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6AA9" w14:paraId="4E9272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BF152C" w14:textId="38AA32C2" w:rsidR="00751A4A" w:rsidRPr="005C6AA9" w:rsidRDefault="00223CFC" w:rsidP="0010095E">
            <w:pPr>
              <w:pStyle w:val="EPName"/>
            </w:pPr>
            <w:r w:rsidRPr="005C6AA9">
              <w:t>Parlamento europeo</w:t>
            </w:r>
          </w:p>
          <w:p w14:paraId="2D9C14B3" w14:textId="77777777" w:rsidR="00751A4A" w:rsidRPr="005C6A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6AA9">
              <w:t>2024</w:t>
            </w:r>
            <w:r w:rsidR="00817416" w:rsidRPr="005C6AA9">
              <w:t>-202</w:t>
            </w:r>
            <w:r w:rsidRPr="005C6AA9">
              <w:t>9</w:t>
            </w:r>
          </w:p>
        </w:tc>
        <w:tc>
          <w:tcPr>
            <w:tcW w:w="2268" w:type="dxa"/>
            <w:shd w:val="clear" w:color="auto" w:fill="auto"/>
          </w:tcPr>
          <w:p w14:paraId="57D2D717" w14:textId="77777777" w:rsidR="00751A4A" w:rsidRPr="005C6AA9" w:rsidRDefault="00187494" w:rsidP="0010095E">
            <w:pPr>
              <w:pStyle w:val="EPLogo"/>
            </w:pPr>
            <w:r w:rsidRPr="005C6AA9">
              <w:rPr>
                <w:noProof/>
                <w:lang w:eastAsia="ja-JP"/>
              </w:rPr>
              <w:drawing>
                <wp:inline distT="0" distB="0" distL="0" distR="0" wp14:anchorId="0946A463" wp14:editId="761D1A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4B46CA" w14:textId="77777777" w:rsidR="00D058B8" w:rsidRPr="005C6AA9" w:rsidRDefault="00D058B8" w:rsidP="004C5D52">
      <w:pPr>
        <w:pStyle w:val="LineTop"/>
      </w:pPr>
    </w:p>
    <w:p w14:paraId="59E79A2F" w14:textId="266821C5" w:rsidR="00680577" w:rsidRPr="005C6AA9" w:rsidRDefault="00223CFC" w:rsidP="00680577">
      <w:pPr>
        <w:pStyle w:val="EPBodyTA1"/>
      </w:pPr>
      <w:r w:rsidRPr="005C6AA9">
        <w:t>TESTI APPROVATI</w:t>
      </w:r>
    </w:p>
    <w:p w14:paraId="2512DF02" w14:textId="77777777" w:rsidR="00D058B8" w:rsidRPr="005C6AA9" w:rsidRDefault="00D058B8" w:rsidP="00D058B8">
      <w:pPr>
        <w:pStyle w:val="LineBottom"/>
      </w:pPr>
    </w:p>
    <w:p w14:paraId="3A6ED45E" w14:textId="7E824E12" w:rsidR="00223CFC" w:rsidRPr="005C6AA9" w:rsidRDefault="00223CFC" w:rsidP="00223CFC">
      <w:pPr>
        <w:pStyle w:val="ATHeading1"/>
      </w:pPr>
      <w:bookmarkStart w:id="0" w:name="TANumber"/>
      <w:r w:rsidRPr="005C6AA9">
        <w:t>P10_TA(2025)0</w:t>
      </w:r>
      <w:bookmarkEnd w:id="0"/>
      <w:r w:rsidR="00867527" w:rsidRPr="005C6AA9">
        <w:t>29</w:t>
      </w:r>
      <w:r w:rsidR="006A1A4F" w:rsidRPr="005C6AA9">
        <w:t>0</w:t>
      </w:r>
    </w:p>
    <w:p w14:paraId="5A1C85C5" w14:textId="6F925029" w:rsidR="00223CFC" w:rsidRPr="005C6AA9" w:rsidRDefault="00425A59" w:rsidP="00223CFC">
      <w:pPr>
        <w:pStyle w:val="ATHeading2"/>
      </w:pPr>
      <w:bookmarkStart w:id="1" w:name="title"/>
      <w:r w:rsidRPr="005C6AA9">
        <w:t>C</w:t>
      </w:r>
      <w:r w:rsidR="00223CFC" w:rsidRPr="005C6AA9">
        <w:t>olza geneticamente modificata MON 88302</w:t>
      </w:r>
      <w:bookmarkEnd w:id="1"/>
    </w:p>
    <w:p w14:paraId="3E3A0B4E" w14:textId="77777777" w:rsidR="00223CFC" w:rsidRPr="005C6AA9" w:rsidRDefault="00223CFC" w:rsidP="00223CFC">
      <w:pPr>
        <w:rPr>
          <w:i/>
          <w:vanish/>
        </w:rPr>
      </w:pPr>
      <w:r w:rsidRPr="005C6AA9">
        <w:rPr>
          <w:i/>
        </w:rPr>
        <w:fldChar w:fldCharType="begin"/>
      </w:r>
      <w:r w:rsidRPr="005C6AA9">
        <w:rPr>
          <w:i/>
        </w:rPr>
        <w:instrText xml:space="preserve"> TC"(</w:instrText>
      </w:r>
      <w:bookmarkStart w:id="2" w:name="DocNumber"/>
      <w:r w:rsidRPr="005C6AA9">
        <w:rPr>
          <w:i/>
        </w:rPr>
        <w:instrText>B10-0490/2025</w:instrText>
      </w:r>
      <w:bookmarkEnd w:id="2"/>
      <w:r w:rsidRPr="005C6AA9">
        <w:rPr>
          <w:i/>
        </w:rPr>
        <w:instrText xml:space="preserve">)"\l3 \n&gt; \* MERGEFORMAT </w:instrText>
      </w:r>
      <w:r w:rsidRPr="005C6AA9">
        <w:rPr>
          <w:i/>
        </w:rPr>
        <w:fldChar w:fldCharType="end"/>
      </w:r>
    </w:p>
    <w:p w14:paraId="4A0622FE" w14:textId="77777777" w:rsidR="00223CFC" w:rsidRPr="005C6AA9" w:rsidRDefault="00223CFC" w:rsidP="00223CFC">
      <w:pPr>
        <w:rPr>
          <w:vanish/>
        </w:rPr>
      </w:pPr>
      <w:bookmarkStart w:id="3" w:name="PE"/>
      <w:r w:rsidRPr="005C6AA9">
        <w:rPr>
          <w:vanish/>
        </w:rPr>
        <w:t>PE778.109</w:t>
      </w:r>
      <w:bookmarkEnd w:id="3"/>
    </w:p>
    <w:p w14:paraId="48F516CA" w14:textId="333468A4" w:rsidR="00223CFC" w:rsidRPr="005C6AA9" w:rsidRDefault="00223CFC" w:rsidP="00867527">
      <w:pPr>
        <w:pStyle w:val="ATHeading3"/>
      </w:pPr>
      <w:bookmarkStart w:id="4" w:name="Sujet"/>
      <w:r w:rsidRPr="005C6AA9">
        <w:t xml:space="preserve">Risoluzione del Parlamento europeo del 25 novembre 2025 </w:t>
      </w:r>
      <w:r w:rsidR="005C6AA9" w:rsidRPr="005C6AA9">
        <w:t>su</w:t>
      </w:r>
      <w:r w:rsidRPr="005C6AA9">
        <w:t>l progetto di decisione di esecuzione della Commissione che rinnova l'autorizzazione all'immissione in commercio di prodotti contenenti, costituiti o derivati da colza geneticamente modificata MON 88302, a norma del regolamento (CE) n. 1829/2003 del Parlamento europeo e del Consiglio</w:t>
      </w:r>
      <w:bookmarkEnd w:id="4"/>
      <w:r w:rsidRPr="005C6AA9">
        <w:t xml:space="preserve"> </w:t>
      </w:r>
      <w:bookmarkStart w:id="5" w:name="References"/>
      <w:r w:rsidRPr="005C6AA9">
        <w:t>(D109632/01 – 2025/2895(RSP))</w:t>
      </w:r>
      <w:bookmarkEnd w:id="5"/>
    </w:p>
    <w:p w14:paraId="14ED8F56" w14:textId="77777777" w:rsidR="002B35E5" w:rsidRPr="005C6AA9" w:rsidRDefault="002B35E5" w:rsidP="002B35E5">
      <w:pPr>
        <w:pStyle w:val="EPComma"/>
      </w:pPr>
      <w:bookmarkStart w:id="6" w:name="TextBodyBegin"/>
      <w:bookmarkEnd w:id="6"/>
      <w:r w:rsidRPr="005C6AA9">
        <w:rPr>
          <w:i/>
          <w:iCs/>
        </w:rPr>
        <w:t>Il Parlamento europeo</w:t>
      </w:r>
      <w:r w:rsidRPr="005C6AA9">
        <w:t>,</w:t>
      </w:r>
    </w:p>
    <w:p w14:paraId="78A08166" w14:textId="77777777" w:rsidR="002B35E5" w:rsidRPr="005C6AA9" w:rsidRDefault="002B35E5" w:rsidP="002B35E5">
      <w:pPr>
        <w:pStyle w:val="NormalHanging12a"/>
      </w:pPr>
      <w:r w:rsidRPr="005C6AA9">
        <w:t>–</w:t>
      </w:r>
      <w:r w:rsidRPr="005C6AA9">
        <w:tab/>
        <w:t>visto il progetto di decisione di esecuzione della Commissione che rinnova l'autorizzazione all'immissione in commercio di prodotti contenenti, costituiti o derivati da colza geneticamente modificata MON 88302, a norma del regolamento (CE) n. 1829/2003 del Parlamento europeo e del Consiglio (D109632/01),</w:t>
      </w:r>
    </w:p>
    <w:p w14:paraId="409117DF" w14:textId="77777777" w:rsidR="002B35E5" w:rsidRPr="005C6AA9" w:rsidRDefault="002B35E5" w:rsidP="002B35E5">
      <w:pPr>
        <w:pStyle w:val="NormalHanging12a"/>
      </w:pPr>
      <w:r w:rsidRPr="005C6AA9">
        <w:t>–</w:t>
      </w:r>
      <w:r w:rsidRPr="005C6AA9">
        <w:tab/>
        <w:t>visto il regolamento (CE) n. 1829/2003 del Parlamento europeo e del Consiglio, del 22 settembre 2003, relativo agli alimenti e ai mangimi geneticamente modificati</w:t>
      </w:r>
      <w:r w:rsidRPr="005C6AA9">
        <w:rPr>
          <w:vertAlign w:val="superscript"/>
        </w:rPr>
        <w:footnoteReference w:id="1"/>
      </w:r>
      <w:r w:rsidRPr="005C6AA9">
        <w:t xml:space="preserve">, in particolare l'articolo 11, paragrafo 3, e l'articolo 23, paragrafo 3, </w:t>
      </w:r>
    </w:p>
    <w:p w14:paraId="194D9C8E" w14:textId="5D017AEF" w:rsidR="002B35E5" w:rsidRPr="005C6AA9" w:rsidRDefault="002B35E5" w:rsidP="002B35E5">
      <w:pPr>
        <w:pStyle w:val="NormalHanging12a"/>
      </w:pPr>
      <w:r w:rsidRPr="005C6AA9">
        <w:t>–</w:t>
      </w:r>
      <w:r w:rsidRPr="005C6AA9">
        <w:tab/>
        <w:t>vist</w:t>
      </w:r>
      <w:r w:rsidR="00425A59" w:rsidRPr="005C6AA9">
        <w:t>e</w:t>
      </w:r>
      <w:r w:rsidRPr="005C6AA9">
        <w:t xml:space="preserve"> la votazione tenutasi il 15 settembre 2025 in seno al </w:t>
      </w:r>
      <w:bookmarkStart w:id="7" w:name="_Hlk210664905"/>
      <w:r w:rsidRPr="005C6AA9">
        <w:t>comitato permanente per le piante, gli animali, gli alimenti e i mangimi</w:t>
      </w:r>
      <w:bookmarkEnd w:id="7"/>
      <w:r w:rsidRPr="005C6AA9">
        <w:t xml:space="preserve"> di cui all'articolo 35 del regolamento (CE) n. 1829/2003</w:t>
      </w:r>
      <w:r w:rsidR="00425A59" w:rsidRPr="005C6AA9">
        <w:t xml:space="preserve">, durante la quale non sono stati espressi pareri, e la votazione </w:t>
      </w:r>
      <w:r w:rsidR="00D86EDE" w:rsidRPr="005C6AA9">
        <w:t xml:space="preserve">tenutasi il 21 ottobre 2025 </w:t>
      </w:r>
      <w:r w:rsidR="00425A59" w:rsidRPr="005C6AA9">
        <w:t>in seno al comitato di appello, durante la quale</w:t>
      </w:r>
      <w:r w:rsidR="00D86EDE" w:rsidRPr="005C6AA9">
        <w:t>, ancora una volta,</w:t>
      </w:r>
      <w:r w:rsidR="00425A59" w:rsidRPr="005C6AA9">
        <w:t xml:space="preserve"> non sono stati espressi pareri</w:t>
      </w:r>
      <w:r w:rsidRPr="005C6AA9">
        <w:t>,</w:t>
      </w:r>
    </w:p>
    <w:p w14:paraId="517BC58F" w14:textId="77777777" w:rsidR="002B35E5" w:rsidRPr="005C6AA9" w:rsidRDefault="002B35E5" w:rsidP="002B35E5">
      <w:pPr>
        <w:pStyle w:val="NormalHanging12a"/>
      </w:pPr>
      <w:r w:rsidRPr="005C6AA9">
        <w:t>–</w:t>
      </w:r>
      <w:r w:rsidRPr="005C6AA9">
        <w:tab/>
        <w:t>visto l'articolo 11 del regolamento (UE) n. 182/2011 del Parlamento europeo e del Consiglio, del 16 febbraio 2011, che stabilisce le regole e i principi generali relativi alle modalità di controllo da parte degli Stati membri dell'esercizio delle competenze di esecuzione attribuite alla Commissione</w:t>
      </w:r>
      <w:r w:rsidRPr="005C6AA9">
        <w:rPr>
          <w:rStyle w:val="FootnoteReference"/>
        </w:rPr>
        <w:footnoteReference w:id="2"/>
      </w:r>
      <w:r w:rsidRPr="005C6AA9">
        <w:t>,</w:t>
      </w:r>
    </w:p>
    <w:p w14:paraId="1456CDDA" w14:textId="77777777" w:rsidR="002B35E5" w:rsidRPr="005C6AA9" w:rsidRDefault="002B35E5" w:rsidP="002B35E5">
      <w:pPr>
        <w:pStyle w:val="NormalHanging12a"/>
      </w:pPr>
      <w:r w:rsidRPr="005C6AA9">
        <w:t>–</w:t>
      </w:r>
      <w:r w:rsidRPr="005C6AA9">
        <w:tab/>
        <w:t xml:space="preserve">visto il parere adottato dall'Autorità europea per la sicurezza alimentare (EFSA) il 26 </w:t>
      </w:r>
      <w:r w:rsidRPr="005C6AA9">
        <w:lastRenderedPageBreak/>
        <w:t>marzo 2025 e pubblicato il 13 maggio 2025</w:t>
      </w:r>
      <w:r w:rsidRPr="005C6AA9">
        <w:rPr>
          <w:rStyle w:val="FootnoteReference"/>
          <w:szCs w:val="24"/>
        </w:rPr>
        <w:footnoteReference w:id="3"/>
      </w:r>
      <w:r w:rsidRPr="005C6AA9">
        <w:t>,</w:t>
      </w:r>
    </w:p>
    <w:p w14:paraId="6123E1EF" w14:textId="77777777" w:rsidR="002B35E5" w:rsidRPr="005C6AA9" w:rsidRDefault="002B35E5" w:rsidP="002B35E5">
      <w:pPr>
        <w:pStyle w:val="NormalHanging12a"/>
      </w:pPr>
      <w:r w:rsidRPr="005C6AA9">
        <w:t>–</w:t>
      </w:r>
      <w:r w:rsidRPr="005C6AA9">
        <w:tab/>
        <w:t>viste le sue precedenti risoluzioni che sollevano obiezioni all'autorizzazione di organismi geneticamente modificati ("OGM")</w:t>
      </w:r>
      <w:r w:rsidRPr="005C6AA9">
        <w:rPr>
          <w:rStyle w:val="FootnoteReference"/>
        </w:rPr>
        <w:footnoteReference w:id="4"/>
      </w:r>
      <w:r w:rsidRPr="005C6AA9">
        <w:t>,</w:t>
      </w:r>
    </w:p>
    <w:p w14:paraId="389F8170" w14:textId="77777777" w:rsidR="002B35E5" w:rsidRPr="005C6AA9" w:rsidRDefault="002B35E5" w:rsidP="002B35E5">
      <w:pPr>
        <w:pStyle w:val="NormalHanging12a"/>
      </w:pPr>
      <w:r w:rsidRPr="005C6AA9">
        <w:lastRenderedPageBreak/>
        <w:t>–</w:t>
      </w:r>
      <w:r w:rsidRPr="005C6AA9">
        <w:tab/>
        <w:t>visto l'articolo 115, paragrafi 2 e 3, del suo regolamento,</w:t>
      </w:r>
    </w:p>
    <w:p w14:paraId="5A3589F1" w14:textId="77777777" w:rsidR="002B35E5" w:rsidRPr="005C6AA9" w:rsidRDefault="002B35E5" w:rsidP="002B35E5">
      <w:pPr>
        <w:pStyle w:val="NormalHanging12a"/>
      </w:pPr>
      <w:r w:rsidRPr="005C6AA9">
        <w:t>–</w:t>
      </w:r>
      <w:r w:rsidRPr="005C6AA9">
        <w:tab/>
        <w:t>vista la proposta di risoluzione della commissione per l'ambiente, il clima e la sicurezza alimentare,</w:t>
      </w:r>
    </w:p>
    <w:p w14:paraId="52F9BDBD" w14:textId="77777777" w:rsidR="002B35E5" w:rsidRPr="005C6AA9" w:rsidRDefault="002B35E5" w:rsidP="002B35E5">
      <w:pPr>
        <w:pStyle w:val="NormalHanging12a"/>
      </w:pPr>
      <w:r w:rsidRPr="005C6AA9">
        <w:t>A.</w:t>
      </w:r>
      <w:r w:rsidRPr="005C6AA9">
        <w:tab/>
        <w:t>considerando che la decisione di esecuzione (UE) 2015/687 della Commissione, del 24 aprile 2015</w:t>
      </w:r>
      <w:r w:rsidRPr="005C6AA9">
        <w:rPr>
          <w:rStyle w:val="FootnoteReference"/>
        </w:rPr>
        <w:footnoteReference w:id="5"/>
      </w:r>
      <w:r w:rsidRPr="005C6AA9">
        <w:t>, ha autorizzato l'immissione in commercio di prodotti contenenti, costituiti o derivati da colza geneticamente modificata MON 88302;</w:t>
      </w:r>
    </w:p>
    <w:p w14:paraId="51F0D7AC" w14:textId="77777777" w:rsidR="002B35E5" w:rsidRPr="005C6AA9" w:rsidRDefault="002B35E5" w:rsidP="002B35E5">
      <w:pPr>
        <w:spacing w:after="240"/>
        <w:ind w:left="567" w:hanging="567"/>
      </w:pPr>
      <w:r w:rsidRPr="005C6AA9">
        <w:t>B.</w:t>
      </w:r>
      <w:r w:rsidRPr="005C6AA9">
        <w:tab/>
        <w:t xml:space="preserve">considerando che il 28 febbraio 2024 Bayer </w:t>
      </w:r>
      <w:proofErr w:type="spellStart"/>
      <w:r w:rsidRPr="005C6AA9">
        <w:t>Agriculture</w:t>
      </w:r>
      <w:proofErr w:type="spellEnd"/>
      <w:r w:rsidRPr="005C6AA9">
        <w:t xml:space="preserve"> B.V., con sede in Belgio, ha presentato alla Commissione, per conto di Bayer </w:t>
      </w:r>
      <w:proofErr w:type="spellStart"/>
      <w:r w:rsidRPr="005C6AA9">
        <w:t>CropScience</w:t>
      </w:r>
      <w:proofErr w:type="spellEnd"/>
      <w:r w:rsidRPr="005C6AA9">
        <w:t xml:space="preserve"> LP, con sede negli Stati Uniti d'America, conformemente agli articoli 11 e 23 del regolamento (CE) n. 1829/2003, una domanda di rinnovo di tale autorizzazione; che il campo di applicazione di tale autorizzazione riguardava anche l'immissione in commercio di prodotti, diversi da alimenti e mangimi, contenenti colza geneticamente modificata o da essa costituiti per gli stessi usi di tutti gli altri tipi di colza, ad eccezione della </w:t>
      </w:r>
      <w:r w:rsidRPr="005C6AA9">
        <w:lastRenderedPageBreak/>
        <w:t>coltivazione;</w:t>
      </w:r>
    </w:p>
    <w:p w14:paraId="1F8EBD6C" w14:textId="77777777" w:rsidR="002B35E5" w:rsidRPr="005C6AA9" w:rsidRDefault="002B35E5" w:rsidP="002B35E5">
      <w:pPr>
        <w:spacing w:after="240"/>
        <w:ind w:left="567" w:hanging="567"/>
      </w:pPr>
      <w:r w:rsidRPr="005C6AA9">
        <w:t>C.</w:t>
      </w:r>
      <w:r w:rsidRPr="005C6AA9">
        <w:tab/>
        <w:t>considerando che il 26 marzo 2025 l'EFSA ha espresso un parere favorevole, in cui ha concluso che la domanda di rinnovo non conteneva prove di nuovi pericoli, modifiche dell'esposizione o incertezze scientifiche che potessero modificare le conclusioni della relativa valutazione del rischio originaria pubblicata nel 2014;</w:t>
      </w:r>
    </w:p>
    <w:p w14:paraId="4205AD34" w14:textId="77777777" w:rsidR="002B35E5" w:rsidRPr="005C6AA9" w:rsidRDefault="002B35E5" w:rsidP="002B35E5">
      <w:pPr>
        <w:spacing w:after="240"/>
        <w:ind w:left="567" w:hanging="567"/>
      </w:pPr>
      <w:r w:rsidRPr="005C6AA9">
        <w:t>D.</w:t>
      </w:r>
      <w:r w:rsidRPr="005C6AA9">
        <w:tab/>
        <w:t>considerando che la colza geneticamente modificata è tollerante al glifosato; che l'uso del glifosato è associato al declino della biodiversità, alla contaminazione del suolo e dell'acqua e a preoccupazioni per la salute;</w:t>
      </w:r>
    </w:p>
    <w:p w14:paraId="6ED27CFA" w14:textId="77777777" w:rsidR="002B35E5" w:rsidRPr="005C6AA9" w:rsidRDefault="002B35E5" w:rsidP="002B35E5">
      <w:pPr>
        <w:spacing w:after="240"/>
        <w:ind w:left="567" w:hanging="567"/>
      </w:pPr>
      <w:r w:rsidRPr="005C6AA9">
        <w:t>E.</w:t>
      </w:r>
      <w:r w:rsidRPr="005C6AA9">
        <w:tab/>
        <w:t>considerando che il parere dell'EFSA non ha tenuto sufficientemente conto degli effetti cumulativi e combinatori, degli impatti ambientali indiretti e delle conseguenze socioeconomiche dell'intensivo impiego di erbicidi;</w:t>
      </w:r>
    </w:p>
    <w:p w14:paraId="1C1181E7" w14:textId="77777777" w:rsidR="002B35E5" w:rsidRPr="005C6AA9" w:rsidRDefault="002B35E5" w:rsidP="002B35E5">
      <w:pPr>
        <w:spacing w:after="240"/>
        <w:ind w:left="567" w:hanging="567"/>
      </w:pPr>
      <w:r w:rsidRPr="005C6AA9">
        <w:t>F.</w:t>
      </w:r>
      <w:r w:rsidRPr="005C6AA9">
        <w:tab/>
        <w:t>considerando che la colza geneticamente modificata è soggetta a una diffusione incontrollata e a un flusso di geni, con casi di popolazioni di colza geneticamente modificata selvatica già documentati in diversi Stati membri, il che crea difficoltà per la coesistenza, il monitoraggio a lungo termine e l'eradicazione;</w:t>
      </w:r>
    </w:p>
    <w:p w14:paraId="66B130CA" w14:textId="77777777" w:rsidR="002B35E5" w:rsidRPr="005C6AA9" w:rsidRDefault="002B35E5" w:rsidP="002B35E5">
      <w:pPr>
        <w:spacing w:after="240"/>
        <w:ind w:left="567" w:hanging="567"/>
      </w:pPr>
      <w:r w:rsidRPr="005C6AA9">
        <w:t>G.</w:t>
      </w:r>
      <w:r w:rsidRPr="005C6AA9">
        <w:tab/>
        <w:t>considerando che il piano di monitoraggio degli effetti ambientali previsto nel progetto di decisione di esecuzione della Commissione si basa principalmente sulla sorveglianza generale e non prevede studi specifici e indipendenti a lungo termine sugli impollinatori, sugli organismi del suolo e sulle piante non bersaglio;</w:t>
      </w:r>
    </w:p>
    <w:p w14:paraId="36A9A63A" w14:textId="77777777" w:rsidR="002B35E5" w:rsidRPr="005C6AA9" w:rsidRDefault="002B35E5" w:rsidP="002B35E5">
      <w:pPr>
        <w:spacing w:after="240"/>
        <w:ind w:left="567" w:hanging="567"/>
      </w:pPr>
      <w:r w:rsidRPr="005C6AA9">
        <w:t>H.</w:t>
      </w:r>
      <w:r w:rsidRPr="005C6AA9">
        <w:tab/>
        <w:t>considerando che il principio di precauzione, sancito dall'articolo 191 del trattato sul funzionamento dell'Unione europea, dovrebbe applicarsi date le incertezze scientifiche e le prove della potenziale persistenza e diffusione della colza geneticamente modificata nell'ambiente;</w:t>
      </w:r>
    </w:p>
    <w:p w14:paraId="255AC7AE" w14:textId="77777777" w:rsidR="002B35E5" w:rsidRPr="005C6AA9" w:rsidRDefault="002B35E5" w:rsidP="002B35E5">
      <w:pPr>
        <w:spacing w:after="240"/>
        <w:ind w:left="567" w:hanging="567"/>
      </w:pPr>
      <w:r w:rsidRPr="005C6AA9">
        <w:t>I.</w:t>
      </w:r>
      <w:r w:rsidRPr="005C6AA9">
        <w:tab/>
        <w:t>considerando che il regolamento (CE) n. 1829/2003 prevede che gli alimenti e i mangimi geneticamente modificati non debbano avere effetti nocivi sulla salute umana, sulla salute degli animali o sull'ambiente;</w:t>
      </w:r>
    </w:p>
    <w:p w14:paraId="26AB1210" w14:textId="1CD61611" w:rsidR="002B35E5" w:rsidRPr="005C6AA9" w:rsidRDefault="00425A59" w:rsidP="002B35E5">
      <w:pPr>
        <w:spacing w:after="240"/>
        <w:ind w:left="567" w:hanging="567"/>
      </w:pPr>
      <w:r w:rsidRPr="005C6AA9">
        <w:t>J</w:t>
      </w:r>
      <w:r w:rsidR="002B35E5" w:rsidRPr="005C6AA9">
        <w:t>.</w:t>
      </w:r>
      <w:r w:rsidR="002B35E5" w:rsidRPr="005C6AA9">
        <w:tab/>
        <w:t>considerando che l'approccio "One Health" richiede una visione integrata dei rischi e dell'impatto sulla salute umana, animale, vegetale e ambientale, il che non è garantito nell'attuale valutazione;</w:t>
      </w:r>
    </w:p>
    <w:p w14:paraId="0BE0BDF7" w14:textId="5C194B96" w:rsidR="002B35E5" w:rsidRPr="005C6AA9" w:rsidRDefault="00425A59" w:rsidP="002B35E5">
      <w:pPr>
        <w:spacing w:after="240"/>
        <w:ind w:left="567" w:hanging="567"/>
      </w:pPr>
      <w:r w:rsidRPr="005C6AA9">
        <w:t>K</w:t>
      </w:r>
      <w:r w:rsidR="002B35E5" w:rsidRPr="005C6AA9">
        <w:t>.</w:t>
      </w:r>
      <w:r w:rsidR="002B35E5" w:rsidRPr="005C6AA9">
        <w:tab/>
        <w:t xml:space="preserve">considerando che il Parlamento si è ripetutamente opposto all'autorizzazione o al rinnovo degli organismi geneticamente modificati se gli Stati membri non raggiungono la maggioranza qualificata in seno al </w:t>
      </w:r>
      <w:bookmarkStart w:id="8" w:name="_Hlk210670575"/>
      <w:r w:rsidR="002B35E5" w:rsidRPr="005C6AA9">
        <w:t>comitato permanente per le piante, gli animali, gli alimenti e i mangimi o al comitato di appello</w:t>
      </w:r>
      <w:bookmarkEnd w:id="8"/>
      <w:r w:rsidR="002B35E5" w:rsidRPr="005C6AA9">
        <w:t>, sottolineando il persistente deficit democratico nella procedura di autorizzazione;</w:t>
      </w:r>
    </w:p>
    <w:p w14:paraId="47E47184" w14:textId="77777777" w:rsidR="002B35E5" w:rsidRPr="005C6AA9" w:rsidRDefault="002B35E5" w:rsidP="002B35E5">
      <w:pPr>
        <w:spacing w:after="240"/>
        <w:ind w:left="567" w:hanging="567"/>
      </w:pPr>
      <w:r w:rsidRPr="005C6AA9">
        <w:t>1.</w:t>
      </w:r>
      <w:r w:rsidRPr="005C6AA9">
        <w:tab/>
        <w:t>ritiene che il progetto di decisione di esecuzione della Commissione ecceda le competenze di esecuzione previste dal regolamento (CE) n. 1829/2003;</w:t>
      </w:r>
    </w:p>
    <w:p w14:paraId="21E3A50E" w14:textId="64ED2D93" w:rsidR="002B35E5" w:rsidRPr="005C6AA9" w:rsidRDefault="002B35E5" w:rsidP="002B35E5">
      <w:pPr>
        <w:spacing w:after="240"/>
        <w:ind w:left="567" w:hanging="567"/>
      </w:pPr>
      <w:r w:rsidRPr="005C6AA9">
        <w:t>2.</w:t>
      </w:r>
      <w:r w:rsidRPr="005C6AA9">
        <w:tab/>
        <w:t xml:space="preserve">ritiene che il progetto di decisione di esecuzione della Commissione non sia </w:t>
      </w:r>
      <w:r w:rsidR="00425A59" w:rsidRPr="005C6AA9">
        <w:t>conforme a</w:t>
      </w:r>
      <w:r w:rsidRPr="005C6AA9">
        <w:t xml:space="preserve">l diritto dell'Unione, </w:t>
      </w:r>
      <w:r w:rsidR="00425A59" w:rsidRPr="005C6AA9">
        <w:t xml:space="preserve">in quanto </w:t>
      </w:r>
      <w:r w:rsidRPr="005C6AA9">
        <w:t xml:space="preserve">è incompatibile con l'obiettivo del regolamento (CE) n. 1829/2003, che consiste, in conformità ai principi generali sanciti dal </w:t>
      </w:r>
      <w:r w:rsidRPr="005C6AA9">
        <w:lastRenderedPageBreak/>
        <w:t>regolamento (CE) n. 178/2002 del Parlamento europeo e del Consiglio</w:t>
      </w:r>
      <w:r w:rsidRPr="005C6AA9">
        <w:rPr>
          <w:vertAlign w:val="superscript"/>
        </w:rPr>
        <w:footnoteReference w:id="6"/>
      </w:r>
      <w:r w:rsidRPr="005C6AA9">
        <w:t>, nel fornire la base per garantire un elevato livello di tutela della vita e della salute umana, della salute e del benessere degli animali, dell'ambiente e degli interessi dei consumatori in relazione agli alimenti e ai mangimi geneticamente modificati, garantendo nel contempo l'efficace funzionamento del mercato interno e il rispetto del principio di precauzione;</w:t>
      </w:r>
    </w:p>
    <w:p w14:paraId="353FC43B" w14:textId="77777777" w:rsidR="002B35E5" w:rsidRPr="005C6AA9" w:rsidRDefault="002B35E5" w:rsidP="002B35E5">
      <w:pPr>
        <w:spacing w:after="240"/>
        <w:ind w:left="567" w:hanging="567"/>
      </w:pPr>
      <w:r w:rsidRPr="005C6AA9">
        <w:t>3.</w:t>
      </w:r>
      <w:r w:rsidRPr="005C6AA9">
        <w:tab/>
        <w:t>chiede alla Commissione di ritirare il progetto di decisione di esecuzione;</w:t>
      </w:r>
    </w:p>
    <w:p w14:paraId="6A57E379" w14:textId="77777777" w:rsidR="002B35E5" w:rsidRPr="005C6AA9" w:rsidRDefault="002B35E5" w:rsidP="002B35E5">
      <w:pPr>
        <w:spacing w:after="240"/>
        <w:ind w:left="567" w:hanging="567"/>
      </w:pPr>
      <w:r w:rsidRPr="005C6AA9">
        <w:t>4.</w:t>
      </w:r>
      <w:r w:rsidRPr="005C6AA9">
        <w:tab/>
        <w:t>invita la Commissione a non rinnovare l'autorizzazione della colza geneticamente modificata a causa di preoccupazioni relative al flusso di geni, alla persistenza ambientale, all'uso di erbicidi e all'insufficienza di prove a lungo termine, in linea con l'approccio "One Health";</w:t>
      </w:r>
      <w:bookmarkStart w:id="9" w:name="_Hlk210900300"/>
    </w:p>
    <w:p w14:paraId="48BE8335" w14:textId="12CF4936" w:rsidR="002B35E5" w:rsidRPr="005C6AA9" w:rsidRDefault="002B35E5" w:rsidP="002B35E5">
      <w:pPr>
        <w:spacing w:after="240"/>
        <w:ind w:left="567" w:hanging="567"/>
      </w:pPr>
      <w:r w:rsidRPr="005C6AA9">
        <w:t>5.</w:t>
      </w:r>
      <w:r w:rsidRPr="005C6AA9">
        <w:tab/>
      </w:r>
      <w:r w:rsidR="00D86EDE" w:rsidRPr="005C6AA9">
        <w:t>chiede alla</w:t>
      </w:r>
      <w:r w:rsidRPr="005C6AA9">
        <w:t xml:space="preserve"> Commissione </w:t>
      </w:r>
      <w:r w:rsidR="00D86EDE" w:rsidRPr="005C6AA9">
        <w:t>di</w:t>
      </w:r>
      <w:r w:rsidRPr="005C6AA9">
        <w:t xml:space="preserve"> presentare senza indugio una proposta legislativa per riformare la procedura decisionale sugli organismi geneticamente modificati al fine di rispondere alle obiezioni coerenti del Parlamento e alla mancanza di un sostegno a maggioranza qualificata tra gli Stati membri</w:t>
      </w:r>
      <w:bookmarkEnd w:id="9"/>
      <w:r w:rsidRPr="005C6AA9">
        <w:t>;</w:t>
      </w:r>
      <w:bookmarkStart w:id="10" w:name="_Hlk210900241"/>
    </w:p>
    <w:p w14:paraId="4FBC5175" w14:textId="77777777" w:rsidR="002B35E5" w:rsidRPr="005C6AA9" w:rsidRDefault="002B35E5" w:rsidP="002B35E5">
      <w:pPr>
        <w:spacing w:after="240"/>
        <w:ind w:left="567" w:hanging="567"/>
      </w:pPr>
      <w:r w:rsidRPr="005C6AA9">
        <w:t>6.</w:t>
      </w:r>
      <w:r w:rsidRPr="005C6AA9">
        <w:tab/>
        <w:t>esorta la Commissione a tenere conto degli obblighi dell'Unione derivanti dagli accordi internazionali, quali l'accordo di Parigi sul clima, la convenzione delle Nazioni Unite sulla diversità biologica e gli obiettivi di sviluppo sostenibile delle Nazioni Unite;</w:t>
      </w:r>
    </w:p>
    <w:bookmarkEnd w:id="10"/>
    <w:p w14:paraId="068DE11B" w14:textId="7432CC3D" w:rsidR="006077E5" w:rsidRPr="005C6AA9" w:rsidRDefault="002B35E5" w:rsidP="006077E5">
      <w:pPr>
        <w:spacing w:after="240"/>
        <w:ind w:left="567" w:hanging="567"/>
      </w:pPr>
      <w:r w:rsidRPr="005C6AA9">
        <w:t>7.</w:t>
      </w:r>
      <w:r w:rsidRPr="005C6AA9">
        <w:tab/>
        <w:t>incarica la sua Presidente di trasmettere la presente risoluzione al Consiglio e alla Commissione nonché ai governi e ai parlamenti degli Stati membri.</w:t>
      </w:r>
    </w:p>
    <w:p w14:paraId="03B56901" w14:textId="5E493B2C" w:rsidR="00E365E1" w:rsidRPr="005C6AA9" w:rsidRDefault="00E365E1" w:rsidP="00223CFC"/>
    <w:sectPr w:rsidR="00E365E1" w:rsidRPr="005C6AA9" w:rsidSect="006077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FA9CE" w14:textId="77777777" w:rsidR="00223CFC" w:rsidRPr="006077E5" w:rsidRDefault="00223CFC">
      <w:r w:rsidRPr="006077E5">
        <w:separator/>
      </w:r>
    </w:p>
  </w:endnote>
  <w:endnote w:type="continuationSeparator" w:id="0">
    <w:p w14:paraId="2B6E7A68" w14:textId="77777777" w:rsidR="00223CFC" w:rsidRPr="006077E5" w:rsidRDefault="00223CFC">
      <w:r w:rsidRPr="006077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ŸàƒSƒVƒbƒN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Ÿà–¾’©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8A5E8" w14:textId="77777777" w:rsidR="00064002" w:rsidRPr="006077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CFC1" w14:textId="77777777" w:rsidR="00064002" w:rsidRPr="006077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6A61E" w14:textId="77777777" w:rsidR="00064002" w:rsidRPr="006077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EC9B7" w14:textId="77777777" w:rsidR="00223CFC" w:rsidRPr="006077E5" w:rsidRDefault="00223CFC">
      <w:r w:rsidRPr="006077E5">
        <w:separator/>
      </w:r>
    </w:p>
  </w:footnote>
  <w:footnote w:type="continuationSeparator" w:id="0">
    <w:p w14:paraId="3C991831" w14:textId="77777777" w:rsidR="00223CFC" w:rsidRPr="006077E5" w:rsidRDefault="00223CFC">
      <w:r w:rsidRPr="006077E5">
        <w:continuationSeparator/>
      </w:r>
    </w:p>
  </w:footnote>
  <w:footnote w:id="1">
    <w:p w14:paraId="2F18590E" w14:textId="6211D82F" w:rsidR="002B35E5" w:rsidRPr="006077E5" w:rsidRDefault="002B35E5" w:rsidP="006077E5">
      <w:pPr>
        <w:pStyle w:val="FootnoteText"/>
        <w:ind w:left="567" w:hanging="567"/>
        <w:rPr>
          <w:sz w:val="24"/>
          <w:szCs w:val="22"/>
          <w:lang w:val="it-IT"/>
        </w:rPr>
      </w:pPr>
      <w:r w:rsidRPr="006077E5">
        <w:rPr>
          <w:rStyle w:val="FootnoteReference"/>
          <w:sz w:val="24"/>
          <w:szCs w:val="22"/>
          <w:lang w:val="it-IT"/>
        </w:rPr>
        <w:footnoteRef/>
      </w:r>
      <w:r w:rsidR="006077E5" w:rsidRPr="006077E5">
        <w:rPr>
          <w:sz w:val="24"/>
          <w:lang w:val="it-IT"/>
        </w:rPr>
        <w:t xml:space="preserve"> </w:t>
      </w:r>
      <w:r w:rsidR="006077E5" w:rsidRPr="006077E5">
        <w:rPr>
          <w:sz w:val="24"/>
          <w:lang w:val="it-IT"/>
        </w:rPr>
        <w:tab/>
      </w:r>
      <w:r w:rsidRPr="006077E5">
        <w:rPr>
          <w:sz w:val="24"/>
          <w:lang w:val="it-IT"/>
        </w:rPr>
        <w:t>GU L 268 del 18.10.2003, pag. 1, ELI: </w:t>
      </w:r>
      <w:hyperlink r:id="rId1" w:tgtFrame="Gives access to this document through its ELI URI." w:history="1">
        <w:r w:rsidRPr="006077E5">
          <w:rPr>
            <w:rStyle w:val="Hyperlink"/>
            <w:sz w:val="24"/>
            <w:lang w:val="it-IT"/>
          </w:rPr>
          <w:t>http://data.europa.eu/eli/reg/2003/1829/</w:t>
        </w:r>
        <w:proofErr w:type="spellStart"/>
        <w:r w:rsidRPr="006077E5">
          <w:rPr>
            <w:rStyle w:val="Hyperlink"/>
            <w:sz w:val="24"/>
            <w:lang w:val="it-IT"/>
          </w:rPr>
          <w:t>oj</w:t>
        </w:r>
        <w:proofErr w:type="spellEnd"/>
      </w:hyperlink>
      <w:r w:rsidRPr="006077E5">
        <w:rPr>
          <w:color w:val="000000" w:themeColor="text1"/>
          <w:sz w:val="24"/>
          <w:lang w:val="it-IT"/>
        </w:rPr>
        <w:t>.</w:t>
      </w:r>
    </w:p>
  </w:footnote>
  <w:footnote w:id="2">
    <w:p w14:paraId="541D4860" w14:textId="211B11A6" w:rsidR="002B35E5" w:rsidRPr="006077E5" w:rsidRDefault="002B35E5" w:rsidP="006077E5">
      <w:pPr>
        <w:pStyle w:val="FootnoteText"/>
        <w:ind w:left="567" w:hanging="567"/>
        <w:rPr>
          <w:sz w:val="24"/>
          <w:szCs w:val="22"/>
          <w:lang w:val="it-IT"/>
        </w:rPr>
      </w:pPr>
      <w:r w:rsidRPr="006077E5">
        <w:rPr>
          <w:rStyle w:val="FootnoteReference"/>
          <w:sz w:val="24"/>
          <w:szCs w:val="22"/>
          <w:lang w:val="it-IT"/>
        </w:rPr>
        <w:footnoteRef/>
      </w:r>
      <w:r w:rsidR="006077E5" w:rsidRPr="006077E5">
        <w:rPr>
          <w:sz w:val="24"/>
          <w:lang w:val="it-IT"/>
        </w:rPr>
        <w:t xml:space="preserve"> </w:t>
      </w:r>
      <w:r w:rsidR="006077E5" w:rsidRPr="006077E5">
        <w:rPr>
          <w:sz w:val="24"/>
          <w:lang w:val="it-IT"/>
        </w:rPr>
        <w:tab/>
      </w:r>
      <w:r w:rsidRPr="006077E5">
        <w:rPr>
          <w:sz w:val="24"/>
          <w:lang w:val="it-IT"/>
        </w:rPr>
        <w:t xml:space="preserve">GU L 55 del 28.2.2011, pag. 13, ELI: </w:t>
      </w:r>
      <w:hyperlink r:id="rId2" w:history="1">
        <w:r w:rsidRPr="006077E5">
          <w:rPr>
            <w:rStyle w:val="Hyperlink"/>
            <w:sz w:val="24"/>
            <w:lang w:val="it-IT"/>
          </w:rPr>
          <w:t>http://data.europa.eu/eli/reg/2011/182/oj</w:t>
        </w:r>
      </w:hyperlink>
      <w:r w:rsidRPr="006077E5">
        <w:rPr>
          <w:color w:val="000000" w:themeColor="text1"/>
          <w:sz w:val="24"/>
          <w:lang w:val="it-IT"/>
        </w:rPr>
        <w:t>.</w:t>
      </w:r>
    </w:p>
  </w:footnote>
  <w:footnote w:id="3">
    <w:p w14:paraId="026E5FFF" w14:textId="40544003" w:rsidR="002B35E5" w:rsidRPr="006077E5" w:rsidRDefault="002B35E5" w:rsidP="006077E5">
      <w:pPr>
        <w:pStyle w:val="FootnoteText"/>
        <w:ind w:left="567" w:hanging="567"/>
        <w:rPr>
          <w:sz w:val="24"/>
          <w:szCs w:val="22"/>
          <w:lang w:val="it-IT"/>
        </w:rPr>
      </w:pPr>
      <w:r w:rsidRPr="006077E5">
        <w:rPr>
          <w:rStyle w:val="Funotenzeichen"/>
          <w:sz w:val="24"/>
          <w:szCs w:val="22"/>
          <w:lang w:val="it-IT"/>
        </w:rPr>
        <w:footnoteRef/>
      </w:r>
      <w:r w:rsidR="006077E5" w:rsidRPr="006077E5">
        <w:rPr>
          <w:sz w:val="24"/>
          <w:lang w:val="it-IT"/>
        </w:rPr>
        <w:t xml:space="preserve"> </w:t>
      </w:r>
      <w:r w:rsidR="006077E5" w:rsidRPr="006077E5">
        <w:rPr>
          <w:sz w:val="24"/>
          <w:lang w:val="it-IT"/>
        </w:rPr>
        <w:tab/>
      </w:r>
      <w:r w:rsidRPr="006077E5">
        <w:rPr>
          <w:sz w:val="24"/>
          <w:lang w:val="it-IT"/>
        </w:rPr>
        <w:t xml:space="preserve">Parere del gruppo di esperti scientifici dell'EFSA sugli organismi geneticamente modificati relativo alla valutazione della colza geneticamente modificata MON 88302 (domanda GMFF-2023-21220), EFSA Journal 2025;23(5):9378; </w:t>
      </w:r>
      <w:hyperlink r:id="rId3" w:history="1">
        <w:r w:rsidRPr="00425A59">
          <w:rPr>
            <w:rStyle w:val="Hyperlink"/>
            <w:sz w:val="24"/>
            <w:lang w:val="it-IT"/>
          </w:rPr>
          <w:t>https://doi.org/10.2903/j.efsa.2025.9378</w:t>
        </w:r>
      </w:hyperlink>
      <w:r w:rsidRPr="006077E5">
        <w:rPr>
          <w:sz w:val="24"/>
          <w:lang w:val="it-IT"/>
        </w:rPr>
        <w:t xml:space="preserve">. </w:t>
      </w:r>
    </w:p>
  </w:footnote>
  <w:footnote w:id="4">
    <w:p w14:paraId="5F657A4C" w14:textId="17ADEB34" w:rsidR="002B35E5" w:rsidRPr="006077E5" w:rsidRDefault="002B35E5" w:rsidP="006077E5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6077E5">
        <w:rPr>
          <w:rStyle w:val="FootnoteReference"/>
          <w:sz w:val="24"/>
          <w:szCs w:val="22"/>
          <w:lang w:val="it-IT"/>
        </w:rPr>
        <w:footnoteRef/>
      </w:r>
      <w:r w:rsidR="006077E5" w:rsidRPr="006077E5">
        <w:rPr>
          <w:color w:val="000000" w:themeColor="text1"/>
          <w:sz w:val="24"/>
          <w:lang w:val="it-IT"/>
        </w:rPr>
        <w:t xml:space="preserve"> </w:t>
      </w:r>
      <w:r w:rsidR="006077E5" w:rsidRPr="006077E5">
        <w:rPr>
          <w:color w:val="000000" w:themeColor="text1"/>
          <w:sz w:val="24"/>
          <w:lang w:val="it-IT"/>
        </w:rPr>
        <w:tab/>
      </w:r>
      <w:r w:rsidRPr="006077E5">
        <w:rPr>
          <w:color w:val="000000" w:themeColor="text1"/>
          <w:sz w:val="24"/>
          <w:lang w:val="it-IT"/>
        </w:rPr>
        <w:t>Nel corso dell'ottava e della nona legislatura il Parlamento ha approvato rispettivamente 36 e 38 risoluzioni che sollevano obiezioni all'autorizzazione di OGM. Inoltre, nel corso della decima legislatura il Parlamento ha approvato le risoluzioni seguenti:</w:t>
      </w:r>
    </w:p>
    <w:p w14:paraId="5311AC72" w14:textId="4445C26C" w:rsidR="002B35E5" w:rsidRPr="006077E5" w:rsidRDefault="002B35E5" w:rsidP="00425A59">
      <w:pPr>
        <w:pStyle w:val="FootnoteText"/>
        <w:ind w:left="1134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6077E5">
        <w:rPr>
          <w:color w:val="000000" w:themeColor="text1"/>
          <w:sz w:val="24"/>
          <w:lang w:val="it-IT"/>
        </w:rPr>
        <w:t>–</w:t>
      </w:r>
      <w:r w:rsidRPr="006077E5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2024/2628 della Commissione che rinnova l'autorizzazione all'immissione in commercio di prodotti contenenti, costituiti o derivati da granturco geneticamente modificato MON 89034 × 1507 × NK603, a norma del regolamento (CE) n. 1829/2003 del Parlamento europeo e del Consiglio (GU C, C/2025/1797, 4.4.2025, ELI: </w:t>
      </w:r>
      <w:hyperlink r:id="rId4" w:history="1">
        <w:r w:rsidRPr="006077E5">
          <w:rPr>
            <w:rStyle w:val="Hyperlink"/>
            <w:sz w:val="24"/>
            <w:lang w:val="it-IT"/>
          </w:rPr>
          <w:t>http://data.europa.eu/eli/C/2025/1797/oj</w:t>
        </w:r>
      </w:hyperlink>
      <w:r w:rsidRPr="006077E5">
        <w:rPr>
          <w:color w:val="000000" w:themeColor="text1"/>
          <w:sz w:val="24"/>
          <w:lang w:val="it-IT"/>
        </w:rPr>
        <w:t>);</w:t>
      </w:r>
    </w:p>
    <w:p w14:paraId="68118567" w14:textId="3F6FE182" w:rsidR="002B35E5" w:rsidRPr="006077E5" w:rsidRDefault="002B35E5" w:rsidP="00425A59">
      <w:pPr>
        <w:pStyle w:val="FootnoteText"/>
        <w:ind w:left="1134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6077E5">
        <w:rPr>
          <w:color w:val="000000" w:themeColor="text1"/>
          <w:sz w:val="24"/>
          <w:lang w:val="it-IT"/>
        </w:rPr>
        <w:t>–</w:t>
      </w:r>
      <w:r w:rsidRPr="006077E5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2024/2627 della Commissione che autorizza l'immissione in commercio di prodotti contenenti, costituiti o derivati da cotone geneticamente modificato COT102 in conformità al regolamento (CE) n. 1829/2003 del Parlamento europeo e del Consiglio (GU C, C/2025/1798, 4.4.2025, ELI: </w:t>
      </w:r>
      <w:hyperlink r:id="rId5" w:history="1">
        <w:r w:rsidRPr="006077E5">
          <w:rPr>
            <w:rStyle w:val="Hyperlink"/>
            <w:sz w:val="24"/>
            <w:lang w:val="it-IT"/>
          </w:rPr>
          <w:t>http://data.europa.eu/eli/C/2025/1798/oj</w:t>
        </w:r>
      </w:hyperlink>
      <w:r w:rsidRPr="006077E5">
        <w:rPr>
          <w:color w:val="000000" w:themeColor="text1"/>
          <w:sz w:val="24"/>
          <w:lang w:val="it-IT"/>
        </w:rPr>
        <w:t>);</w:t>
      </w:r>
    </w:p>
    <w:p w14:paraId="0337A128" w14:textId="271CB992" w:rsidR="002B35E5" w:rsidRPr="006077E5" w:rsidRDefault="002B35E5" w:rsidP="00425A59">
      <w:pPr>
        <w:pStyle w:val="FootnoteText"/>
        <w:ind w:left="1134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6077E5">
        <w:rPr>
          <w:color w:val="000000" w:themeColor="text1"/>
          <w:sz w:val="24"/>
          <w:lang w:val="it-IT"/>
        </w:rPr>
        <w:t>–</w:t>
      </w:r>
      <w:r w:rsidRPr="006077E5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2024/2629 della Commissione che rinnova l'autorizzazione all'immissione in commercio di prodotti contenenti, costituiti o derivati da granturco geneticamente modificato MON 89034 × 1507 × MON 88017 × 59122 e da otto delle relative </w:t>
      </w:r>
      <w:proofErr w:type="spellStart"/>
      <w:r w:rsidRPr="006077E5">
        <w:rPr>
          <w:color w:val="000000" w:themeColor="text1"/>
          <w:sz w:val="24"/>
          <w:lang w:val="it-IT"/>
        </w:rPr>
        <w:t>sottocombinazioni</w:t>
      </w:r>
      <w:proofErr w:type="spellEnd"/>
      <w:r w:rsidRPr="006077E5">
        <w:rPr>
          <w:color w:val="000000" w:themeColor="text1"/>
          <w:sz w:val="24"/>
          <w:lang w:val="it-IT"/>
        </w:rPr>
        <w:t xml:space="preserve"> in conformità al regolamento (CE) n. 1829/2003 del Parlamento europeo e del Consiglio (GU C, C/2025/1799, 4.4.2025, ELI: </w:t>
      </w:r>
      <w:hyperlink r:id="rId6" w:history="1">
        <w:r w:rsidRPr="006077E5">
          <w:rPr>
            <w:rStyle w:val="Hyperlink"/>
            <w:sz w:val="24"/>
            <w:lang w:val="it-IT"/>
          </w:rPr>
          <w:t>http://data.europa.eu/eli/C/2025/1799/oj</w:t>
        </w:r>
      </w:hyperlink>
      <w:r w:rsidRPr="006077E5">
        <w:rPr>
          <w:color w:val="000000" w:themeColor="text1"/>
          <w:sz w:val="24"/>
          <w:lang w:val="it-IT"/>
        </w:rPr>
        <w:t>);</w:t>
      </w:r>
    </w:p>
    <w:p w14:paraId="082E1BC1" w14:textId="4FDC087E" w:rsidR="002B35E5" w:rsidRPr="006077E5" w:rsidRDefault="002B35E5" w:rsidP="00425A59">
      <w:pPr>
        <w:pStyle w:val="FootnoteText"/>
        <w:ind w:left="1134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6077E5">
        <w:rPr>
          <w:color w:val="000000" w:themeColor="text1"/>
          <w:sz w:val="24"/>
          <w:lang w:val="it-IT"/>
        </w:rPr>
        <w:t>–</w:t>
      </w:r>
      <w:r w:rsidRPr="006077E5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2024/1828 della Commissione che rinnova l'autorizzazione all'immissione in commercio di mangimi contenenti o costituiti da granturco geneticamente modificato MON 810 nonché di alimenti e mangimi derivati dal medesimo granturco geneticamente modificato in conformità al regolamento (CE) n. 1829/2003 del Parlamento europeo e del Consiglio e che abroga la decisione di esecuzione (UE) 2017/1207 della Commissione (GU C, C/2025/1800, 4.4.2025, ELI: </w:t>
      </w:r>
      <w:hyperlink r:id="rId7" w:history="1">
        <w:r w:rsidRPr="006077E5">
          <w:rPr>
            <w:rStyle w:val="Hyperlink"/>
            <w:sz w:val="24"/>
            <w:lang w:val="it-IT"/>
          </w:rPr>
          <w:t>http://data.europa.eu/eli/C/2025/1800/oj</w:t>
        </w:r>
      </w:hyperlink>
      <w:r w:rsidRPr="006077E5">
        <w:rPr>
          <w:color w:val="000000" w:themeColor="text1"/>
          <w:sz w:val="24"/>
          <w:lang w:val="it-IT"/>
        </w:rPr>
        <w:t>);</w:t>
      </w:r>
    </w:p>
    <w:p w14:paraId="6BEB72A3" w14:textId="36D8F5A1" w:rsidR="002B35E5" w:rsidRPr="006077E5" w:rsidRDefault="002B35E5" w:rsidP="00425A59">
      <w:pPr>
        <w:pStyle w:val="FootnoteText"/>
        <w:ind w:left="1134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6077E5">
        <w:rPr>
          <w:color w:val="000000" w:themeColor="text1"/>
          <w:sz w:val="24"/>
          <w:lang w:val="it-IT"/>
        </w:rPr>
        <w:t>–</w:t>
      </w:r>
      <w:r w:rsidRPr="006077E5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2024/1822 della Commissione che autorizza l'immissione in commercio di prodotti contenenti, costituiti o derivati da granturco geneticamente modificato DP915635 in conformità al regolamento (CE) n. 1829/2003 del Parlamento europeo e del Consiglio (GU C, C/2025/1801, 4.4.2025, ELI: </w:t>
      </w:r>
      <w:hyperlink r:id="rId8" w:history="1">
        <w:r w:rsidRPr="006077E5">
          <w:rPr>
            <w:rStyle w:val="Hyperlink"/>
            <w:sz w:val="24"/>
            <w:lang w:val="it-IT"/>
          </w:rPr>
          <w:t>http://data.europa.eu/eli/C/2025/1801/oj</w:t>
        </w:r>
      </w:hyperlink>
      <w:r w:rsidRPr="006077E5">
        <w:rPr>
          <w:color w:val="000000" w:themeColor="text1"/>
          <w:sz w:val="24"/>
          <w:lang w:val="it-IT"/>
        </w:rPr>
        <w:t>);</w:t>
      </w:r>
    </w:p>
    <w:p w14:paraId="4299B88A" w14:textId="6CFF413D" w:rsidR="002B35E5" w:rsidRPr="006077E5" w:rsidRDefault="002B35E5" w:rsidP="00425A59">
      <w:pPr>
        <w:pStyle w:val="FootnoteText"/>
        <w:ind w:left="1134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6077E5">
        <w:rPr>
          <w:color w:val="000000" w:themeColor="text1"/>
          <w:sz w:val="24"/>
          <w:lang w:val="it-IT"/>
        </w:rPr>
        <w:t>–</w:t>
      </w:r>
      <w:r w:rsidRPr="006077E5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2024/1826 della Commissione che autorizza l'immissione in commercio di prodotti contenenti, costituiti o derivati da granturco geneticamente modificato DP23211 in conformità al regolamento (CE) n. 1829/2003 del Parlamento europeo e del Consiglio (GU C, C/2025/1802, 4.4.2025, ELI: </w:t>
      </w:r>
      <w:hyperlink r:id="rId9" w:history="1">
        <w:r w:rsidRPr="006077E5">
          <w:rPr>
            <w:rStyle w:val="Hyperlink"/>
            <w:sz w:val="24"/>
            <w:lang w:val="it-IT"/>
          </w:rPr>
          <w:t>http://data.europa.eu/eli/C/2025/1802/oj</w:t>
        </w:r>
      </w:hyperlink>
      <w:r w:rsidRPr="006077E5">
        <w:rPr>
          <w:color w:val="000000" w:themeColor="text1"/>
          <w:sz w:val="24"/>
          <w:lang w:val="it-IT"/>
        </w:rPr>
        <w:t>);</w:t>
      </w:r>
    </w:p>
    <w:p w14:paraId="1E494EE4" w14:textId="62C9B9C0" w:rsidR="002B35E5" w:rsidRPr="006077E5" w:rsidRDefault="002B35E5" w:rsidP="00425A59">
      <w:pPr>
        <w:pStyle w:val="FootnoteText"/>
        <w:ind w:left="1134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6077E5">
        <w:rPr>
          <w:color w:val="000000" w:themeColor="text1"/>
          <w:sz w:val="24"/>
          <w:lang w:val="it-IT"/>
        </w:rPr>
        <w:t>–</w:t>
      </w:r>
      <w:r w:rsidRPr="006077E5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2024/2618 della Commissione che autorizza l'immissione in commercio di prodotti contenenti, costituiti o derivati da granturco geneticamente modificato DP202216 in conformità al regolamento (CE) n. 1829/2003 del Parlamento europeo e del Consiglio (GU C, C/2025/1803, 4.4.2025, ELI: </w:t>
      </w:r>
      <w:hyperlink r:id="rId10" w:history="1">
        <w:r w:rsidRPr="006077E5">
          <w:rPr>
            <w:rStyle w:val="Hyperlink"/>
            <w:sz w:val="24"/>
            <w:lang w:val="it-IT"/>
          </w:rPr>
          <w:t>http://data.europa.eu/eli/C/2025/1803/oj</w:t>
        </w:r>
      </w:hyperlink>
      <w:r w:rsidRPr="006077E5">
        <w:rPr>
          <w:color w:val="000000" w:themeColor="text1"/>
          <w:sz w:val="24"/>
          <w:lang w:val="it-IT"/>
        </w:rPr>
        <w:t>);</w:t>
      </w:r>
    </w:p>
    <w:p w14:paraId="7D64429D" w14:textId="7A084788" w:rsidR="002B35E5" w:rsidRPr="006077E5" w:rsidRDefault="002B35E5" w:rsidP="00425A59">
      <w:pPr>
        <w:pStyle w:val="FootnoteText"/>
        <w:ind w:left="1134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6077E5">
        <w:rPr>
          <w:color w:val="000000" w:themeColor="text1"/>
          <w:sz w:val="24"/>
          <w:lang w:val="it-IT"/>
        </w:rPr>
        <w:t>–</w:t>
      </w:r>
      <w:r w:rsidRPr="006077E5">
        <w:rPr>
          <w:color w:val="000000" w:themeColor="text1"/>
          <w:sz w:val="24"/>
          <w:lang w:val="it-IT"/>
        </w:rPr>
        <w:tab/>
        <w:t xml:space="preserve">risoluzione del Parlamento europeo del 26 novembre 2024 sul progetto di decisione di esecuzione della Commissione che autorizza l'immissione in commercio di prodotti contenenti, costituiti o derivati da granturco geneticamente modificato MON 94804, a norma del regolamento (CE) n. 1829/2003 del Parlamento europeo e del Consiglio (GU C, C/2025/1804, 4.4.2025, ELI: </w:t>
      </w:r>
      <w:hyperlink r:id="rId11" w:history="1">
        <w:r w:rsidRPr="006077E5">
          <w:rPr>
            <w:rStyle w:val="Hyperlink"/>
            <w:sz w:val="24"/>
            <w:lang w:val="it-IT"/>
          </w:rPr>
          <w:t>http://data.europa.eu/eli/C/2025/1804/oj</w:t>
        </w:r>
      </w:hyperlink>
      <w:r w:rsidRPr="006077E5">
        <w:rPr>
          <w:color w:val="000000" w:themeColor="text1"/>
          <w:sz w:val="24"/>
          <w:lang w:val="it-IT"/>
        </w:rPr>
        <w:t>);</w:t>
      </w:r>
    </w:p>
    <w:p w14:paraId="0A5C6D4F" w14:textId="17C8D1CC" w:rsidR="002B35E5" w:rsidRPr="006077E5" w:rsidRDefault="002B35E5" w:rsidP="00425A59">
      <w:pPr>
        <w:pStyle w:val="FootnoteText"/>
        <w:ind w:left="1134" w:hanging="567"/>
        <w:rPr>
          <w:sz w:val="24"/>
          <w:szCs w:val="22"/>
          <w:vertAlign w:val="superscript"/>
          <w:lang w:val="it-IT"/>
        </w:rPr>
      </w:pPr>
      <w:r w:rsidRPr="006077E5">
        <w:rPr>
          <w:color w:val="000000" w:themeColor="text1"/>
          <w:sz w:val="24"/>
          <w:lang w:val="it-IT"/>
        </w:rPr>
        <w:t>–</w:t>
      </w:r>
      <w:r w:rsidRPr="006077E5">
        <w:rPr>
          <w:color w:val="000000" w:themeColor="text1"/>
          <w:sz w:val="24"/>
          <w:lang w:val="it-IT"/>
        </w:rPr>
        <w:tab/>
      </w:r>
      <w:r w:rsidRPr="006077E5">
        <w:rPr>
          <w:sz w:val="24"/>
          <w:lang w:val="it-IT"/>
        </w:rPr>
        <w:t xml:space="preserve">risoluzione del Parlamento europeo del 12 febbraio 2025 sul progetto di decisione di esecuzione della Commissione che autorizza l'immissione in commercio di prodotti contenenti, costituiti o derivati da granturco geneticamente modificato DP910521 a norma del regolamento (CE) n. 1829/2003 del Parlamento europeo e del Consiglio (GU C, C/2025/2246, 29.4.2025, ELI: </w:t>
      </w:r>
      <w:hyperlink r:id="rId12" w:tooltip="Il link dà accesso al documento tramite il relativo URI ELI." w:history="1">
        <w:r w:rsidRPr="006077E5">
          <w:rPr>
            <w:rStyle w:val="Hyperlink"/>
            <w:sz w:val="24"/>
            <w:lang w:val="it-IT"/>
          </w:rPr>
          <w:t>http://data.europa.eu/eli/C/2025/2246/oj</w:t>
        </w:r>
      </w:hyperlink>
      <w:r w:rsidRPr="006077E5">
        <w:rPr>
          <w:sz w:val="24"/>
          <w:lang w:val="it-IT"/>
        </w:rPr>
        <w:t>);</w:t>
      </w:r>
    </w:p>
    <w:p w14:paraId="16DA354F" w14:textId="53B6A07E" w:rsidR="002B35E5" w:rsidRPr="006077E5" w:rsidRDefault="002B35E5" w:rsidP="00425A59">
      <w:pPr>
        <w:pStyle w:val="FootnoteText"/>
        <w:ind w:left="1134" w:hanging="567"/>
        <w:rPr>
          <w:sz w:val="24"/>
          <w:szCs w:val="22"/>
          <w:vertAlign w:val="superscript"/>
          <w:lang w:val="it-IT"/>
        </w:rPr>
      </w:pPr>
      <w:r w:rsidRPr="006077E5">
        <w:rPr>
          <w:sz w:val="24"/>
          <w:lang w:val="it-IT"/>
        </w:rPr>
        <w:t>–</w:t>
      </w:r>
      <w:r w:rsidRPr="006077E5">
        <w:rPr>
          <w:sz w:val="24"/>
          <w:lang w:val="it-IT"/>
        </w:rPr>
        <w:tab/>
        <w:t xml:space="preserve">risoluzione del Parlamento europeo del 12 febbraio 2025 sul progetto di decisione di esecuzione della Commissione che autorizza l'immissione in commercio di prodotti contenenti, costituiti o derivati da granturco geneticamente modificato MON 95275, a norma del regolamento (CE) n. 1829/2003 del Parlamento europeo e del Consiglio (GU C, C/2025/2247, 29.4.2025, ELI: </w:t>
      </w:r>
      <w:hyperlink r:id="rId13" w:tooltip="Il link dà accesso al documento tramite il relativo URI ELI." w:history="1">
        <w:r w:rsidRPr="006077E5">
          <w:rPr>
            <w:rStyle w:val="Hyperlink"/>
            <w:sz w:val="24"/>
            <w:lang w:val="it-IT"/>
          </w:rPr>
          <w:t>http://data.europa.eu/eli/C/2025/2247/oj</w:t>
        </w:r>
      </w:hyperlink>
      <w:r w:rsidRPr="006077E5">
        <w:rPr>
          <w:sz w:val="24"/>
          <w:lang w:val="it-IT"/>
        </w:rPr>
        <w:t>);</w:t>
      </w:r>
    </w:p>
    <w:p w14:paraId="4C3BE7B9" w14:textId="42830026" w:rsidR="002B35E5" w:rsidRPr="006077E5" w:rsidRDefault="002B35E5" w:rsidP="00425A59">
      <w:pPr>
        <w:pStyle w:val="FootnoteText"/>
        <w:ind w:left="1134" w:hanging="567"/>
        <w:rPr>
          <w:sz w:val="24"/>
          <w:szCs w:val="22"/>
          <w:vertAlign w:val="superscript"/>
          <w:lang w:val="it-IT"/>
        </w:rPr>
      </w:pPr>
      <w:r w:rsidRPr="006077E5">
        <w:rPr>
          <w:sz w:val="24"/>
          <w:lang w:val="it-IT"/>
        </w:rPr>
        <w:t>–</w:t>
      </w:r>
      <w:r w:rsidRPr="006077E5">
        <w:rPr>
          <w:sz w:val="24"/>
          <w:lang w:val="it-IT"/>
        </w:rPr>
        <w:tab/>
        <w:t>risoluzione del Parlamento europeo dell'8 maggio 2025 sul progetto di decisione di esecuzione della Commissione che autorizza l'immissione in commercio di prodotti contenenti, costituiti o derivati da soia geneticamente modificata MON 87705 × MON 87708 × MON 89788, a norma del regolamento (CE) n. 1829/2003 del Parlamento europeo e del Consiglio (P10_TA(2025)0106);</w:t>
      </w:r>
    </w:p>
    <w:p w14:paraId="31357DBF" w14:textId="76EF0C37" w:rsidR="002B35E5" w:rsidRPr="006077E5" w:rsidRDefault="002B35E5" w:rsidP="00425A59">
      <w:pPr>
        <w:pStyle w:val="FootnoteText"/>
        <w:ind w:left="1134" w:hanging="567"/>
        <w:rPr>
          <w:sz w:val="24"/>
          <w:szCs w:val="22"/>
          <w:lang w:val="it-IT"/>
        </w:rPr>
      </w:pPr>
      <w:r w:rsidRPr="006077E5">
        <w:rPr>
          <w:sz w:val="24"/>
          <w:lang w:val="it-IT"/>
        </w:rPr>
        <w:t>–</w:t>
      </w:r>
      <w:r w:rsidRPr="006077E5">
        <w:rPr>
          <w:sz w:val="24"/>
          <w:lang w:val="it-IT"/>
        </w:rPr>
        <w:tab/>
        <w:t>risoluzione del Parlamento europeo dell'8 ottobre 2025 sulla decisione di esecuzione (UE) 2025/1898 della Commissione, del 22 settembre 2025, che autorizza l'immissione in commercio di prodotti contenenti, costituiti o derivati da granturco geneticamente modificato DP51291 a norma del regolamento (CE) n. 1829/2003 del Parlamento europeo e del Consiglio (P10_TA(2025)0222).</w:t>
      </w:r>
    </w:p>
  </w:footnote>
  <w:footnote w:id="5">
    <w:p w14:paraId="6C25E48C" w14:textId="72E78ED5" w:rsidR="002B35E5" w:rsidRPr="006077E5" w:rsidRDefault="002B35E5" w:rsidP="006077E5">
      <w:pPr>
        <w:pStyle w:val="FootnoteText"/>
        <w:ind w:left="567" w:hanging="567"/>
        <w:rPr>
          <w:sz w:val="24"/>
          <w:szCs w:val="22"/>
          <w:lang w:val="it-IT"/>
        </w:rPr>
      </w:pPr>
      <w:r w:rsidRPr="006077E5">
        <w:rPr>
          <w:rStyle w:val="FootnoteReference"/>
          <w:sz w:val="24"/>
          <w:szCs w:val="22"/>
          <w:lang w:val="it-IT"/>
        </w:rPr>
        <w:footnoteRef/>
      </w:r>
      <w:r w:rsidR="006077E5" w:rsidRPr="006077E5">
        <w:rPr>
          <w:sz w:val="24"/>
          <w:lang w:val="it-IT"/>
        </w:rPr>
        <w:t xml:space="preserve"> </w:t>
      </w:r>
      <w:r w:rsidR="006077E5" w:rsidRPr="006077E5">
        <w:rPr>
          <w:sz w:val="24"/>
          <w:lang w:val="it-IT"/>
        </w:rPr>
        <w:tab/>
      </w:r>
      <w:r w:rsidRPr="006077E5">
        <w:rPr>
          <w:sz w:val="24"/>
          <w:lang w:val="it-IT"/>
        </w:rPr>
        <w:t>GU L 112 del 30.4.2015, pag. 22, ELI: </w:t>
      </w:r>
      <w:hyperlink r:id="rId14" w:tooltip="Il link dà accesso al documento tramite il relativo URI ELI." w:history="1">
        <w:r w:rsidRPr="006077E5">
          <w:rPr>
            <w:rStyle w:val="Hyperlink"/>
            <w:sz w:val="24"/>
            <w:lang w:val="it-IT"/>
          </w:rPr>
          <w:t>http://data.europa.eu/eli/</w:t>
        </w:r>
        <w:proofErr w:type="spellStart"/>
        <w:r w:rsidRPr="006077E5">
          <w:rPr>
            <w:rStyle w:val="Hyperlink"/>
            <w:sz w:val="24"/>
            <w:lang w:val="it-IT"/>
          </w:rPr>
          <w:t>dec_impl</w:t>
        </w:r>
        <w:proofErr w:type="spellEnd"/>
        <w:r w:rsidRPr="006077E5">
          <w:rPr>
            <w:rStyle w:val="Hyperlink"/>
            <w:sz w:val="24"/>
            <w:lang w:val="it-IT"/>
          </w:rPr>
          <w:t>/2015/687/</w:t>
        </w:r>
        <w:proofErr w:type="spellStart"/>
        <w:r w:rsidRPr="006077E5">
          <w:rPr>
            <w:rStyle w:val="Hyperlink"/>
            <w:sz w:val="24"/>
            <w:lang w:val="it-IT"/>
          </w:rPr>
          <w:t>oj</w:t>
        </w:r>
        <w:proofErr w:type="spellEnd"/>
      </w:hyperlink>
      <w:r w:rsidRPr="006077E5">
        <w:rPr>
          <w:sz w:val="24"/>
          <w:lang w:val="it-IT"/>
        </w:rPr>
        <w:t>.</w:t>
      </w:r>
    </w:p>
  </w:footnote>
  <w:footnote w:id="6">
    <w:p w14:paraId="04BDB8BD" w14:textId="038F6CEC" w:rsidR="002B35E5" w:rsidRPr="006077E5" w:rsidRDefault="002B35E5" w:rsidP="006077E5">
      <w:pPr>
        <w:pStyle w:val="FootnoteText"/>
        <w:ind w:left="567" w:hanging="567"/>
        <w:rPr>
          <w:sz w:val="24"/>
          <w:szCs w:val="22"/>
          <w:lang w:val="it-IT"/>
        </w:rPr>
      </w:pPr>
      <w:r w:rsidRPr="006077E5">
        <w:rPr>
          <w:rStyle w:val="FootnoteReference"/>
          <w:sz w:val="24"/>
          <w:szCs w:val="22"/>
          <w:lang w:val="it-IT"/>
        </w:rPr>
        <w:footnoteRef/>
      </w:r>
      <w:r w:rsidR="006077E5" w:rsidRPr="006077E5">
        <w:rPr>
          <w:sz w:val="24"/>
          <w:lang w:val="it-IT"/>
        </w:rPr>
        <w:t xml:space="preserve"> </w:t>
      </w:r>
      <w:r w:rsidR="006077E5" w:rsidRPr="006077E5">
        <w:rPr>
          <w:sz w:val="24"/>
          <w:lang w:val="it-IT"/>
        </w:rPr>
        <w:tab/>
      </w:r>
      <w:r w:rsidRPr="006077E5">
        <w:rPr>
          <w:sz w:val="24"/>
          <w:lang w:val="it-IT"/>
        </w:rPr>
        <w:t>Regolamento (CE) n. 178/2002 del Parlamento europeo e del Consiglio, del 28 gennaio 2002, che stabilisce i principi e i requisiti generali della legislazione alimentare, istituisce l'Autorità europea per la sicurezza alimentare e fissa procedure nel campo della sicurezza alimentare (GU L 31 dell'1.2.2002, pag. 1, ELI: </w:t>
      </w:r>
      <w:hyperlink r:id="rId15" w:tgtFrame="Gives%20access%20to%20this%20document%20through%20its%20ELI%20URI." w:history="1">
        <w:r w:rsidRPr="006077E5">
          <w:rPr>
            <w:rStyle w:val="Hyperlink"/>
            <w:sz w:val="24"/>
            <w:lang w:val="it-IT"/>
          </w:rPr>
          <w:t>http://data.europa.eu/eli/reg/2002/178/</w:t>
        </w:r>
        <w:proofErr w:type="spellStart"/>
        <w:r w:rsidRPr="006077E5">
          <w:rPr>
            <w:rStyle w:val="Hyperlink"/>
            <w:sz w:val="24"/>
            <w:lang w:val="it-IT"/>
          </w:rPr>
          <w:t>oj</w:t>
        </w:r>
        <w:proofErr w:type="spellEnd"/>
      </w:hyperlink>
      <w:r w:rsidRPr="006077E5">
        <w:rPr>
          <w:sz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C568D" w14:textId="77777777" w:rsidR="00064002" w:rsidRPr="006077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1F9FF" w14:textId="77777777" w:rsidR="00064002" w:rsidRPr="006077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05E6F" w14:textId="77777777" w:rsidR="00064002" w:rsidRPr="006077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928095">
    <w:abstractNumId w:val="9"/>
  </w:num>
  <w:num w:numId="2" w16cid:durableId="640575830">
    <w:abstractNumId w:val="9"/>
  </w:num>
  <w:num w:numId="3" w16cid:durableId="763037481">
    <w:abstractNumId w:val="7"/>
  </w:num>
  <w:num w:numId="4" w16cid:durableId="1766459353">
    <w:abstractNumId w:val="7"/>
  </w:num>
  <w:num w:numId="5" w16cid:durableId="1750494113">
    <w:abstractNumId w:val="6"/>
  </w:num>
  <w:num w:numId="6" w16cid:durableId="1093478071">
    <w:abstractNumId w:val="6"/>
  </w:num>
  <w:num w:numId="7" w16cid:durableId="804735317">
    <w:abstractNumId w:val="5"/>
  </w:num>
  <w:num w:numId="8" w16cid:durableId="1216965586">
    <w:abstractNumId w:val="5"/>
  </w:num>
  <w:num w:numId="9" w16cid:durableId="1268075703">
    <w:abstractNumId w:val="4"/>
  </w:num>
  <w:num w:numId="10" w16cid:durableId="1025862978">
    <w:abstractNumId w:val="4"/>
  </w:num>
  <w:num w:numId="11" w16cid:durableId="1141574212">
    <w:abstractNumId w:val="8"/>
  </w:num>
  <w:num w:numId="12" w16cid:durableId="638070541">
    <w:abstractNumId w:val="8"/>
  </w:num>
  <w:num w:numId="13" w16cid:durableId="202251990">
    <w:abstractNumId w:val="3"/>
  </w:num>
  <w:num w:numId="14" w16cid:durableId="1211310770">
    <w:abstractNumId w:val="3"/>
  </w:num>
  <w:num w:numId="15" w16cid:durableId="1539586925">
    <w:abstractNumId w:val="2"/>
  </w:num>
  <w:num w:numId="16" w16cid:durableId="1281260069">
    <w:abstractNumId w:val="2"/>
  </w:num>
  <w:num w:numId="17" w16cid:durableId="780227998">
    <w:abstractNumId w:val="1"/>
  </w:num>
  <w:num w:numId="18" w16cid:durableId="1678073297">
    <w:abstractNumId w:val="1"/>
  </w:num>
  <w:num w:numId="19" w16cid:durableId="1759904407">
    <w:abstractNumId w:val="0"/>
  </w:num>
  <w:num w:numId="20" w16cid:durableId="1473475408">
    <w:abstractNumId w:val="0"/>
  </w:num>
  <w:num w:numId="21" w16cid:durableId="106198873">
    <w:abstractNumId w:val="9"/>
  </w:num>
  <w:num w:numId="22" w16cid:durableId="1808232501">
    <w:abstractNumId w:val="7"/>
  </w:num>
  <w:num w:numId="23" w16cid:durableId="2134708849">
    <w:abstractNumId w:val="6"/>
  </w:num>
  <w:num w:numId="24" w16cid:durableId="1435249660">
    <w:abstractNumId w:val="5"/>
  </w:num>
  <w:num w:numId="25" w16cid:durableId="952977814">
    <w:abstractNumId w:val="4"/>
  </w:num>
  <w:num w:numId="26" w16cid:durableId="674842102">
    <w:abstractNumId w:val="8"/>
  </w:num>
  <w:num w:numId="27" w16cid:durableId="1984654440">
    <w:abstractNumId w:val="3"/>
  </w:num>
  <w:num w:numId="28" w16cid:durableId="1885171950">
    <w:abstractNumId w:val="2"/>
  </w:num>
  <w:num w:numId="29" w16cid:durableId="1053427954">
    <w:abstractNumId w:val="1"/>
  </w:num>
  <w:num w:numId="30" w16cid:durableId="1771124911">
    <w:abstractNumId w:val="0"/>
  </w:num>
  <w:num w:numId="31" w16cid:durableId="1700740471">
    <w:abstractNumId w:val="9"/>
  </w:num>
  <w:num w:numId="32" w16cid:durableId="1698583124">
    <w:abstractNumId w:val="7"/>
  </w:num>
  <w:num w:numId="33" w16cid:durableId="2013797061">
    <w:abstractNumId w:val="6"/>
  </w:num>
  <w:num w:numId="34" w16cid:durableId="1443650072">
    <w:abstractNumId w:val="5"/>
  </w:num>
  <w:num w:numId="35" w16cid:durableId="500202626">
    <w:abstractNumId w:val="4"/>
  </w:num>
  <w:num w:numId="36" w16cid:durableId="2032603093">
    <w:abstractNumId w:val="8"/>
  </w:num>
  <w:num w:numId="37" w16cid:durableId="1925648874">
    <w:abstractNumId w:val="3"/>
  </w:num>
  <w:num w:numId="38" w16cid:durableId="895512993">
    <w:abstractNumId w:val="2"/>
  </w:num>
  <w:num w:numId="39" w16cid:durableId="1151563360">
    <w:abstractNumId w:val="1"/>
  </w:num>
  <w:num w:numId="40" w16cid:durableId="381179084">
    <w:abstractNumId w:val="0"/>
  </w:num>
  <w:num w:numId="41" w16cid:durableId="1454327921">
    <w:abstractNumId w:val="10"/>
  </w:num>
  <w:num w:numId="42" w16cid:durableId="1370060533">
    <w:abstractNumId w:val="10"/>
  </w:num>
  <w:num w:numId="43" w16cid:durableId="2137407088">
    <w:abstractNumId w:val="10"/>
  </w:num>
  <w:num w:numId="44" w16cid:durableId="1931600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0/2025"/>
    <w:docVar w:name="dvlangue" w:val="IT"/>
    <w:docVar w:name="dvnumam" w:val="0"/>
    <w:docVar w:name="dvpe" w:val="778.109"/>
    <w:docVar w:name="dvtitre" w:val="Risoluzione del Parlamento europeo del 25 novembre 2025 al progetto di decisione di esecuzione della Commissione che rinnova l'autorizzazione all'immissione in commercio di prodotti contenenti, costituiti o derivati da colza geneticamente modificata MON 88302, a norma del regolamento (CE) n. 1829/2003 del Parlamento europeo e del Consiglio(D109632/01 – 2025/2895(RSP))"/>
  </w:docVars>
  <w:rsids>
    <w:rsidRoot w:val="00223CFC"/>
    <w:rsid w:val="00002272"/>
    <w:rsid w:val="00051D5F"/>
    <w:rsid w:val="00064002"/>
    <w:rsid w:val="000677B9"/>
    <w:rsid w:val="0008134A"/>
    <w:rsid w:val="000831BA"/>
    <w:rsid w:val="000A42CC"/>
    <w:rsid w:val="000C38F0"/>
    <w:rsid w:val="000E7DD9"/>
    <w:rsid w:val="0010095E"/>
    <w:rsid w:val="00125B37"/>
    <w:rsid w:val="00187494"/>
    <w:rsid w:val="001F32AE"/>
    <w:rsid w:val="00223CFC"/>
    <w:rsid w:val="002767FF"/>
    <w:rsid w:val="002B18FE"/>
    <w:rsid w:val="002B35E5"/>
    <w:rsid w:val="002B5493"/>
    <w:rsid w:val="00343214"/>
    <w:rsid w:val="00361C00"/>
    <w:rsid w:val="00395FA1"/>
    <w:rsid w:val="003E15D4"/>
    <w:rsid w:val="00411CCE"/>
    <w:rsid w:val="0041666E"/>
    <w:rsid w:val="00421060"/>
    <w:rsid w:val="00425A5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AA9"/>
    <w:rsid w:val="005F1B17"/>
    <w:rsid w:val="006037C0"/>
    <w:rsid w:val="006077E5"/>
    <w:rsid w:val="006631B6"/>
    <w:rsid w:val="00680577"/>
    <w:rsid w:val="006A1A4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52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EDE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E724C"/>
  <w15:chartTrackingRefBased/>
  <w15:docId w15:val="{B4801F1B-89F1-44F0-A8A8-7FC31642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35E5"/>
    <w:pPr>
      <w:spacing w:before="480" w:after="240"/>
    </w:pPr>
  </w:style>
  <w:style w:type="paragraph" w:customStyle="1" w:styleId="NormalHanging12a">
    <w:name w:val="NormalHanging12a"/>
    <w:basedOn w:val="Normal"/>
    <w:qFormat/>
    <w:rsid w:val="002B35E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2B35E5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2B35E5"/>
    <w:rPr>
      <w:vertAlign w:val="superscript"/>
    </w:rPr>
  </w:style>
  <w:style w:type="paragraph" w:styleId="Revision">
    <w:name w:val="Revision"/>
    <w:hidden/>
    <w:uiPriority w:val="99"/>
    <w:semiHidden/>
    <w:rsid w:val="00425A59"/>
    <w:rPr>
      <w:sz w:val="24"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425A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25A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78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6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1066</Words>
  <Characters>6425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CL</cp:lastModifiedBy>
  <cp:revision>2</cp:revision>
  <cp:lastPrinted>2004-11-19T15:42:00Z</cp:lastPrinted>
  <dcterms:created xsi:type="dcterms:W3CDTF">2026-01-28T13:30:00Z</dcterms:created>
  <dcterms:modified xsi:type="dcterms:W3CDTF">2026-01-28T13:30:00Z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P10_TA(2025)0290_</vt:lpwstr>
  </property>
  <property fmtid="{D5CDD505-2E9C-101B-9397-08002B2CF9AE}" pid="4" name="&lt;Type&gt;">
    <vt:lpwstr>RR</vt:lpwstr>
  </property>
</Properties>
</file>