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5DE5" w14:paraId="331BD4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E1F7D2" w14:textId="77777777" w:rsidR="00751A4A" w:rsidRPr="00BF5DE5" w:rsidRDefault="000B6B28" w:rsidP="0010095E">
            <w:pPr>
              <w:pStyle w:val="EPName"/>
            </w:pPr>
            <w:r w:rsidRPr="00BF5DE5">
              <w:t>Parlament Europejski</w:t>
            </w:r>
          </w:p>
          <w:p w14:paraId="74ED0230" w14:textId="77777777" w:rsidR="00751A4A" w:rsidRPr="00BF5D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5DE5">
              <w:t>2024</w:t>
            </w:r>
            <w:r w:rsidR="00817416" w:rsidRPr="00BF5DE5">
              <w:t>-202</w:t>
            </w:r>
            <w:r w:rsidRPr="00BF5DE5">
              <w:t>9</w:t>
            </w:r>
          </w:p>
        </w:tc>
        <w:tc>
          <w:tcPr>
            <w:tcW w:w="2268" w:type="dxa"/>
            <w:shd w:val="clear" w:color="auto" w:fill="auto"/>
          </w:tcPr>
          <w:p w14:paraId="4379CF8B" w14:textId="77777777" w:rsidR="00751A4A" w:rsidRPr="00BF5DE5" w:rsidRDefault="00187494" w:rsidP="0010095E">
            <w:pPr>
              <w:pStyle w:val="EPLogo"/>
            </w:pPr>
            <w:r w:rsidRPr="00BF5DE5">
              <w:rPr>
                <w:noProof/>
                <w:lang w:eastAsia="ja-JP"/>
              </w:rPr>
              <w:drawing>
                <wp:inline distT="0" distB="0" distL="0" distR="0" wp14:anchorId="476F8D7F" wp14:editId="1D9413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D87A4" w14:textId="77777777" w:rsidR="00D058B8" w:rsidRPr="00BF5DE5" w:rsidRDefault="00D058B8" w:rsidP="004C5D52">
      <w:pPr>
        <w:pStyle w:val="LineTop"/>
      </w:pPr>
    </w:p>
    <w:p w14:paraId="7B0979C3" w14:textId="77777777" w:rsidR="00680577" w:rsidRPr="00BF5DE5" w:rsidRDefault="000B6B28" w:rsidP="00680577">
      <w:pPr>
        <w:pStyle w:val="EPBodyTA1"/>
      </w:pPr>
      <w:r w:rsidRPr="00BF5DE5">
        <w:t>TEKSTY PRZYJĘTE</w:t>
      </w:r>
    </w:p>
    <w:p w14:paraId="35913037" w14:textId="77777777" w:rsidR="00D058B8" w:rsidRPr="00BF5DE5" w:rsidRDefault="00D058B8" w:rsidP="00D058B8">
      <w:pPr>
        <w:pStyle w:val="LineBottom"/>
      </w:pPr>
    </w:p>
    <w:p w14:paraId="1DF389EB" w14:textId="5ECEFF4C" w:rsidR="000B6B28" w:rsidRPr="00BF5DE5" w:rsidRDefault="000B6B28" w:rsidP="000B6B28">
      <w:pPr>
        <w:pStyle w:val="ATHeading1"/>
      </w:pPr>
      <w:bookmarkStart w:id="0" w:name="TANumber"/>
      <w:r w:rsidRPr="00BF5DE5">
        <w:t>P10_TA(2025)0</w:t>
      </w:r>
      <w:r w:rsidR="00266867">
        <w:t>29</w:t>
      </w:r>
      <w:r w:rsidRPr="00BF5DE5">
        <w:t>0</w:t>
      </w:r>
      <w:bookmarkEnd w:id="0"/>
    </w:p>
    <w:p w14:paraId="22FED158" w14:textId="4B7F76BC" w:rsidR="000B6B28" w:rsidRPr="00BF5DE5" w:rsidRDefault="005E0EB2" w:rsidP="005E0EB2">
      <w:pPr>
        <w:pStyle w:val="ATHeading2"/>
      </w:pPr>
      <w:r>
        <w:rPr>
          <w:bCs/>
        </w:rPr>
        <w:t>G</w:t>
      </w:r>
      <w:r w:rsidRPr="005E0EB2">
        <w:rPr>
          <w:bCs/>
        </w:rPr>
        <w:t>enetycznie zmodyfikowany rzepak MON</w:t>
      </w:r>
      <w:r>
        <w:rPr>
          <w:bCs/>
        </w:rPr>
        <w:t xml:space="preserve"> </w:t>
      </w:r>
      <w:r w:rsidRPr="00EE0C1D">
        <w:rPr>
          <w:bCs/>
        </w:rPr>
        <w:t>88302</w:t>
      </w:r>
    </w:p>
    <w:p w14:paraId="24B1CFB2" w14:textId="77777777" w:rsidR="000B6B28" w:rsidRPr="00BF5DE5" w:rsidRDefault="000B6B28" w:rsidP="000B6B28">
      <w:pPr>
        <w:rPr>
          <w:i/>
          <w:vanish/>
        </w:rPr>
      </w:pPr>
      <w:r w:rsidRPr="00BF5DE5">
        <w:rPr>
          <w:i/>
        </w:rPr>
        <w:fldChar w:fldCharType="begin"/>
      </w:r>
      <w:r w:rsidRPr="00BF5DE5">
        <w:rPr>
          <w:i/>
        </w:rPr>
        <w:instrText xml:space="preserve"> TC"(</w:instrText>
      </w:r>
      <w:bookmarkStart w:id="1" w:name="DocNumber"/>
      <w:r w:rsidRPr="00BF5DE5">
        <w:rPr>
          <w:i/>
        </w:rPr>
        <w:instrText>B10-0490/2025</w:instrText>
      </w:r>
      <w:bookmarkEnd w:id="1"/>
      <w:r w:rsidRPr="00BF5DE5">
        <w:rPr>
          <w:i/>
        </w:rPr>
        <w:instrText xml:space="preserve">)"\l3 \n&gt; \* MERGEFORMAT </w:instrText>
      </w:r>
      <w:r w:rsidRPr="00BF5DE5">
        <w:rPr>
          <w:i/>
        </w:rPr>
        <w:fldChar w:fldCharType="end"/>
      </w:r>
    </w:p>
    <w:p w14:paraId="5479B861" w14:textId="77777777" w:rsidR="000B6B28" w:rsidRPr="00BF5DE5" w:rsidRDefault="000B6B28" w:rsidP="000B6B28">
      <w:pPr>
        <w:rPr>
          <w:vanish/>
        </w:rPr>
      </w:pPr>
      <w:bookmarkStart w:id="2" w:name="PE"/>
      <w:r w:rsidRPr="00BF5DE5">
        <w:rPr>
          <w:vanish/>
        </w:rPr>
        <w:t>PE778.109</w:t>
      </w:r>
      <w:bookmarkEnd w:id="2"/>
    </w:p>
    <w:p w14:paraId="5CA33D79" w14:textId="5C7FAAAB" w:rsidR="000B6B28" w:rsidRPr="00BF5DE5" w:rsidRDefault="000B6B28" w:rsidP="000B6B28">
      <w:pPr>
        <w:pStyle w:val="ATHeading3"/>
      </w:pPr>
      <w:bookmarkStart w:id="3" w:name="Sujet"/>
      <w:r w:rsidRPr="00BF5DE5">
        <w:t xml:space="preserve">Rezolucja Parlamentu Europejskiego z dnia </w:t>
      </w:r>
      <w:r w:rsidR="005E0EB2">
        <w:t>25 listopada</w:t>
      </w:r>
      <w:r w:rsidRPr="00BF5DE5">
        <w:t xml:space="preserve">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</w:t>
      </w:r>
      <w:bookmarkEnd w:id="3"/>
      <w:r w:rsidRPr="00BF5DE5">
        <w:t xml:space="preserve"> </w:t>
      </w:r>
      <w:bookmarkStart w:id="4" w:name="References"/>
      <w:r w:rsidRPr="00BF5DE5">
        <w:t>(D109632/01 – 2025/2895(RSP))</w:t>
      </w:r>
      <w:bookmarkEnd w:id="4"/>
    </w:p>
    <w:p w14:paraId="7D7A3BCC" w14:textId="77777777" w:rsidR="000B6B28" w:rsidRPr="00BF5DE5" w:rsidRDefault="000B6B28" w:rsidP="000B6B28"/>
    <w:p w14:paraId="7230C62A" w14:textId="77777777" w:rsidR="00044798" w:rsidRPr="00BF5DE5" w:rsidRDefault="00044798" w:rsidP="00044798">
      <w:pPr>
        <w:pStyle w:val="EPComma"/>
      </w:pPr>
      <w:bookmarkStart w:id="5" w:name="TextBodyBegin"/>
      <w:bookmarkEnd w:id="5"/>
      <w:r w:rsidRPr="00BF5DE5">
        <w:rPr>
          <w:i/>
        </w:rPr>
        <w:t>Parlament Europejski</w:t>
      </w:r>
      <w:r w:rsidRPr="00BF5DE5">
        <w:t>,</w:t>
      </w:r>
    </w:p>
    <w:p w14:paraId="542F3E7B" w14:textId="77777777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>uwzględniając projekt decyzji wykonawczej Komisji dotyczącej odnowienia zezwolenia na wprowadzenie do obrotu, na podstawie rozporządzenia (WE) nr 1829/2003 Parlamentu Europejskiego i Rady, produktów zawierających genetycznie zmodyfikowany rzepak MON 88302, składających się z niego lub z niego wyprodukowanych (D 109632/01),</w:t>
      </w:r>
    </w:p>
    <w:p w14:paraId="337CCD06" w14:textId="77777777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>uwzględniając rozporządzenie Parlamentu Europejskiego i Rady (WE) nr 1829/2003 z dnia 22 września 2003 r. w sprawie genetycznie zmodyfikowanej żywności i paszy</w:t>
      </w:r>
      <w:r w:rsidRPr="00BF5DE5">
        <w:rPr>
          <w:vertAlign w:val="superscript"/>
        </w:rPr>
        <w:footnoteReference w:id="1"/>
      </w:r>
      <w:r w:rsidRPr="00BF5DE5">
        <w:t xml:space="preserve">, a w szczególności jego art. 11 ust. 3 i art. 23 ust. 3, </w:t>
      </w:r>
    </w:p>
    <w:p w14:paraId="55D23EF0" w14:textId="4B807A03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 xml:space="preserve">uwzględniając </w:t>
      </w:r>
      <w:r w:rsidR="00EE0C1D" w:rsidRPr="001043ED">
        <w:t xml:space="preserve">fakt, że </w:t>
      </w:r>
      <w:bookmarkStart w:id="6" w:name="_Hlk210664905"/>
      <w:r w:rsidR="00EE0C1D" w:rsidRPr="001043ED">
        <w:t>Stały Komitet ds. Roślin, Zwierząt, Żywności i Pasz</w:t>
      </w:r>
      <w:bookmarkEnd w:id="6"/>
      <w:r w:rsidR="00EE0C1D" w:rsidRPr="001043ED">
        <w:t>, o którym mowa w art. 35 rozporządzenia (WE) nr 1829/2003, nie wydał opinii w wyniku głosowania 15 września 2025</w:t>
      </w:r>
      <w:r w:rsidR="002A3144">
        <w:t> r.</w:t>
      </w:r>
      <w:r w:rsidR="005E0EB2" w:rsidRPr="005E0EB2">
        <w:t xml:space="preserve">, oraz </w:t>
      </w:r>
      <w:r w:rsidR="00EE0C1D" w:rsidRPr="001043ED">
        <w:t xml:space="preserve">że </w:t>
      </w:r>
      <w:r w:rsidR="005E0EB2">
        <w:t>Komite</w:t>
      </w:r>
      <w:r w:rsidR="00EE0C1D">
        <w:t>t</w:t>
      </w:r>
      <w:r w:rsidR="005E0EB2" w:rsidRPr="005E0EB2">
        <w:t xml:space="preserve"> Odwoławcz</w:t>
      </w:r>
      <w:r w:rsidR="005E0EB2">
        <w:t>y</w:t>
      </w:r>
      <w:r w:rsidR="005E0EB2" w:rsidRPr="005E0EB2">
        <w:t xml:space="preserve"> </w:t>
      </w:r>
      <w:r w:rsidR="00EE0C1D">
        <w:t xml:space="preserve">również </w:t>
      </w:r>
      <w:r w:rsidR="00EE0C1D" w:rsidRPr="001043ED">
        <w:t xml:space="preserve">nie wydał opinii w wyniku głosowania </w:t>
      </w:r>
      <w:r w:rsidR="00EE0C1D">
        <w:t>21</w:t>
      </w:r>
      <w:r w:rsidR="00EE0C1D" w:rsidRPr="001043ED">
        <w:t xml:space="preserve"> </w:t>
      </w:r>
      <w:r w:rsidR="00EE0C1D">
        <w:t>października</w:t>
      </w:r>
      <w:r w:rsidR="00EE0C1D" w:rsidRPr="001043ED">
        <w:t xml:space="preserve"> 2025</w:t>
      </w:r>
      <w:r w:rsidR="00EE0C1D">
        <w:t xml:space="preserve"> r.,</w:t>
      </w:r>
    </w:p>
    <w:p w14:paraId="7DC55C45" w14:textId="77777777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BF5DE5">
        <w:rPr>
          <w:rStyle w:val="FootnoteReference"/>
        </w:rPr>
        <w:footnoteReference w:id="2"/>
      </w:r>
      <w:r w:rsidRPr="00BF5DE5">
        <w:t>,</w:t>
      </w:r>
    </w:p>
    <w:p w14:paraId="1771B02A" w14:textId="77777777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>uwzględniając opinię Europejskiego Urzędu ds. Bezpieczeństwa Żywności (EFSA) z dnia 26 marca 2025 r., opublikowaną 13 maja 2025 r.</w:t>
      </w:r>
      <w:r w:rsidRPr="00BF5DE5">
        <w:rPr>
          <w:rStyle w:val="FootnoteReference"/>
          <w:szCs w:val="24"/>
        </w:rPr>
        <w:footnoteReference w:id="3"/>
      </w:r>
      <w:r w:rsidRPr="00BF5DE5">
        <w:t>,</w:t>
      </w:r>
    </w:p>
    <w:p w14:paraId="7F8000B6" w14:textId="77777777" w:rsidR="00044798" w:rsidRPr="00BF5DE5" w:rsidRDefault="00044798" w:rsidP="00044798">
      <w:pPr>
        <w:pStyle w:val="NormalHanging12a"/>
      </w:pPr>
      <w:r w:rsidRPr="00BF5DE5">
        <w:lastRenderedPageBreak/>
        <w:t>–</w:t>
      </w:r>
      <w:r w:rsidRPr="00BF5DE5">
        <w:tab/>
        <w:t>uwzględniając swoje wcześniejsze rezolucje zawierające sprzeciw wobec zatwierdzania organizmów zmodyfikowanych genetycznie (GMO)</w:t>
      </w:r>
      <w:r w:rsidRPr="00BF5DE5">
        <w:rPr>
          <w:rStyle w:val="FootnoteReference"/>
        </w:rPr>
        <w:footnoteReference w:id="4"/>
      </w:r>
      <w:r w:rsidRPr="00BF5DE5">
        <w:t>,</w:t>
      </w:r>
    </w:p>
    <w:p w14:paraId="6CA854EE" w14:textId="77777777" w:rsidR="00044798" w:rsidRPr="00BF5DE5" w:rsidRDefault="00044798" w:rsidP="00044798">
      <w:pPr>
        <w:pStyle w:val="NormalHanging12a"/>
      </w:pPr>
      <w:r w:rsidRPr="00BF5DE5">
        <w:lastRenderedPageBreak/>
        <w:t>–</w:t>
      </w:r>
      <w:r w:rsidRPr="00BF5DE5">
        <w:tab/>
        <w:t>uwzględniając art. 115 ust. 2 i 3 Regulaminu,</w:t>
      </w:r>
    </w:p>
    <w:p w14:paraId="10CF1065" w14:textId="77777777" w:rsidR="00044798" w:rsidRPr="00BF5DE5" w:rsidRDefault="00044798" w:rsidP="00044798">
      <w:pPr>
        <w:pStyle w:val="NormalHanging12a"/>
      </w:pPr>
      <w:r w:rsidRPr="00BF5DE5">
        <w:t>–</w:t>
      </w:r>
      <w:r w:rsidRPr="00BF5DE5">
        <w:tab/>
        <w:t>uwzględniając projekt rezolucji Komisji Ochrony Środowiska Naturalnego, Klimatu i Bezpieczeństwa Żywności,</w:t>
      </w:r>
    </w:p>
    <w:p w14:paraId="72B4B5C0" w14:textId="77777777" w:rsidR="00044798" w:rsidRPr="00BF5DE5" w:rsidRDefault="00044798" w:rsidP="00044798">
      <w:pPr>
        <w:pStyle w:val="NormalHanging12a"/>
      </w:pPr>
      <w:r w:rsidRPr="00BF5DE5">
        <w:t>A.</w:t>
      </w:r>
      <w:r w:rsidRPr="00BF5DE5">
        <w:tab/>
        <w:t>mając na uwadze, że decyzją wykonawczą Komisji (UE) 2015/687 z 24 kwietnia 2015 r.</w:t>
      </w:r>
      <w:r w:rsidRPr="00BF5DE5">
        <w:rPr>
          <w:rStyle w:val="FootnoteReference"/>
        </w:rPr>
        <w:footnoteReference w:id="5"/>
      </w:r>
      <w:r w:rsidRPr="00BF5DE5">
        <w:t xml:space="preserve"> zezwolono na wprowadzenie do obrotu produktów zawierających genetycznie zmodyfikowany rzepak MON 88302, składających się z niego lub z niego wyprodukowanych („genetycznie zmodyfikowany rzepak”);</w:t>
      </w:r>
    </w:p>
    <w:p w14:paraId="19AD7665" w14:textId="77777777" w:rsidR="00044798" w:rsidRPr="00BF5DE5" w:rsidRDefault="00044798" w:rsidP="00044798">
      <w:pPr>
        <w:spacing w:after="240"/>
        <w:ind w:left="567" w:hanging="567"/>
      </w:pPr>
      <w:r w:rsidRPr="00BF5DE5">
        <w:t>B.</w:t>
      </w:r>
      <w:r w:rsidRPr="00BF5DE5">
        <w:tab/>
        <w:t xml:space="preserve">mając na uwadze, że 28 lutego 2024 r. przedsiębiorstwo Bayer </w:t>
      </w:r>
      <w:proofErr w:type="spellStart"/>
      <w:r w:rsidRPr="00BF5DE5">
        <w:t>Agriculture</w:t>
      </w:r>
      <w:proofErr w:type="spellEnd"/>
      <w:r w:rsidRPr="00BF5DE5">
        <w:t xml:space="preserve"> BV, z siedzibą w Belgii, zwróciło się do Komisji w imieniu Bayer </w:t>
      </w:r>
      <w:proofErr w:type="spellStart"/>
      <w:r w:rsidRPr="00BF5DE5">
        <w:t>CropScience</w:t>
      </w:r>
      <w:proofErr w:type="spellEnd"/>
      <w:r w:rsidRPr="00BF5DE5">
        <w:t xml:space="preserve"> LP z siedzibą w Stanach Zjednoczonych, zgodnie z art. 11 i 23 rozporządzenia (WE) nr 1829/2003, z wnioskiem o odnowienie tego zezwolenia; mając na uwadze, że zezwolenie to obejmuje również wprowadzanie do obrotu produktów innych niż żywność i pasze, zawierających genetycznie zmodyfikowany rzepak lub składających się z niego, do takich samych zastosowań jak każdy inny rzepak, z wyjątkiem uprawy;</w:t>
      </w:r>
    </w:p>
    <w:p w14:paraId="2EA3CD0B" w14:textId="77777777" w:rsidR="00044798" w:rsidRPr="00BF5DE5" w:rsidRDefault="00044798" w:rsidP="00044798">
      <w:pPr>
        <w:spacing w:after="240"/>
        <w:ind w:left="567" w:hanging="567"/>
      </w:pPr>
      <w:r w:rsidRPr="00BF5DE5">
        <w:t>C.</w:t>
      </w:r>
      <w:r w:rsidRPr="00BF5DE5">
        <w:tab/>
        <w:t>mając na uwadze, że 26 marca 2025 r. EFSA wydał pozytywną opinię, w której stwierdził, że wniosek o odnowienie nie zawiera dowodów na nowe zagrożenia, zmieniony poziom narażenia lub wątpliwości naukowe, które zmieniłyby wnioski z pierwotnej oceny ryzyka wydanej w 2014 r.;</w:t>
      </w:r>
    </w:p>
    <w:p w14:paraId="5CFDFC5B" w14:textId="77777777" w:rsidR="00044798" w:rsidRPr="00BF5DE5" w:rsidRDefault="00044798" w:rsidP="00044798">
      <w:pPr>
        <w:spacing w:after="240"/>
        <w:ind w:left="567" w:hanging="567"/>
      </w:pPr>
      <w:r w:rsidRPr="00BF5DE5">
        <w:lastRenderedPageBreak/>
        <w:t>D.</w:t>
      </w:r>
      <w:r w:rsidRPr="00BF5DE5">
        <w:tab/>
        <w:t xml:space="preserve">mając na uwadze, że genetycznie zmodyfikowany rzepak jest odporny na </w:t>
      </w:r>
      <w:proofErr w:type="spellStart"/>
      <w:r w:rsidRPr="00BF5DE5">
        <w:t>glifosat</w:t>
      </w:r>
      <w:proofErr w:type="spellEnd"/>
      <w:r w:rsidRPr="00BF5DE5">
        <w:t xml:space="preserve">; mając na uwadze, że stosowanie </w:t>
      </w:r>
      <w:proofErr w:type="spellStart"/>
      <w:r w:rsidRPr="00BF5DE5">
        <w:t>glifosatu</w:t>
      </w:r>
      <w:proofErr w:type="spellEnd"/>
      <w:r w:rsidRPr="00BF5DE5">
        <w:t xml:space="preserve"> wiąże się ze spadkiem różnorodności biologicznej, zanieczyszczeniem gleby i wody oraz problemami zdrowotnymi;</w:t>
      </w:r>
    </w:p>
    <w:p w14:paraId="16C71557" w14:textId="77777777" w:rsidR="00044798" w:rsidRPr="00BF5DE5" w:rsidRDefault="00044798" w:rsidP="00044798">
      <w:pPr>
        <w:spacing w:after="240"/>
        <w:ind w:left="567" w:hanging="567"/>
      </w:pPr>
      <w:r w:rsidRPr="00BF5DE5">
        <w:t>E.</w:t>
      </w:r>
      <w:r w:rsidRPr="00BF5DE5">
        <w:tab/>
        <w:t>mając na uwadze, że w opinii EFSA nie uwzględniono w wystarczającym stopniu skumulowanych i łącznych skutków, pośredniego wpływu na środowisko oraz społeczno-gospodarczych konsekwencji bardziej intensywnego stosowania herbicydów;</w:t>
      </w:r>
    </w:p>
    <w:p w14:paraId="6E8A5BC2" w14:textId="77777777" w:rsidR="00044798" w:rsidRPr="00BF5DE5" w:rsidRDefault="00044798" w:rsidP="00044798">
      <w:pPr>
        <w:spacing w:after="240"/>
        <w:ind w:left="567" w:hanging="567"/>
      </w:pPr>
      <w:r w:rsidRPr="00BF5DE5">
        <w:t>F.</w:t>
      </w:r>
      <w:r w:rsidRPr="00BF5DE5">
        <w:tab/>
        <w:t>mając na uwadze, że genetycznie zmodyfikowany rzepak jest podatny na niekontrolowane rozprzestrzenianie się i przepływ genów, a przypadki zdziczałych genetycznie zmodyfikowanych populacji rzepaku zostały już udokumentowane w kilku państwach członkowskich, co stwarza trudności w zakresie współistnienia gatunków, długoterminowego monitorowania i zwalczania;</w:t>
      </w:r>
    </w:p>
    <w:p w14:paraId="4CEF014F" w14:textId="77777777" w:rsidR="00044798" w:rsidRPr="00BF5DE5" w:rsidRDefault="00044798" w:rsidP="00044798">
      <w:pPr>
        <w:spacing w:after="240"/>
        <w:ind w:left="567" w:hanging="567"/>
      </w:pPr>
      <w:r w:rsidRPr="00BF5DE5">
        <w:t>G.</w:t>
      </w:r>
      <w:r w:rsidRPr="00BF5DE5">
        <w:tab/>
        <w:t>mając na uwadze, że plan monitorowania skutków środowiskowych przewidziany w projekcie decyzji wykonawczej Komisji opiera się głównie na ogólnym nadzorze i nie przewiduje konkretnych, niezależnych i długoterminowych badań dotyczących owadów zapylających, organizmów glebowych i roślin niebędących przedmiotem zwalczania;</w:t>
      </w:r>
    </w:p>
    <w:p w14:paraId="081219D5" w14:textId="77777777" w:rsidR="00044798" w:rsidRPr="00BF5DE5" w:rsidRDefault="00044798" w:rsidP="00044798">
      <w:pPr>
        <w:spacing w:after="240"/>
        <w:ind w:left="567" w:hanging="567"/>
      </w:pPr>
      <w:r w:rsidRPr="00BF5DE5">
        <w:t>H.</w:t>
      </w:r>
      <w:r w:rsidRPr="00BF5DE5">
        <w:tab/>
        <w:t>mając na uwadze, że należy stosować zasadę ostrożności zapisaną w art. 191 Traktatu o funkcjonowaniu Unii Europejskiej, biorąc pod uwagę wątpliwości naukowe i dowody na potencjalną trwałość i rozprzestrzenianie się genetycznie zmodyfikowanego rzepaku w środowisku;</w:t>
      </w:r>
    </w:p>
    <w:p w14:paraId="3975A399" w14:textId="77777777" w:rsidR="00044798" w:rsidRPr="00BF5DE5" w:rsidRDefault="00044798" w:rsidP="00044798">
      <w:pPr>
        <w:spacing w:after="240"/>
        <w:ind w:left="567" w:hanging="567"/>
      </w:pPr>
      <w:r w:rsidRPr="00BF5DE5">
        <w:t>I.</w:t>
      </w:r>
      <w:r w:rsidRPr="00BF5DE5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7111E64B" w14:textId="53AF8F57" w:rsidR="00044798" w:rsidRPr="00BF5DE5" w:rsidRDefault="005E0EB2" w:rsidP="00044798">
      <w:pPr>
        <w:spacing w:after="240"/>
        <w:ind w:left="567" w:hanging="567"/>
      </w:pPr>
      <w:r>
        <w:t>J</w:t>
      </w:r>
      <w:r w:rsidR="00044798" w:rsidRPr="00BF5DE5">
        <w:t>.</w:t>
      </w:r>
      <w:r w:rsidR="00044798" w:rsidRPr="00BF5DE5">
        <w:tab/>
        <w:t>mając na uwadze, że podejście „Jedno zdrowie” wymaga zintegrowanego spojrzenia na zagrożenia i skutki dla zdrowia ludzi, zwierząt, roślin i środowiska, czego obecna ocena nie zapewnia;</w:t>
      </w:r>
    </w:p>
    <w:p w14:paraId="56BCB08C" w14:textId="4CC72EEA" w:rsidR="00044798" w:rsidRPr="00BF5DE5" w:rsidRDefault="005E0EB2" w:rsidP="00044798">
      <w:pPr>
        <w:spacing w:after="240"/>
        <w:ind w:left="567" w:hanging="567"/>
      </w:pPr>
      <w:r>
        <w:t>K</w:t>
      </w:r>
      <w:r w:rsidR="00044798" w:rsidRPr="00BF5DE5">
        <w:t>.</w:t>
      </w:r>
      <w:r w:rsidR="00044798" w:rsidRPr="00BF5DE5">
        <w:tab/>
        <w:t xml:space="preserve">mając na uwadze, że Parlament wielokrotnie sprzeciwiał się zatwierdzaniu GMO lub odnawianiu zezwoleń na nie w przypadkach, gdy wśród państw członkowskich nie osiągnięto większości kwalifikowanej w </w:t>
      </w:r>
      <w:bookmarkStart w:id="7" w:name="_Hlk210670575"/>
      <w:r w:rsidR="00044798" w:rsidRPr="00BF5DE5">
        <w:t>Stałym Komitecie ds. Roślin, Zwierząt, Żywności i Pasz lub w komitecie odwoławczym</w:t>
      </w:r>
      <w:bookmarkEnd w:id="7"/>
      <w:r w:rsidR="00044798" w:rsidRPr="00BF5DE5">
        <w:t>, podkreślając utrzymujący się deficyt demokratyczny w procedurze zatwierdzania;</w:t>
      </w:r>
    </w:p>
    <w:p w14:paraId="1FCDDAE1" w14:textId="77777777" w:rsidR="00044798" w:rsidRPr="00BF5DE5" w:rsidRDefault="00044798" w:rsidP="00044798">
      <w:pPr>
        <w:spacing w:after="240"/>
        <w:ind w:left="567" w:hanging="567"/>
      </w:pPr>
      <w:r w:rsidRPr="00BF5DE5">
        <w:t>1.</w:t>
      </w:r>
      <w:r w:rsidRPr="00BF5DE5">
        <w:tab/>
        <w:t>uważa, że projekt decyzji wykonawczej Komisji wykracza poza uprawnienia wykonawcze przewidziane w rozporządzeniu (WE) nr 1829/2003;</w:t>
      </w:r>
    </w:p>
    <w:p w14:paraId="3752B26B" w14:textId="77777777" w:rsidR="00044798" w:rsidRPr="00BF5DE5" w:rsidRDefault="00044798" w:rsidP="00044798">
      <w:pPr>
        <w:spacing w:after="240"/>
        <w:ind w:left="567" w:hanging="567"/>
      </w:pPr>
      <w:r w:rsidRPr="00BF5DE5">
        <w:t>2.</w:t>
      </w:r>
      <w:r w:rsidRPr="00BF5DE5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BF5DE5">
        <w:footnoteReference w:id="6"/>
      </w:r>
      <w:r w:rsidRPr="00BF5DE5">
        <w:t xml:space="preserve"> – stworzenie podstawy do zapewnienia wysokiego poziomu ochrony życia i zdrowia ludzkiego, zdrowia i dobrostanu zwierząt, środowiska </w:t>
      </w:r>
      <w:r w:rsidRPr="00BF5DE5">
        <w:lastRenderedPageBreak/>
        <w:t>naturalnego oraz interesów konsumentów w związku z genetycznie zmodyfikowaną żywnością i paszą, przy jednoczesnym zagwarantowaniu skutecznego funkcjonowania rynku wewnętrznego i zgodnie z zasadą ostrożności;</w:t>
      </w:r>
    </w:p>
    <w:p w14:paraId="7A93940D" w14:textId="77777777" w:rsidR="00044798" w:rsidRPr="00BF5DE5" w:rsidRDefault="00044798" w:rsidP="00044798">
      <w:pPr>
        <w:spacing w:after="240"/>
        <w:ind w:left="567" w:hanging="567"/>
      </w:pPr>
      <w:r w:rsidRPr="00BF5DE5">
        <w:t>3.</w:t>
      </w:r>
      <w:r w:rsidRPr="00BF5DE5">
        <w:tab/>
        <w:t>wzywa Komisję do wycofania projektu decyzji wykonawczej;</w:t>
      </w:r>
    </w:p>
    <w:p w14:paraId="0AA3A71E" w14:textId="77777777" w:rsidR="00044798" w:rsidRPr="00BF5DE5" w:rsidRDefault="00044798" w:rsidP="00044798">
      <w:pPr>
        <w:spacing w:after="240"/>
        <w:ind w:left="567" w:hanging="567"/>
      </w:pPr>
      <w:r w:rsidRPr="00BF5DE5">
        <w:t>4.</w:t>
      </w:r>
      <w:r w:rsidRPr="00BF5DE5">
        <w:tab/>
        <w:t>apeluje do Komisji o nieprzedłużanie zezwolenia na uprawę genetycznie zmodyfikowanego rzepaku ze względu na obawy dotyczące przepływu genów, trwałości w środowisku, stosowania herbicydów oraz niewystarczających dowodów na długoterminowe bezpieczeństwo, zgodnie z podejściem „Jedno zdrowie”;</w:t>
      </w:r>
      <w:bookmarkStart w:id="8" w:name="_Hlk210900300"/>
    </w:p>
    <w:p w14:paraId="434EEF0F" w14:textId="77777777" w:rsidR="00044798" w:rsidRPr="00BF5DE5" w:rsidRDefault="00044798" w:rsidP="00044798">
      <w:pPr>
        <w:spacing w:after="240"/>
        <w:ind w:left="567" w:hanging="567"/>
      </w:pPr>
      <w:r w:rsidRPr="00BF5DE5">
        <w:t>5.</w:t>
      </w:r>
      <w:r w:rsidRPr="00BF5DE5">
        <w:tab/>
        <w:t>wzywa Komisję do niezwłocznego przedłożenia wniosku ustawodawczego w celu zreformowania procedury decyzyjnej dotyczącej organizmów zmodyfikowanych genetycznie, aby zareagować na nieustanne zastrzeżenia Parlamentu i brak poparcia państw członkowskich w postaci większości kwalifikowanej</w:t>
      </w:r>
      <w:bookmarkEnd w:id="8"/>
      <w:r w:rsidRPr="00BF5DE5">
        <w:t>;</w:t>
      </w:r>
      <w:bookmarkStart w:id="9" w:name="_Hlk210900241"/>
    </w:p>
    <w:p w14:paraId="4635DF07" w14:textId="77777777" w:rsidR="00044798" w:rsidRPr="00BF5DE5" w:rsidRDefault="00044798" w:rsidP="00044798">
      <w:pPr>
        <w:spacing w:after="240"/>
        <w:ind w:left="567" w:hanging="567"/>
      </w:pPr>
      <w:r w:rsidRPr="00BF5DE5">
        <w:t>6.</w:t>
      </w:r>
      <w:r w:rsidRPr="00BF5DE5">
        <w:tab/>
        <w:t>apeluje do Komisji o uwzględnianie zobowiązań Unii wynikających z umów międzynarodowych, takich jak paryskie porozumienie klimatyczne, Konwencja ONZ o różnorodności biologicznej i cele zrównoważonego rozwoju ONZ;</w:t>
      </w:r>
    </w:p>
    <w:bookmarkEnd w:id="9"/>
    <w:p w14:paraId="1BB9DB73" w14:textId="4EC463D4" w:rsidR="00BF5DE5" w:rsidRPr="00BF5DE5" w:rsidRDefault="00044798" w:rsidP="00BF5DE5">
      <w:pPr>
        <w:spacing w:after="240"/>
        <w:ind w:left="567" w:hanging="567"/>
      </w:pPr>
      <w:r w:rsidRPr="00BF5DE5">
        <w:t>7.</w:t>
      </w:r>
      <w:r w:rsidRPr="00BF5DE5">
        <w:tab/>
        <w:t>zobowiązuje swoją przewodniczącą do przekazania niniejszej rezolucji Radzie i Komisji oraz rządom i parlamentom państw członkowskich.</w:t>
      </w:r>
    </w:p>
    <w:p w14:paraId="368B098E" w14:textId="0F4CD768" w:rsidR="00E365E1" w:rsidRPr="00BF5DE5" w:rsidRDefault="00E365E1" w:rsidP="000B6B28"/>
    <w:sectPr w:rsidR="00E365E1" w:rsidRPr="00BF5DE5" w:rsidSect="00BF5D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6FB10" w14:textId="77777777" w:rsidR="000B6B28" w:rsidRPr="00BF5DE5" w:rsidRDefault="000B6B28">
      <w:r w:rsidRPr="00BF5DE5">
        <w:separator/>
      </w:r>
    </w:p>
  </w:endnote>
  <w:endnote w:type="continuationSeparator" w:id="0">
    <w:p w14:paraId="09360213" w14:textId="77777777" w:rsidR="000B6B28" w:rsidRPr="00BF5DE5" w:rsidRDefault="000B6B28">
      <w:r w:rsidRPr="00BF5D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98EF" w14:textId="77777777" w:rsidR="00064002" w:rsidRPr="00BF5D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6FF3" w14:textId="77777777" w:rsidR="00064002" w:rsidRPr="00BF5D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658B" w14:textId="77777777" w:rsidR="00064002" w:rsidRPr="00BF5D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68634" w14:textId="77777777" w:rsidR="000B6B28" w:rsidRPr="00BF5DE5" w:rsidRDefault="000B6B28">
      <w:r w:rsidRPr="00BF5DE5">
        <w:separator/>
      </w:r>
    </w:p>
  </w:footnote>
  <w:footnote w:type="continuationSeparator" w:id="0">
    <w:p w14:paraId="0BE3F289" w14:textId="77777777" w:rsidR="000B6B28" w:rsidRPr="00BF5DE5" w:rsidRDefault="000B6B28">
      <w:r w:rsidRPr="00BF5DE5">
        <w:continuationSeparator/>
      </w:r>
    </w:p>
  </w:footnote>
  <w:footnote w:id="1">
    <w:p w14:paraId="470F3528" w14:textId="2A9885BC" w:rsidR="00044798" w:rsidRPr="00BF5DE5" w:rsidRDefault="00044798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rStyle w:val="FootnoteReference"/>
          <w:sz w:val="24"/>
          <w:szCs w:val="22"/>
          <w:lang w:val="pl-PL"/>
        </w:rPr>
        <w:footnoteRef/>
      </w:r>
      <w:r w:rsidR="00BF5DE5" w:rsidRPr="00BF5DE5">
        <w:rPr>
          <w:sz w:val="24"/>
          <w:lang w:val="pl-PL"/>
        </w:rPr>
        <w:t xml:space="preserve"> </w:t>
      </w:r>
      <w:r w:rsidR="00BF5DE5" w:rsidRPr="00BF5DE5">
        <w:rPr>
          <w:sz w:val="24"/>
          <w:lang w:val="pl-PL"/>
        </w:rPr>
        <w:tab/>
      </w:r>
      <w:r w:rsidRPr="00BF5DE5">
        <w:rPr>
          <w:sz w:val="24"/>
          <w:lang w:val="pl-PL"/>
        </w:rPr>
        <w:t>Dz.U. L 268 z 18.10.2003, s. 1, ELI: </w:t>
      </w:r>
      <w:hyperlink r:id="rId1" w:history="1">
        <w:r w:rsidRPr="00BF5DE5">
          <w:rPr>
            <w:rStyle w:val="Hyperlink"/>
            <w:sz w:val="24"/>
            <w:lang w:val="pl-PL"/>
          </w:rPr>
          <w:t>https://eur-lex.europa.eu/eli/reg/2003/1829/oj</w:t>
        </w:r>
      </w:hyperlink>
    </w:p>
  </w:footnote>
  <w:footnote w:id="2">
    <w:p w14:paraId="2D7714CD" w14:textId="12B1308E" w:rsidR="00044798" w:rsidRPr="00BF5DE5" w:rsidRDefault="00044798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rStyle w:val="FootnoteReference"/>
          <w:sz w:val="24"/>
          <w:szCs w:val="22"/>
          <w:lang w:val="pl-PL"/>
        </w:rPr>
        <w:footnoteRef/>
      </w:r>
      <w:r w:rsidR="00BF5DE5" w:rsidRPr="00BF5DE5">
        <w:rPr>
          <w:sz w:val="24"/>
          <w:lang w:val="pl-PL"/>
        </w:rPr>
        <w:t xml:space="preserve"> </w:t>
      </w:r>
      <w:r w:rsidR="00BF5DE5" w:rsidRPr="00BF5DE5">
        <w:rPr>
          <w:sz w:val="24"/>
          <w:lang w:val="pl-PL"/>
        </w:rPr>
        <w:tab/>
      </w:r>
      <w:r w:rsidRPr="00BF5DE5">
        <w:rPr>
          <w:sz w:val="24"/>
          <w:lang w:val="pl-PL"/>
        </w:rPr>
        <w:t xml:space="preserve">Dz.U. L 55 z </w:t>
      </w:r>
      <w:proofErr w:type="gramStart"/>
      <w:r w:rsidRPr="00BF5DE5">
        <w:rPr>
          <w:sz w:val="24"/>
          <w:lang w:val="pl-PL"/>
        </w:rPr>
        <w:t>28.2.2011</w:t>
      </w:r>
      <w:proofErr w:type="gramEnd"/>
      <w:r w:rsidRPr="00BF5DE5">
        <w:rPr>
          <w:sz w:val="24"/>
          <w:lang w:val="pl-PL"/>
        </w:rPr>
        <w:t xml:space="preserve">, s. 13, ELI: </w:t>
      </w:r>
      <w:hyperlink r:id="rId2" w:history="1">
        <w:r w:rsidRPr="00BF5DE5">
          <w:rPr>
            <w:rStyle w:val="Hyperlink"/>
            <w:sz w:val="24"/>
            <w:lang w:val="pl-PL"/>
          </w:rPr>
          <w:t>http://data.europa.eu/eli/reg/2011/182/oj</w:t>
        </w:r>
      </w:hyperlink>
      <w:r w:rsidRPr="00BF5DE5">
        <w:rPr>
          <w:rStyle w:val="Hyperlink"/>
          <w:sz w:val="24"/>
          <w:lang w:val="pl-PL"/>
        </w:rPr>
        <w:t>.</w:t>
      </w:r>
    </w:p>
  </w:footnote>
  <w:footnote w:id="3">
    <w:p w14:paraId="4C65CB12" w14:textId="6B0F4BDE" w:rsidR="00044798" w:rsidRPr="00BF5DE5" w:rsidRDefault="00044798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rStyle w:val="Funotenzeichen"/>
          <w:sz w:val="24"/>
          <w:szCs w:val="22"/>
          <w:lang w:val="pl-PL"/>
        </w:rPr>
        <w:footnoteRef/>
      </w:r>
      <w:r w:rsidR="00BF5DE5" w:rsidRPr="00BF5DE5">
        <w:rPr>
          <w:sz w:val="24"/>
          <w:lang w:val="pl-PL"/>
        </w:rPr>
        <w:t xml:space="preserve"> </w:t>
      </w:r>
      <w:r w:rsidR="00BF5DE5" w:rsidRPr="00BF5DE5">
        <w:rPr>
          <w:sz w:val="24"/>
          <w:lang w:val="pl-PL"/>
        </w:rPr>
        <w:tab/>
      </w:r>
      <w:r w:rsidRPr="00BF5DE5">
        <w:rPr>
          <w:sz w:val="24"/>
          <w:lang w:val="pl-PL"/>
        </w:rPr>
        <w:t xml:space="preserve">Opinia naukowa panelu EFSA ds. organizmów modyfikowanych genetycznie dotycząca oceny genetycznie zmodyfikowanego rzepaku 88302 (wniosek GMFF-2023-21220). Dziennik EFSA 2025; 23(5):9378; https://doi.org/10.2903/j.efsa.2025.9378. </w:t>
      </w:r>
    </w:p>
  </w:footnote>
  <w:footnote w:id="4">
    <w:p w14:paraId="782C6021" w14:textId="24350D2E" w:rsidR="00044798" w:rsidRPr="00BF5DE5" w:rsidRDefault="00044798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rStyle w:val="FootnoteReference"/>
          <w:sz w:val="24"/>
          <w:szCs w:val="22"/>
          <w:lang w:val="pl-PL"/>
        </w:rPr>
        <w:footnoteRef/>
      </w:r>
      <w:r w:rsidR="00BF5DE5" w:rsidRPr="00BF5DE5">
        <w:rPr>
          <w:color w:val="000000" w:themeColor="text1"/>
          <w:sz w:val="24"/>
          <w:lang w:val="pl-PL"/>
        </w:rPr>
        <w:t xml:space="preserve"> </w:t>
      </w:r>
      <w:r w:rsidR="00BF5DE5" w:rsidRPr="00BF5DE5">
        <w:rPr>
          <w:color w:val="000000" w:themeColor="text1"/>
          <w:sz w:val="24"/>
          <w:lang w:val="pl-PL"/>
        </w:rPr>
        <w:tab/>
      </w:r>
      <w:r w:rsidRPr="00BF5DE5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organizmów zmodyfikowanych genetycznie. Ponadto w dziesiątej kadencji Parlament przyjął następujące rezolucje:</w:t>
      </w:r>
    </w:p>
    <w:p w14:paraId="5970D616" w14:textId="2247724F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hyperlink r:id="rId3" w:history="1">
        <w:r w:rsidR="00044798" w:rsidRPr="00BF5DE5">
          <w:rPr>
            <w:rStyle w:val="Hyperlink"/>
            <w:sz w:val="24"/>
            <w:lang w:val="pl-PL"/>
          </w:rPr>
          <w:t>http://data.europa.eu/eli/C/2025/1797/oj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58D1ECD2" w14:textId="29F8F6F3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2024/2627 zezwalającej na wprowadzenie do obrotu na mocy rozporządzenia Parlamentu Europejskiego i Rady (WE) nr 1829/2003 produktów zawierających genetycznie zmodyfikowaną bawełnę COT102, składających się z niej lub z niej wyprodukowanych (Dz.U. C, C/2025/1798, </w:t>
      </w:r>
      <w:proofErr w:type="gramStart"/>
      <w:r w:rsidR="00044798" w:rsidRPr="00BF5DE5">
        <w:rPr>
          <w:color w:val="000000" w:themeColor="text1"/>
          <w:sz w:val="24"/>
          <w:lang w:val="pl-PL"/>
        </w:rPr>
        <w:t>4.4.2025</w:t>
      </w:r>
      <w:proofErr w:type="gramEnd"/>
      <w:r w:rsidR="00044798" w:rsidRPr="00BF5DE5">
        <w:rPr>
          <w:color w:val="000000" w:themeColor="text1"/>
          <w:sz w:val="24"/>
          <w:lang w:val="pl-PL"/>
        </w:rPr>
        <w:t xml:space="preserve">, ELI: </w:t>
      </w:r>
      <w:hyperlink r:id="rId4" w:history="1">
        <w:r w:rsidR="00044798" w:rsidRPr="00BF5DE5">
          <w:rPr>
            <w:rStyle w:val="Hyperlink"/>
            <w:sz w:val="24"/>
            <w:lang w:val="pl-PL"/>
          </w:rPr>
          <w:t>http://data.europa.eu/eli/C/2025/1798/oj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08772489" w14:textId="4F268F3C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Parlamentu Europejskiego i Rady (WE) nr 1829/2003, produktów zawierających genetycznie zmodyfikowaną kukurydzę MON 89034 × 1507 × MON 88017 × 59122 i osiem jej </w:t>
      </w:r>
      <w:proofErr w:type="spellStart"/>
      <w:r w:rsidR="00044798" w:rsidRPr="00BF5DE5">
        <w:rPr>
          <w:color w:val="000000" w:themeColor="text1"/>
          <w:sz w:val="24"/>
          <w:lang w:val="pl-PL"/>
        </w:rPr>
        <w:t>subkombinacji</w:t>
      </w:r>
      <w:proofErr w:type="spellEnd"/>
      <w:r w:rsidR="00044798" w:rsidRPr="00BF5DE5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hyperlink r:id="rId5" w:history="1">
        <w:r w:rsidR="00044798" w:rsidRPr="00BF5DE5">
          <w:rPr>
            <w:rStyle w:val="Hyperlink"/>
            <w:sz w:val="24"/>
            <w:lang w:val="pl-PL"/>
          </w:rPr>
          <w:t>http://data.europa.eu/eli/C/2025/1799/oj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5DC152FD" w14:textId="1551CB2A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Parlamentu Europejskiego i Rady (WE) nr 1829/2003,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6" w:history="1">
        <w:r w:rsidR="00044798" w:rsidRPr="00BF5DE5">
          <w:rPr>
            <w:rStyle w:val="Hyperlink"/>
            <w:sz w:val="24"/>
            <w:lang w:val="pl-PL"/>
          </w:rPr>
          <w:t>http://data.europa.eu/eli/C/2025/1800/oj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5C99AF17" w14:textId="7DEBBFFA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2024/1822 zezwalającej na wprowadzenie do obrotu, na podstawie rozporządzenia Parlamentu Europejskiego i Rady (WE) nr 1829/2003, produktów zawierających genetycznie zmodyfikowaną kukurydzę DP915635, składających się z niej lub z niej wyprodukowanych (Dz.U. C, C/2025/1801, </w:t>
      </w:r>
      <w:proofErr w:type="gramStart"/>
      <w:r w:rsidR="00044798" w:rsidRPr="00BF5DE5">
        <w:rPr>
          <w:color w:val="000000" w:themeColor="text1"/>
          <w:sz w:val="24"/>
          <w:lang w:val="pl-PL"/>
        </w:rPr>
        <w:t>4.4.2025</w:t>
      </w:r>
      <w:proofErr w:type="gramEnd"/>
      <w:r w:rsidR="00044798" w:rsidRPr="00BF5DE5">
        <w:rPr>
          <w:color w:val="000000" w:themeColor="text1"/>
          <w:sz w:val="24"/>
          <w:lang w:val="pl-PL"/>
        </w:rPr>
        <w:t xml:space="preserve">, ELI: </w:t>
      </w:r>
      <w:hyperlink r:id="rId7" w:history="1">
        <w:r w:rsidR="00044798" w:rsidRPr="00BF5DE5">
          <w:rPr>
            <w:rStyle w:val="Hyperlink"/>
            <w:sz w:val="24"/>
            <w:lang w:val="pl-PL"/>
          </w:rPr>
          <w:t>http://data.europa.eu/eli/C/2025/1801/oj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0EDEF6E0" w14:textId="5830E316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2024/1826 zezwalającej na wprowadzenie do obrotu, na mocy rozporządzenia Parlamentu Europejskiego i Rady (WE) nr 1829/2003, produktów zawierających genetycznie zmodyfikowaną kukurydzę DP23211, składających się z niej lub z niej wyprodukowanych (Dz.U. C, C/2025/1802, </w:t>
      </w:r>
      <w:proofErr w:type="gramStart"/>
      <w:r w:rsidR="00044798" w:rsidRPr="00BF5DE5">
        <w:rPr>
          <w:color w:val="000000" w:themeColor="text1"/>
          <w:sz w:val="24"/>
          <w:lang w:val="pl-PL"/>
        </w:rPr>
        <w:t>4.4.2025</w:t>
      </w:r>
      <w:proofErr w:type="gramEnd"/>
      <w:r w:rsidR="00044798" w:rsidRPr="00BF5DE5">
        <w:rPr>
          <w:color w:val="000000" w:themeColor="text1"/>
          <w:sz w:val="24"/>
          <w:lang w:val="pl-PL"/>
        </w:rPr>
        <w:t xml:space="preserve">, ELI: </w:t>
      </w:r>
      <w:hyperlink r:id="rId8" w:history="1">
        <w:r w:rsidR="00044798" w:rsidRPr="00BF5DE5">
          <w:rPr>
            <w:rStyle w:val="Hyperlink"/>
            <w:sz w:val="24"/>
            <w:lang w:val="pl-PL"/>
          </w:rPr>
          <w:t>http://data.europa.eu/eli/C/2025/1802/oj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1AB1A9F9" w14:textId="6684BA33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</w:t>
      </w:r>
      <w:proofErr w:type="gramStart"/>
      <w:r w:rsidR="00044798" w:rsidRPr="00BF5DE5">
        <w:rPr>
          <w:color w:val="000000" w:themeColor="text1"/>
          <w:sz w:val="24"/>
          <w:lang w:val="pl-PL"/>
        </w:rPr>
        <w:t>4.4.2025</w:t>
      </w:r>
      <w:proofErr w:type="gramEnd"/>
      <w:r w:rsidR="00044798" w:rsidRPr="00BF5DE5">
        <w:rPr>
          <w:color w:val="000000" w:themeColor="text1"/>
          <w:sz w:val="24"/>
          <w:lang w:val="pl-PL"/>
        </w:rPr>
        <w:t xml:space="preserve">, ELI: </w:t>
      </w:r>
      <w:hyperlink r:id="rId9" w:history="1">
        <w:r w:rsidR="00044798" w:rsidRPr="00BF5DE5">
          <w:rPr>
            <w:rStyle w:val="Hyperlink"/>
            <w:sz w:val="24"/>
            <w:lang w:val="pl-PL"/>
          </w:rPr>
          <w:t>http://data.europa.eu/eli/C/2025/1803/oj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2CD26A95" w14:textId="0CE8365C" w:rsidR="00044798" w:rsidRPr="00BF5DE5" w:rsidRDefault="00BF5DE5" w:rsidP="00BF5DE5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zezwalającej na wprowadzenie do obrotu, na mocy rozporządzenia Parlamentu Europejskiego i Rady (WE) nr 1829/2003, produktów zawierających genetycznie zmodyfikowaną kukurydzę MON 94804, składających się z niej lub z niej wyprodukowanych (Dz.U. C, C/2025/1804, </w:t>
      </w:r>
      <w:proofErr w:type="gramStart"/>
      <w:r w:rsidR="00044798" w:rsidRPr="00BF5DE5">
        <w:rPr>
          <w:color w:val="000000" w:themeColor="text1"/>
          <w:sz w:val="24"/>
          <w:lang w:val="pl-PL"/>
        </w:rPr>
        <w:t>4.4.2025</w:t>
      </w:r>
      <w:proofErr w:type="gramEnd"/>
      <w:r w:rsidR="00044798" w:rsidRPr="00BF5DE5">
        <w:rPr>
          <w:color w:val="000000" w:themeColor="text1"/>
          <w:sz w:val="24"/>
          <w:lang w:val="pl-PL"/>
        </w:rPr>
        <w:t xml:space="preserve">, ELI: </w:t>
      </w:r>
      <w:hyperlink r:id="rId10" w:history="1">
        <w:r w:rsidR="00044798" w:rsidRPr="00BF5DE5">
          <w:rPr>
            <w:rStyle w:val="Hyperlink"/>
            <w:sz w:val="24"/>
            <w:lang w:val="pl-PL"/>
          </w:rPr>
          <w:t>http://data.europa.eu/eli/C/2025/1804/oj</w:t>
        </w:r>
      </w:hyperlink>
      <w:r w:rsidR="00044798" w:rsidRPr="00BF5DE5">
        <w:rPr>
          <w:color w:val="000000" w:themeColor="text1"/>
          <w:sz w:val="24"/>
          <w:lang w:val="pl-PL"/>
        </w:rPr>
        <w:t>).</w:t>
      </w:r>
    </w:p>
    <w:p w14:paraId="1F4FA7A7" w14:textId="437A1641" w:rsidR="00044798" w:rsidRPr="00BF5DE5" w:rsidRDefault="00BF5DE5" w:rsidP="00BF5DE5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BF5DE5">
        <w:rPr>
          <w:color w:val="000000" w:themeColor="text1"/>
          <w:sz w:val="24"/>
          <w:lang w:val="pl-PL"/>
        </w:rPr>
        <w:t xml:space="preserve"> </w:t>
      </w:r>
      <w:r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color w:val="000000" w:themeColor="text1"/>
          <w:sz w:val="24"/>
          <w:lang w:val="pl-PL"/>
        </w:rPr>
        <w:t>–</w:t>
      </w:r>
      <w:r w:rsidR="00044798" w:rsidRPr="00BF5DE5">
        <w:rPr>
          <w:color w:val="000000" w:themeColor="text1"/>
          <w:sz w:val="24"/>
          <w:lang w:val="pl-PL"/>
        </w:rPr>
        <w:tab/>
      </w:r>
      <w:r w:rsidR="00044798" w:rsidRPr="00BF5DE5">
        <w:rPr>
          <w:sz w:val="24"/>
          <w:lang w:val="pl-PL"/>
        </w:rPr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DP910521, składających się z niej lub z niej wyprodukowanych (Dz.U. C, C/2025/2246, 29.4.2025, ELI: </w:t>
      </w:r>
      <w:hyperlink r:id="rId11" w:tooltip="Dokument dostępny przez ELI URI." w:history="1">
        <w:r w:rsidR="00044798" w:rsidRPr="00BF5DE5">
          <w:rPr>
            <w:rStyle w:val="Hyperlink"/>
            <w:sz w:val="24"/>
            <w:lang w:val="pl-PL"/>
          </w:rPr>
          <w:t>http://data.europa.eu/eli/C/2025/2246/oj</w:t>
        </w:r>
      </w:hyperlink>
      <w:r w:rsidR="00044798" w:rsidRPr="00BF5DE5">
        <w:rPr>
          <w:sz w:val="24"/>
          <w:lang w:val="pl-PL"/>
        </w:rPr>
        <w:t>).</w:t>
      </w:r>
    </w:p>
    <w:p w14:paraId="4DDF7D1F" w14:textId="3DB4833F" w:rsidR="00044798" w:rsidRPr="00BF5DE5" w:rsidRDefault="00BF5DE5" w:rsidP="00BF5DE5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BF5DE5">
        <w:rPr>
          <w:sz w:val="24"/>
          <w:lang w:val="pl-PL"/>
        </w:rPr>
        <w:t xml:space="preserve"> </w:t>
      </w:r>
      <w:r w:rsidRPr="00BF5DE5">
        <w:rPr>
          <w:sz w:val="24"/>
          <w:lang w:val="pl-PL"/>
        </w:rPr>
        <w:tab/>
      </w:r>
      <w:r w:rsidR="00044798" w:rsidRPr="00BF5DE5">
        <w:rPr>
          <w:sz w:val="24"/>
          <w:lang w:val="pl-PL"/>
        </w:rPr>
        <w:t>–</w:t>
      </w:r>
      <w:r w:rsidR="00044798" w:rsidRPr="00BF5DE5">
        <w:rPr>
          <w:sz w:val="24"/>
          <w:lang w:val="pl-PL"/>
        </w:rPr>
        <w:tab/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MON 95275, składających się z niej lub z niej wyprodukowanych (Dz.U. C, C/2025/2247, 29.4.2025, ELI: </w:t>
      </w:r>
      <w:hyperlink r:id="rId12" w:tooltip="Dokument dostępny przez ELI URI." w:history="1">
        <w:r w:rsidR="00044798" w:rsidRPr="00BF5DE5">
          <w:rPr>
            <w:rStyle w:val="Hyperlink"/>
            <w:sz w:val="24"/>
            <w:lang w:val="pl-PL"/>
          </w:rPr>
          <w:t>http://data.europa.eu/eli/C/2025/2247/oj</w:t>
        </w:r>
      </w:hyperlink>
      <w:r w:rsidR="00044798" w:rsidRPr="00BF5DE5">
        <w:rPr>
          <w:sz w:val="24"/>
          <w:lang w:val="pl-PL"/>
        </w:rPr>
        <w:t>).</w:t>
      </w:r>
    </w:p>
    <w:p w14:paraId="11CFE4BB" w14:textId="511BD43D" w:rsidR="00044798" w:rsidRPr="00BF5DE5" w:rsidRDefault="00BF5DE5" w:rsidP="00BF5DE5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BF5DE5">
        <w:rPr>
          <w:sz w:val="24"/>
          <w:lang w:val="pl-PL"/>
        </w:rPr>
        <w:t xml:space="preserve"> </w:t>
      </w:r>
      <w:r w:rsidRPr="00BF5DE5">
        <w:rPr>
          <w:sz w:val="24"/>
          <w:lang w:val="pl-PL"/>
        </w:rPr>
        <w:tab/>
      </w:r>
      <w:r w:rsidR="00044798" w:rsidRPr="00BF5DE5">
        <w:rPr>
          <w:sz w:val="24"/>
          <w:lang w:val="pl-PL"/>
        </w:rPr>
        <w:t>–</w:t>
      </w:r>
      <w:r w:rsidR="00044798" w:rsidRPr="00BF5DE5">
        <w:rPr>
          <w:sz w:val="24"/>
          <w:lang w:val="pl-PL"/>
        </w:rPr>
        <w:tab/>
        <w:t>rezolucja Parlamentu Europejskiego z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(P10_</w:t>
      </w:r>
      <w:proofErr w:type="gramStart"/>
      <w:r w:rsidR="00044798" w:rsidRPr="00BF5DE5">
        <w:rPr>
          <w:sz w:val="24"/>
          <w:lang w:val="pl-PL"/>
        </w:rPr>
        <w:t>TA(</w:t>
      </w:r>
      <w:proofErr w:type="gramEnd"/>
      <w:r w:rsidR="00044798" w:rsidRPr="00BF5DE5">
        <w:rPr>
          <w:sz w:val="24"/>
          <w:lang w:val="pl-PL"/>
        </w:rPr>
        <w:t>2025)0106);</w:t>
      </w:r>
    </w:p>
    <w:p w14:paraId="6F86A4EF" w14:textId="33AA0586" w:rsidR="00044798" w:rsidRPr="00BF5DE5" w:rsidRDefault="00BF5DE5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sz w:val="24"/>
          <w:lang w:val="pl-PL"/>
        </w:rPr>
        <w:t xml:space="preserve"> </w:t>
      </w:r>
      <w:r w:rsidRPr="00BF5DE5">
        <w:rPr>
          <w:sz w:val="24"/>
          <w:lang w:val="pl-PL"/>
        </w:rPr>
        <w:tab/>
      </w:r>
      <w:r w:rsidR="00044798" w:rsidRPr="00BF5DE5">
        <w:rPr>
          <w:sz w:val="24"/>
          <w:lang w:val="pl-PL"/>
        </w:rPr>
        <w:t>–</w:t>
      </w:r>
      <w:r w:rsidR="00044798" w:rsidRPr="00BF5DE5">
        <w:rPr>
          <w:sz w:val="24"/>
          <w:lang w:val="pl-PL"/>
        </w:rPr>
        <w:tab/>
        <w:t>rezolucja Parlamentu Europejskiego z 8 października 2025 r. w sprawie decyzji wykonawczej Komisji (UE) 2025/1898 z 22 września 2025 r. zezwalającej na wprowadzenie do obrotu, na mocy rozporządzenia Parlamentu Europejskiego i Rady (WE) nr 1829/2003, produktów zawierających genetycznie zmodyfikowaną kukurydzę DP51291, składających się z niej lub z niej wyprodukowanych (P10_</w:t>
      </w:r>
      <w:proofErr w:type="gramStart"/>
      <w:r w:rsidR="00044798" w:rsidRPr="00BF5DE5">
        <w:rPr>
          <w:sz w:val="24"/>
          <w:lang w:val="pl-PL"/>
        </w:rPr>
        <w:t>TA(</w:t>
      </w:r>
      <w:proofErr w:type="gramEnd"/>
      <w:r w:rsidR="00044798" w:rsidRPr="00BF5DE5">
        <w:rPr>
          <w:sz w:val="24"/>
          <w:lang w:val="pl-PL"/>
        </w:rPr>
        <w:t>2025)0222).</w:t>
      </w:r>
    </w:p>
  </w:footnote>
  <w:footnote w:id="5">
    <w:p w14:paraId="1B725E36" w14:textId="6B11FF21" w:rsidR="00044798" w:rsidRPr="00BF5DE5" w:rsidRDefault="00044798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rStyle w:val="FootnoteReference"/>
          <w:sz w:val="24"/>
          <w:szCs w:val="22"/>
          <w:lang w:val="pl-PL"/>
        </w:rPr>
        <w:footnoteRef/>
      </w:r>
      <w:r w:rsidR="00BF5DE5" w:rsidRPr="00BF5DE5">
        <w:rPr>
          <w:sz w:val="24"/>
          <w:lang w:val="pl-PL"/>
        </w:rPr>
        <w:t xml:space="preserve"> </w:t>
      </w:r>
      <w:r w:rsidR="00BF5DE5" w:rsidRPr="00BF5DE5">
        <w:rPr>
          <w:sz w:val="24"/>
          <w:lang w:val="pl-PL"/>
        </w:rPr>
        <w:tab/>
      </w:r>
      <w:r w:rsidRPr="00BF5DE5">
        <w:rPr>
          <w:sz w:val="24"/>
          <w:lang w:val="pl-PL"/>
        </w:rPr>
        <w:t xml:space="preserve">Dz.U. L 112 z </w:t>
      </w:r>
      <w:proofErr w:type="gramStart"/>
      <w:r w:rsidRPr="00BF5DE5">
        <w:rPr>
          <w:sz w:val="24"/>
          <w:lang w:val="pl-PL"/>
        </w:rPr>
        <w:t>30.4.2015</w:t>
      </w:r>
      <w:proofErr w:type="gramEnd"/>
      <w:r w:rsidRPr="00BF5DE5">
        <w:rPr>
          <w:sz w:val="24"/>
          <w:lang w:val="pl-PL"/>
        </w:rPr>
        <w:t>, s. 22, ELI: </w:t>
      </w:r>
      <w:hyperlink r:id="rId13" w:tooltip="Dokument dostępny przez ELI URI." w:history="1">
        <w:r w:rsidRPr="00BF5DE5">
          <w:rPr>
            <w:rStyle w:val="Hyperlink"/>
            <w:sz w:val="24"/>
            <w:lang w:val="pl-PL"/>
          </w:rPr>
          <w:t>http://data.europa.eu/eli/dec_impl/2015/687/oj</w:t>
        </w:r>
      </w:hyperlink>
      <w:r w:rsidRPr="00BF5DE5">
        <w:rPr>
          <w:sz w:val="24"/>
          <w:lang w:val="pl-PL"/>
        </w:rPr>
        <w:t>.</w:t>
      </w:r>
    </w:p>
  </w:footnote>
  <w:footnote w:id="6">
    <w:p w14:paraId="0D94FAFD" w14:textId="31FE17C2" w:rsidR="00044798" w:rsidRPr="00BF5DE5" w:rsidRDefault="00044798" w:rsidP="00BF5DE5">
      <w:pPr>
        <w:pStyle w:val="FootnoteText"/>
        <w:ind w:left="567" w:hanging="567"/>
        <w:rPr>
          <w:sz w:val="24"/>
          <w:szCs w:val="22"/>
          <w:lang w:val="pl-PL"/>
        </w:rPr>
      </w:pPr>
      <w:r w:rsidRPr="00BF5DE5">
        <w:rPr>
          <w:rStyle w:val="FootnoteReference"/>
          <w:sz w:val="24"/>
          <w:szCs w:val="22"/>
          <w:lang w:val="pl-PL"/>
        </w:rPr>
        <w:footnoteRef/>
      </w:r>
      <w:r w:rsidR="00BF5DE5" w:rsidRPr="00BF5DE5">
        <w:rPr>
          <w:sz w:val="24"/>
          <w:lang w:val="pl-PL"/>
        </w:rPr>
        <w:t xml:space="preserve"> </w:t>
      </w:r>
      <w:r w:rsidR="00BF5DE5" w:rsidRPr="00BF5DE5">
        <w:rPr>
          <w:sz w:val="24"/>
          <w:lang w:val="pl-PL"/>
        </w:rPr>
        <w:tab/>
      </w:r>
      <w:r w:rsidRPr="00BF5DE5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</w:t>
      </w:r>
      <w:proofErr w:type="gramStart"/>
      <w:r w:rsidRPr="00BF5DE5">
        <w:rPr>
          <w:sz w:val="24"/>
          <w:lang w:val="pl-PL"/>
        </w:rPr>
        <w:t>1.2.2002</w:t>
      </w:r>
      <w:proofErr w:type="gramEnd"/>
      <w:r w:rsidRPr="00BF5DE5">
        <w:rPr>
          <w:sz w:val="24"/>
          <w:lang w:val="pl-PL"/>
        </w:rPr>
        <w:t>, s. 1, ELI: </w:t>
      </w:r>
      <w:hyperlink r:id="rId14" w:tgtFrame="Gives%20access%20to%20this%20document%20through%20its%20ELI%20URI." w:history="1">
        <w:r w:rsidRPr="00BF5DE5">
          <w:rPr>
            <w:rStyle w:val="Hyperlink"/>
            <w:sz w:val="24"/>
            <w:lang w:val="pl-PL"/>
          </w:rPr>
          <w:t>http://data.europa.eu/eli/reg/2002/178/oj</w:t>
        </w:r>
      </w:hyperlink>
      <w:r w:rsidRPr="00BF5DE5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8BC1" w14:textId="77777777" w:rsidR="00064002" w:rsidRPr="00BF5D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07F08" w14:textId="77777777" w:rsidR="00064002" w:rsidRPr="00BF5D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8EF3" w14:textId="77777777" w:rsidR="00064002" w:rsidRPr="00BF5D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1846707">
    <w:abstractNumId w:val="9"/>
  </w:num>
  <w:num w:numId="2" w16cid:durableId="789476872">
    <w:abstractNumId w:val="9"/>
  </w:num>
  <w:num w:numId="3" w16cid:durableId="1205294284">
    <w:abstractNumId w:val="7"/>
  </w:num>
  <w:num w:numId="4" w16cid:durableId="77479560">
    <w:abstractNumId w:val="7"/>
  </w:num>
  <w:num w:numId="5" w16cid:durableId="1110784813">
    <w:abstractNumId w:val="6"/>
  </w:num>
  <w:num w:numId="6" w16cid:durableId="841699939">
    <w:abstractNumId w:val="6"/>
  </w:num>
  <w:num w:numId="7" w16cid:durableId="1666281666">
    <w:abstractNumId w:val="5"/>
  </w:num>
  <w:num w:numId="8" w16cid:durableId="1703627763">
    <w:abstractNumId w:val="5"/>
  </w:num>
  <w:num w:numId="9" w16cid:durableId="290944167">
    <w:abstractNumId w:val="4"/>
  </w:num>
  <w:num w:numId="10" w16cid:durableId="762645600">
    <w:abstractNumId w:val="4"/>
  </w:num>
  <w:num w:numId="11" w16cid:durableId="1435058925">
    <w:abstractNumId w:val="8"/>
  </w:num>
  <w:num w:numId="12" w16cid:durableId="1253245885">
    <w:abstractNumId w:val="8"/>
  </w:num>
  <w:num w:numId="13" w16cid:durableId="7801465">
    <w:abstractNumId w:val="3"/>
  </w:num>
  <w:num w:numId="14" w16cid:durableId="435296949">
    <w:abstractNumId w:val="3"/>
  </w:num>
  <w:num w:numId="15" w16cid:durableId="1206261787">
    <w:abstractNumId w:val="2"/>
  </w:num>
  <w:num w:numId="16" w16cid:durableId="1767378913">
    <w:abstractNumId w:val="2"/>
  </w:num>
  <w:num w:numId="17" w16cid:durableId="239757110">
    <w:abstractNumId w:val="1"/>
  </w:num>
  <w:num w:numId="18" w16cid:durableId="11959962">
    <w:abstractNumId w:val="1"/>
  </w:num>
  <w:num w:numId="19" w16cid:durableId="1841390620">
    <w:abstractNumId w:val="0"/>
  </w:num>
  <w:num w:numId="20" w16cid:durableId="577714424">
    <w:abstractNumId w:val="0"/>
  </w:num>
  <w:num w:numId="21" w16cid:durableId="1724332204">
    <w:abstractNumId w:val="9"/>
  </w:num>
  <w:num w:numId="22" w16cid:durableId="1079979692">
    <w:abstractNumId w:val="7"/>
  </w:num>
  <w:num w:numId="23" w16cid:durableId="919825272">
    <w:abstractNumId w:val="6"/>
  </w:num>
  <w:num w:numId="24" w16cid:durableId="999189349">
    <w:abstractNumId w:val="5"/>
  </w:num>
  <w:num w:numId="25" w16cid:durableId="1039207895">
    <w:abstractNumId w:val="4"/>
  </w:num>
  <w:num w:numId="26" w16cid:durableId="101612278">
    <w:abstractNumId w:val="8"/>
  </w:num>
  <w:num w:numId="27" w16cid:durableId="1864130262">
    <w:abstractNumId w:val="3"/>
  </w:num>
  <w:num w:numId="28" w16cid:durableId="935557367">
    <w:abstractNumId w:val="2"/>
  </w:num>
  <w:num w:numId="29" w16cid:durableId="2077781407">
    <w:abstractNumId w:val="1"/>
  </w:num>
  <w:num w:numId="30" w16cid:durableId="1977489166">
    <w:abstractNumId w:val="0"/>
  </w:num>
  <w:num w:numId="31" w16cid:durableId="265844876">
    <w:abstractNumId w:val="9"/>
  </w:num>
  <w:num w:numId="32" w16cid:durableId="236597915">
    <w:abstractNumId w:val="7"/>
  </w:num>
  <w:num w:numId="33" w16cid:durableId="1199120931">
    <w:abstractNumId w:val="6"/>
  </w:num>
  <w:num w:numId="34" w16cid:durableId="882836600">
    <w:abstractNumId w:val="5"/>
  </w:num>
  <w:num w:numId="35" w16cid:durableId="145784609">
    <w:abstractNumId w:val="4"/>
  </w:num>
  <w:num w:numId="36" w16cid:durableId="1321999973">
    <w:abstractNumId w:val="8"/>
  </w:num>
  <w:num w:numId="37" w16cid:durableId="1180587047">
    <w:abstractNumId w:val="3"/>
  </w:num>
  <w:num w:numId="38" w16cid:durableId="2015572055">
    <w:abstractNumId w:val="2"/>
  </w:num>
  <w:num w:numId="39" w16cid:durableId="948317627">
    <w:abstractNumId w:val="1"/>
  </w:num>
  <w:num w:numId="40" w16cid:durableId="642736686">
    <w:abstractNumId w:val="0"/>
  </w:num>
  <w:num w:numId="41" w16cid:durableId="389883481">
    <w:abstractNumId w:val="10"/>
  </w:num>
  <w:num w:numId="42" w16cid:durableId="2093045178">
    <w:abstractNumId w:val="10"/>
  </w:num>
  <w:num w:numId="43" w16cid:durableId="2041590774">
    <w:abstractNumId w:val="10"/>
  </w:num>
  <w:num w:numId="44" w16cid:durableId="2077627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PL"/>
    <w:docVar w:name="dvnumam" w:val="0"/>
    <w:docVar w:name="dvpe" w:val="778.109"/>
    <w:docVar w:name="dvtitre" w:val="Rezolucja Parlamentu Europejskiego z dnia 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(D109632/01 – 2025/2895(RSP))"/>
  </w:docVars>
  <w:rsids>
    <w:rsidRoot w:val="000B6B28"/>
    <w:rsid w:val="00002272"/>
    <w:rsid w:val="00044798"/>
    <w:rsid w:val="00064002"/>
    <w:rsid w:val="000677B9"/>
    <w:rsid w:val="000831BA"/>
    <w:rsid w:val="000A42CC"/>
    <w:rsid w:val="000B6B28"/>
    <w:rsid w:val="000E7DD9"/>
    <w:rsid w:val="0010095E"/>
    <w:rsid w:val="00125B37"/>
    <w:rsid w:val="00187494"/>
    <w:rsid w:val="001F32AE"/>
    <w:rsid w:val="00266867"/>
    <w:rsid w:val="002767FF"/>
    <w:rsid w:val="00287FFB"/>
    <w:rsid w:val="002A314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EB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DE5"/>
    <w:rsid w:val="00C05BFE"/>
    <w:rsid w:val="00C23CD4"/>
    <w:rsid w:val="00C61C0C"/>
    <w:rsid w:val="00C941CB"/>
    <w:rsid w:val="00CC11CE"/>
    <w:rsid w:val="00CC2357"/>
    <w:rsid w:val="00CF071A"/>
    <w:rsid w:val="00D058B8"/>
    <w:rsid w:val="00D15F7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C1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571A0"/>
  <w15:chartTrackingRefBased/>
  <w15:docId w15:val="{11CAE3D9-4658-4DC7-B512-566B5D12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4798"/>
    <w:pPr>
      <w:spacing w:before="480" w:after="240"/>
    </w:pPr>
  </w:style>
  <w:style w:type="paragraph" w:customStyle="1" w:styleId="NormalHanging12a">
    <w:name w:val="NormalHanging12a"/>
    <w:basedOn w:val="Normal"/>
    <w:qFormat/>
    <w:rsid w:val="0004479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44798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0447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2/oj" TargetMode="External"/><Relationship Id="rId13" Type="http://schemas.openxmlformats.org/officeDocument/2006/relationships/hyperlink" Target="http://data.europa.eu/eli/dec_impl/2015/687/oj" TargetMode="External"/><Relationship Id="rId3" Type="http://schemas.openxmlformats.org/officeDocument/2006/relationships/hyperlink" Target="http://data.europa.eu/eli/C/2025/1797/oj" TargetMode="External"/><Relationship Id="rId7" Type="http://schemas.openxmlformats.org/officeDocument/2006/relationships/hyperlink" Target="http://data.europa.eu/eli/C/2025/1801/oj" TargetMode="External"/><Relationship Id="rId12" Type="http://schemas.openxmlformats.org/officeDocument/2006/relationships/hyperlink" Target="http://data.europa.eu/eli/C/2025/2247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s://eur-lex.europa.eu/eli/reg/2003/1829/oj" TargetMode="External"/><Relationship Id="rId6" Type="http://schemas.openxmlformats.org/officeDocument/2006/relationships/hyperlink" Target="http://data.europa.eu/eli/C/2025/1800/oj" TargetMode="External"/><Relationship Id="rId11" Type="http://schemas.openxmlformats.org/officeDocument/2006/relationships/hyperlink" Target="http://data.europa.eu/eli/C/2025/2246/oj" TargetMode="External"/><Relationship Id="rId5" Type="http://schemas.openxmlformats.org/officeDocument/2006/relationships/hyperlink" Target="http://data.europa.eu/eli/C/2025/1799/oj" TargetMode="External"/><Relationship Id="rId10" Type="http://schemas.openxmlformats.org/officeDocument/2006/relationships/hyperlink" Target="http://data.europa.eu/eli/C/2025/1804/oj" TargetMode="External"/><Relationship Id="rId4" Type="http://schemas.openxmlformats.org/officeDocument/2006/relationships/hyperlink" Target="http://data.europa.eu/eli/C/2025/1798/oj" TargetMode="External"/><Relationship Id="rId9" Type="http://schemas.openxmlformats.org/officeDocument/2006/relationships/hyperlink" Target="http://data.europa.eu/eli/C/2025/1803/oj" TargetMode="External"/><Relationship Id="rId14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924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2026-01-21T09:15:00Z</dcterms:created>
  <dcterms:modified xsi:type="dcterms:W3CDTF">2026-01-21T09:15:00Z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