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618A5" w14:paraId="1DB606ED" w14:textId="77777777" w:rsidTr="0010095E">
        <w:trPr>
          <w:trHeight w:hRule="exact" w:val="1418"/>
        </w:trPr>
        <w:tc>
          <w:tcPr>
            <w:tcW w:w="6804" w:type="dxa"/>
            <w:shd w:val="clear" w:color="auto" w:fill="auto"/>
            <w:vAlign w:val="center"/>
          </w:tcPr>
          <w:p w14:paraId="4A38D78B" w14:textId="77777777" w:rsidR="00751A4A" w:rsidRPr="00F618A5" w:rsidRDefault="00B6503E" w:rsidP="0010095E">
            <w:pPr>
              <w:pStyle w:val="EPName"/>
            </w:pPr>
            <w:r w:rsidRPr="00F618A5">
              <w:t>Parlamentul European</w:t>
            </w:r>
          </w:p>
          <w:p w14:paraId="01B1D601" w14:textId="77777777" w:rsidR="00751A4A" w:rsidRPr="00F618A5" w:rsidRDefault="005F1B17" w:rsidP="005F1B17">
            <w:pPr>
              <w:pStyle w:val="EPTerm"/>
              <w:rPr>
                <w:rStyle w:val="HideTWBExt"/>
                <w:noProof w:val="0"/>
                <w:vanish w:val="0"/>
                <w:color w:val="auto"/>
              </w:rPr>
            </w:pPr>
            <w:r w:rsidRPr="00F618A5">
              <w:t>2024</w:t>
            </w:r>
            <w:r w:rsidR="00817416" w:rsidRPr="00F618A5">
              <w:t>-202</w:t>
            </w:r>
            <w:r w:rsidRPr="00F618A5">
              <w:t>9</w:t>
            </w:r>
          </w:p>
        </w:tc>
        <w:tc>
          <w:tcPr>
            <w:tcW w:w="2268" w:type="dxa"/>
            <w:shd w:val="clear" w:color="auto" w:fill="auto"/>
          </w:tcPr>
          <w:p w14:paraId="1E6B840F" w14:textId="77777777" w:rsidR="00751A4A" w:rsidRPr="00F618A5" w:rsidRDefault="00187494" w:rsidP="0010095E">
            <w:pPr>
              <w:pStyle w:val="EPLogo"/>
            </w:pPr>
            <w:r w:rsidRPr="00F618A5">
              <w:rPr>
                <w:noProof/>
                <w:lang w:eastAsia="ja-JP"/>
              </w:rPr>
              <w:drawing>
                <wp:inline distT="0" distB="0" distL="0" distR="0" wp14:anchorId="300B7A09" wp14:editId="43556A8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B34638C" w14:textId="77777777" w:rsidR="00D058B8" w:rsidRPr="00F618A5" w:rsidRDefault="00D058B8" w:rsidP="004C5D52">
      <w:pPr>
        <w:pStyle w:val="LineTop"/>
      </w:pPr>
    </w:p>
    <w:p w14:paraId="53DBED91" w14:textId="77777777" w:rsidR="00680577" w:rsidRPr="00F618A5" w:rsidRDefault="00B6503E" w:rsidP="00680577">
      <w:pPr>
        <w:pStyle w:val="EPBodyTA1"/>
      </w:pPr>
      <w:r w:rsidRPr="00F618A5">
        <w:t>TEXTE ADOPTATE</w:t>
      </w:r>
    </w:p>
    <w:p w14:paraId="3735A952" w14:textId="77777777" w:rsidR="00D058B8" w:rsidRPr="00F618A5" w:rsidRDefault="00D058B8" w:rsidP="00D058B8">
      <w:pPr>
        <w:pStyle w:val="LineBottom"/>
      </w:pPr>
    </w:p>
    <w:p w14:paraId="20AD79DF" w14:textId="671013A4" w:rsidR="00B6503E" w:rsidRPr="00F618A5" w:rsidRDefault="00B6503E" w:rsidP="00B6503E">
      <w:pPr>
        <w:pStyle w:val="ATHeading1"/>
      </w:pPr>
      <w:bookmarkStart w:id="0" w:name="TANumber"/>
      <w:r w:rsidRPr="00F618A5">
        <w:t>P10_TA(2025)0</w:t>
      </w:r>
      <w:bookmarkEnd w:id="0"/>
      <w:r w:rsidR="00B96982" w:rsidRPr="00F618A5">
        <w:t>290</w:t>
      </w:r>
    </w:p>
    <w:p w14:paraId="3A2913A3" w14:textId="77777777" w:rsidR="00B6503E" w:rsidRPr="00F618A5" w:rsidRDefault="00B6503E" w:rsidP="00B6503E">
      <w:pPr>
        <w:pStyle w:val="ATHeading2"/>
      </w:pPr>
      <w:bookmarkStart w:id="1" w:name="title"/>
      <w:r w:rsidRPr="00F618A5">
        <w:t>Rapița modificată genetic MON 88302</w:t>
      </w:r>
      <w:bookmarkEnd w:id="1"/>
    </w:p>
    <w:p w14:paraId="54E333D3" w14:textId="77777777" w:rsidR="00B6503E" w:rsidRPr="00F618A5" w:rsidRDefault="00B6503E" w:rsidP="00B6503E">
      <w:pPr>
        <w:rPr>
          <w:i/>
          <w:vanish/>
        </w:rPr>
      </w:pPr>
      <w:r w:rsidRPr="00F618A5">
        <w:rPr>
          <w:i/>
        </w:rPr>
        <w:fldChar w:fldCharType="begin"/>
      </w:r>
      <w:r w:rsidRPr="00F618A5">
        <w:rPr>
          <w:i/>
        </w:rPr>
        <w:instrText xml:space="preserve"> TC"(</w:instrText>
      </w:r>
      <w:bookmarkStart w:id="2" w:name="DocNumber"/>
      <w:r w:rsidRPr="00F618A5">
        <w:rPr>
          <w:i/>
        </w:rPr>
        <w:instrText>B10-0490/2025</w:instrText>
      </w:r>
      <w:bookmarkEnd w:id="2"/>
      <w:r w:rsidRPr="00F618A5">
        <w:rPr>
          <w:i/>
        </w:rPr>
        <w:instrText xml:space="preserve">)"\l3 \n&gt; \* MERGEFORMAT </w:instrText>
      </w:r>
      <w:r w:rsidRPr="00F618A5">
        <w:rPr>
          <w:i/>
        </w:rPr>
        <w:fldChar w:fldCharType="end"/>
      </w:r>
    </w:p>
    <w:p w14:paraId="2B47F6CD" w14:textId="77777777" w:rsidR="00B6503E" w:rsidRPr="00F618A5" w:rsidRDefault="00B6503E" w:rsidP="00B6503E">
      <w:pPr>
        <w:rPr>
          <w:vanish/>
        </w:rPr>
      </w:pPr>
      <w:bookmarkStart w:id="3" w:name="PE"/>
      <w:r w:rsidRPr="00F618A5">
        <w:rPr>
          <w:vanish/>
        </w:rPr>
        <w:t>PE778.109</w:t>
      </w:r>
      <w:bookmarkEnd w:id="3"/>
    </w:p>
    <w:p w14:paraId="02D3E573" w14:textId="77777777" w:rsidR="00B6503E" w:rsidRPr="00F618A5" w:rsidRDefault="00B6503E" w:rsidP="00B6503E">
      <w:pPr>
        <w:pStyle w:val="ATHeading3"/>
      </w:pPr>
      <w:bookmarkStart w:id="4" w:name="Sujet"/>
      <w:r w:rsidRPr="00F618A5">
        <w:t>Rezoluția Parlamentului European din 25 noiembrie 2025 referitoare la proiectul de decizie de punere în aplicare a Comisiei de reînnoire a autorizației de introducere pe piață a produselor care conțin, sunt compuse sau fabricate din rapiță modificată genetic MON 88302, în temeiul Regulamentului (CE) nr. 1829/2003 al Parlamentului European și al Consiliului</w:t>
      </w:r>
      <w:bookmarkEnd w:id="4"/>
      <w:r w:rsidRPr="00F618A5">
        <w:t xml:space="preserve"> </w:t>
      </w:r>
      <w:bookmarkStart w:id="5" w:name="References"/>
      <w:r w:rsidRPr="00F618A5">
        <w:t>(D109632/01 – 2025/2895(RSP))</w:t>
      </w:r>
      <w:bookmarkEnd w:id="5"/>
    </w:p>
    <w:p w14:paraId="0A8A1870" w14:textId="77777777" w:rsidR="000E5574" w:rsidRPr="00F618A5" w:rsidRDefault="000E5574" w:rsidP="000E5574">
      <w:pPr>
        <w:pStyle w:val="EPComma"/>
      </w:pPr>
      <w:bookmarkStart w:id="6" w:name="TextBodyBegin"/>
      <w:bookmarkEnd w:id="6"/>
      <w:r w:rsidRPr="00F618A5">
        <w:rPr>
          <w:i/>
        </w:rPr>
        <w:t>Parlamentul European</w:t>
      </w:r>
      <w:r w:rsidRPr="00F618A5">
        <w:t>,</w:t>
      </w:r>
    </w:p>
    <w:p w14:paraId="6ED82BD8" w14:textId="77777777" w:rsidR="000E5574" w:rsidRPr="00F618A5" w:rsidRDefault="000E5574" w:rsidP="000E5574">
      <w:pPr>
        <w:pStyle w:val="NormalHanging12a"/>
      </w:pPr>
      <w:r w:rsidRPr="00F618A5">
        <w:t>–</w:t>
      </w:r>
      <w:r w:rsidRPr="00F618A5">
        <w:tab/>
        <w:t>având în vedere proiectul de decizie de punere în aplicare a Comisiei de reînnoire a autorizației de introducere pe piață a produselor care conțin, sunt compuse sau fabricate din rapiță modificată genetic MON 88302, în temeiul Regulamentului (CE) nr. 1829/2003 al Parlamentului European și al Consiliului (D109632/01),</w:t>
      </w:r>
    </w:p>
    <w:p w14:paraId="7616EF48" w14:textId="77777777" w:rsidR="000E5574" w:rsidRPr="00F618A5" w:rsidRDefault="000E5574" w:rsidP="000E5574">
      <w:pPr>
        <w:pStyle w:val="NormalHanging12a"/>
      </w:pPr>
      <w:r w:rsidRPr="00F618A5">
        <w:t>–</w:t>
      </w:r>
      <w:r w:rsidRPr="00F618A5">
        <w:tab/>
        <w:t>având în vedere Regulamentul (CE) nr. 1829/2003 al Parlamentului European și al Consiliului din 22 septembrie 2003 privind produsele alimentare și furajele modificate genetic</w:t>
      </w:r>
      <w:r w:rsidRPr="00F618A5">
        <w:rPr>
          <w:vertAlign w:val="superscript"/>
        </w:rPr>
        <w:footnoteReference w:id="1"/>
      </w:r>
      <w:r w:rsidRPr="00F618A5">
        <w:t xml:space="preserve">, în special articolul 11 alineatul (3) și articolul 23 alineatul (3), </w:t>
      </w:r>
    </w:p>
    <w:p w14:paraId="68E69A0F" w14:textId="41FE0348" w:rsidR="000E5574" w:rsidRPr="00F618A5" w:rsidRDefault="000E5574" w:rsidP="000E5574">
      <w:pPr>
        <w:pStyle w:val="NormalHanging12a"/>
      </w:pPr>
      <w:r w:rsidRPr="00F618A5">
        <w:t>–</w:t>
      </w:r>
      <w:r w:rsidRPr="00F618A5">
        <w:tab/>
        <w:t xml:space="preserve">având în vedere votul din 15 septembrie 2025 al </w:t>
      </w:r>
      <w:bookmarkStart w:id="7" w:name="_Hlk210664905"/>
      <w:r w:rsidRPr="00F618A5">
        <w:t>Comitetului permanent pentru plante, animale, produse alimentare și hrană pentru animale</w:t>
      </w:r>
      <w:bookmarkEnd w:id="7"/>
      <w:r w:rsidRPr="00F618A5">
        <w:t>, menționat la articolul 35 din Regulamentul (CE) nr. 1829/2003, în urma căruia nu s-a emis niciun aviz,</w:t>
      </w:r>
      <w:r w:rsidR="00B96982" w:rsidRPr="00F618A5">
        <w:t xml:space="preserve"> și votul Comitetului de apel din 21 octombrie 2025, în urma căruia, din nou, nu a fost emis niciun aviz,</w:t>
      </w:r>
    </w:p>
    <w:p w14:paraId="71B129DB" w14:textId="77777777" w:rsidR="000E5574" w:rsidRPr="00F618A5" w:rsidRDefault="000E5574" w:rsidP="000E5574">
      <w:pPr>
        <w:pStyle w:val="NormalHanging12a"/>
      </w:pPr>
      <w:r w:rsidRPr="00F618A5">
        <w:t>–</w:t>
      </w:r>
      <w:r w:rsidRPr="00F618A5">
        <w:tab/>
        <w:t>având în vedere articolul 11 din Regulamentul (UE) nr. 182/2011 al Parlamentului European și al Consiliului din 16 februarie 2011 de stabilire a normelor și principiilor generale privind mecanismele de control de către statele membre al exercitării competențelor de executare de către Comisie</w:t>
      </w:r>
      <w:r w:rsidRPr="00F618A5">
        <w:rPr>
          <w:rStyle w:val="FootnoteReference"/>
        </w:rPr>
        <w:footnoteReference w:id="2"/>
      </w:r>
      <w:r w:rsidRPr="00F618A5">
        <w:t>,</w:t>
      </w:r>
    </w:p>
    <w:p w14:paraId="349FB2CA" w14:textId="77777777" w:rsidR="000E5574" w:rsidRPr="00F618A5" w:rsidRDefault="000E5574" w:rsidP="000E5574">
      <w:pPr>
        <w:pStyle w:val="NormalHanging12a"/>
      </w:pPr>
      <w:r w:rsidRPr="00F618A5">
        <w:t>–</w:t>
      </w:r>
      <w:r w:rsidRPr="00F618A5">
        <w:tab/>
        <w:t xml:space="preserve">având în vedere avizul adoptat de Autoritatea Europeană pentru Siguranța Alimentară </w:t>
      </w:r>
      <w:r w:rsidRPr="00F618A5">
        <w:lastRenderedPageBreak/>
        <w:t>(EFSA) la 26 martie 2025 și publicat la 13 mai 2025</w:t>
      </w:r>
      <w:r w:rsidRPr="00F618A5">
        <w:rPr>
          <w:rStyle w:val="FootnoteReference"/>
          <w:szCs w:val="24"/>
        </w:rPr>
        <w:footnoteReference w:id="3"/>
      </w:r>
      <w:r w:rsidRPr="00F618A5">
        <w:t>,</w:t>
      </w:r>
    </w:p>
    <w:p w14:paraId="6D9ACF83" w14:textId="77777777" w:rsidR="000E5574" w:rsidRPr="00F618A5" w:rsidRDefault="000E5574" w:rsidP="000E5574">
      <w:pPr>
        <w:pStyle w:val="NormalHanging12a"/>
      </w:pPr>
      <w:r w:rsidRPr="00F618A5">
        <w:t>–</w:t>
      </w:r>
      <w:r w:rsidRPr="00F618A5">
        <w:tab/>
        <w:t>având în vedere rezoluțiile sale anterioare în care se opune autorizării organismelor modificate genetic („OMG”)</w:t>
      </w:r>
      <w:r w:rsidRPr="00F618A5">
        <w:rPr>
          <w:rStyle w:val="FootnoteReference"/>
        </w:rPr>
        <w:footnoteReference w:id="4"/>
      </w:r>
      <w:r w:rsidRPr="00F618A5">
        <w:t>,</w:t>
      </w:r>
    </w:p>
    <w:p w14:paraId="6717D683" w14:textId="77777777" w:rsidR="000E5574" w:rsidRPr="00F618A5" w:rsidRDefault="000E5574" w:rsidP="000E5574">
      <w:pPr>
        <w:pStyle w:val="NormalHanging12a"/>
      </w:pPr>
      <w:r w:rsidRPr="00F618A5">
        <w:lastRenderedPageBreak/>
        <w:t>–</w:t>
      </w:r>
      <w:r w:rsidRPr="00F618A5">
        <w:tab/>
        <w:t>având în vedere articolul 115 alineatele (2) și (3) din Regulamentul său de procedură,</w:t>
      </w:r>
    </w:p>
    <w:p w14:paraId="188D5E99" w14:textId="77777777" w:rsidR="000E5574" w:rsidRPr="00F618A5" w:rsidRDefault="000E5574" w:rsidP="000E5574">
      <w:pPr>
        <w:pStyle w:val="NormalHanging12a"/>
      </w:pPr>
      <w:r w:rsidRPr="00F618A5">
        <w:t>–</w:t>
      </w:r>
      <w:r w:rsidRPr="00F618A5">
        <w:tab/>
        <w:t>având în vedere propunerea de rezoluție a Comisiei pentru mediu, climă și siguranță alimentară,</w:t>
      </w:r>
    </w:p>
    <w:p w14:paraId="0272C27E" w14:textId="77777777" w:rsidR="000E5574" w:rsidRPr="00F618A5" w:rsidRDefault="000E5574" w:rsidP="000E5574">
      <w:pPr>
        <w:pStyle w:val="NormalHanging12a"/>
      </w:pPr>
      <w:r w:rsidRPr="00F618A5">
        <w:t>A.</w:t>
      </w:r>
      <w:r w:rsidRPr="00F618A5">
        <w:tab/>
        <w:t>întrucât Decizia de punere în aplicare (UE) 2015/687 a Comisiei din 24 aprilie 2015</w:t>
      </w:r>
      <w:r w:rsidRPr="00F618A5">
        <w:rPr>
          <w:rStyle w:val="FootnoteReference"/>
        </w:rPr>
        <w:footnoteReference w:id="5"/>
      </w:r>
      <w:r w:rsidRPr="00F618A5">
        <w:t xml:space="preserve"> a autorizat introducerea pe piață a produselor care conțin, constau în sau sunt produse din rapiță modificată genetic MON 88302 („rapiță modificată genetic”);</w:t>
      </w:r>
    </w:p>
    <w:p w14:paraId="079C0404" w14:textId="77777777" w:rsidR="000E5574" w:rsidRPr="00F618A5" w:rsidRDefault="000E5574" w:rsidP="000E5574">
      <w:pPr>
        <w:spacing w:after="240"/>
        <w:ind w:left="567" w:hanging="567"/>
      </w:pPr>
      <w:r w:rsidRPr="00F618A5">
        <w:t>B.</w:t>
      </w:r>
      <w:r w:rsidRPr="00F618A5">
        <w:tab/>
        <w:t xml:space="preserve">întrucât la 28 februarie 2024 Bayer </w:t>
      </w:r>
      <w:proofErr w:type="spellStart"/>
      <w:r w:rsidRPr="00F618A5">
        <w:t>Agriculture</w:t>
      </w:r>
      <w:proofErr w:type="spellEnd"/>
      <w:r w:rsidRPr="00F618A5">
        <w:t xml:space="preserve"> B.V., cu sediul în Belgia, a prezentat Comisiei, în numele Bayer </w:t>
      </w:r>
      <w:proofErr w:type="spellStart"/>
      <w:r w:rsidRPr="00F618A5">
        <w:t>CropScience</w:t>
      </w:r>
      <w:proofErr w:type="spellEnd"/>
      <w:r w:rsidRPr="00F618A5">
        <w:t> LP, cu sediul în Statele Unite ale Americii, o cerere de reînnoire a autorizației respective, în conformitate cu articolele 11 și 23 din Regulamentul (CE) nr. 1829/2003; întrucât domeniul de aplicare al respectivei autorizații acoperă și introducerea pe piață a unor produse, altele decât cele alimentare și furajele, care conțin sau sunt compuse din rapiță modificată genetic ce are aceleași utilizări ca orice alt tip de rapiță, cu excepția cultivării;</w:t>
      </w:r>
    </w:p>
    <w:p w14:paraId="0752AF54" w14:textId="77777777" w:rsidR="000E5574" w:rsidRPr="00F618A5" w:rsidRDefault="000E5574" w:rsidP="000E5574">
      <w:pPr>
        <w:spacing w:after="240"/>
        <w:ind w:left="567" w:hanging="567"/>
      </w:pPr>
      <w:r w:rsidRPr="00F618A5">
        <w:lastRenderedPageBreak/>
        <w:t>C.</w:t>
      </w:r>
      <w:r w:rsidRPr="00F618A5">
        <w:tab/>
        <w:t>întrucât EFSA a emis un aviz favorabil la 26 martie 2025, concluzionând că cererea de reînnoire nu conținea dovezi privind noi pericole, expuneri modificate sau incertitudini științifice care ar modifica concluziile evaluării sale inițiale a riscurilor, publicate în 2014;</w:t>
      </w:r>
    </w:p>
    <w:p w14:paraId="0A1CD186" w14:textId="77777777" w:rsidR="000E5574" w:rsidRPr="00F618A5" w:rsidRDefault="000E5574" w:rsidP="000E5574">
      <w:pPr>
        <w:spacing w:after="240"/>
        <w:ind w:left="567" w:hanging="567"/>
      </w:pPr>
      <w:r w:rsidRPr="00F618A5">
        <w:t>D.</w:t>
      </w:r>
      <w:r w:rsidRPr="00F618A5">
        <w:tab/>
        <w:t xml:space="preserve">întrucât rapița modificată genetic este tolerantă la </w:t>
      </w:r>
      <w:proofErr w:type="spellStart"/>
      <w:r w:rsidRPr="00F618A5">
        <w:t>glifosat</w:t>
      </w:r>
      <w:proofErr w:type="spellEnd"/>
      <w:r w:rsidRPr="00F618A5">
        <w:t xml:space="preserve">; întrucât utilizarea </w:t>
      </w:r>
      <w:proofErr w:type="spellStart"/>
      <w:r w:rsidRPr="00F618A5">
        <w:t>glifosatului</w:t>
      </w:r>
      <w:proofErr w:type="spellEnd"/>
      <w:r w:rsidRPr="00F618A5">
        <w:t xml:space="preserve"> este asociată cu declinul biodiversității, contaminarea solului și a apei și probleme de sănătate;</w:t>
      </w:r>
    </w:p>
    <w:p w14:paraId="0E9EA5C0" w14:textId="77777777" w:rsidR="000E5574" w:rsidRPr="00F618A5" w:rsidRDefault="000E5574" w:rsidP="000E5574">
      <w:pPr>
        <w:spacing w:after="240"/>
        <w:ind w:left="567" w:hanging="567"/>
      </w:pPr>
      <w:r w:rsidRPr="00F618A5">
        <w:t>E.</w:t>
      </w:r>
      <w:r w:rsidRPr="00F618A5">
        <w:tab/>
        <w:t>întrucât avizul EFSA nu a analizat îndeajuns efectele cumulative și combinatorii, efectele indirecte asupra mediului sau consecințele socioeconomice ale utilizării în mai mare măsură a ierbicidelor;</w:t>
      </w:r>
    </w:p>
    <w:p w14:paraId="77497FCB" w14:textId="77777777" w:rsidR="000E5574" w:rsidRPr="00F618A5" w:rsidRDefault="000E5574" w:rsidP="000E5574">
      <w:pPr>
        <w:spacing w:after="240"/>
        <w:ind w:left="567" w:hanging="567"/>
      </w:pPr>
      <w:r w:rsidRPr="00F618A5">
        <w:t>F.</w:t>
      </w:r>
      <w:r w:rsidRPr="00F618A5">
        <w:tab/>
        <w:t>întrucât rapița modificată genetic este predispusă la răspândire necontrolată și la fluxuri genetice, fiind deja documentate în mai multe state membre cazuri de populații sălbatice de rapiță modificată genetic, lucru ce îngreunează coexistența, monitorizarea pe termen lung și eradicarea;</w:t>
      </w:r>
    </w:p>
    <w:p w14:paraId="59B88385" w14:textId="77777777" w:rsidR="000E5574" w:rsidRPr="00F618A5" w:rsidRDefault="000E5574" w:rsidP="000E5574">
      <w:pPr>
        <w:spacing w:after="240"/>
        <w:ind w:left="567" w:hanging="567"/>
      </w:pPr>
      <w:r w:rsidRPr="00F618A5">
        <w:t>G.</w:t>
      </w:r>
      <w:r w:rsidRPr="00F618A5">
        <w:tab/>
        <w:t>întrucât planul de monitorizare a efectelor asupra mediului prevăzut în proiectul de decizie de punere în aplicare a Comisiei se bazează în mare măsură pe supravegherea generală și nu prevede efectuarea unor studii specifice și independente pe termen lung privind polenizatorii, organismele din sol și speciile nevizate;</w:t>
      </w:r>
    </w:p>
    <w:p w14:paraId="169A75C9" w14:textId="77777777" w:rsidR="000E5574" w:rsidRPr="00F618A5" w:rsidRDefault="000E5574" w:rsidP="000E5574">
      <w:pPr>
        <w:spacing w:after="240"/>
        <w:ind w:left="567" w:hanging="567"/>
      </w:pPr>
      <w:r w:rsidRPr="00F618A5">
        <w:t>H.</w:t>
      </w:r>
      <w:r w:rsidRPr="00F618A5">
        <w:tab/>
        <w:t>întrucât, având în vedere incertitudinile științifice și dovezile potrivit cărora soia modificată genetic ar putea persista și s-ar putea răspândi în mediu, ar trebui să se aplice principiul precauției, consacrat la articolul 191 din Tratatul privind funcționarea Uniunii Europene;</w:t>
      </w:r>
    </w:p>
    <w:p w14:paraId="3EA56C26" w14:textId="77777777" w:rsidR="000E5574" w:rsidRPr="00F618A5" w:rsidRDefault="000E5574" w:rsidP="000E5574">
      <w:pPr>
        <w:spacing w:after="240"/>
        <w:ind w:left="567" w:hanging="567"/>
      </w:pPr>
      <w:r w:rsidRPr="00F618A5">
        <w:t>I.</w:t>
      </w:r>
      <w:r w:rsidRPr="00F618A5">
        <w:tab/>
        <w:t>întrucât Regulamentul (CE) nr. 1829/2003 prevede că produsele alimentare și furajele modificate genetic nu trebuie să aibă efecte adverse asupra sănătății umane și animale sau a mediului;</w:t>
      </w:r>
    </w:p>
    <w:p w14:paraId="6B32B642" w14:textId="01920E8D" w:rsidR="000E5574" w:rsidRPr="00F618A5" w:rsidRDefault="00B96982" w:rsidP="000E5574">
      <w:pPr>
        <w:spacing w:after="240"/>
        <w:ind w:left="567" w:hanging="567"/>
      </w:pPr>
      <w:r w:rsidRPr="00F618A5">
        <w:t>J</w:t>
      </w:r>
      <w:r w:rsidR="000E5574" w:rsidRPr="00F618A5">
        <w:t>.</w:t>
      </w:r>
      <w:r w:rsidR="000E5574" w:rsidRPr="00F618A5">
        <w:tab/>
        <w:t>întrucât abordarea „O singură sănătate” reclamă o viziune integrată a riscurilor și a impactului asupra sănătății umane, animale, a plantelor și a mediului, pe care evaluarea actuală nu o oferă;</w:t>
      </w:r>
    </w:p>
    <w:p w14:paraId="1386F49F" w14:textId="5B44D6D7" w:rsidR="000E5574" w:rsidRPr="00F618A5" w:rsidRDefault="00B96982" w:rsidP="000E5574">
      <w:pPr>
        <w:spacing w:after="240"/>
        <w:ind w:left="567" w:hanging="567"/>
      </w:pPr>
      <w:r w:rsidRPr="00F618A5">
        <w:t>K</w:t>
      </w:r>
      <w:r w:rsidR="000E5574" w:rsidRPr="00F618A5">
        <w:t>.</w:t>
      </w:r>
      <w:r w:rsidR="000E5574" w:rsidRPr="00F618A5">
        <w:tab/>
        <w:t xml:space="preserve">întrucât Parlamentul s-a opus în mai multe rânduri autorizării sau reînnoirii autorizării OMG-urilor în cazul în care nu se întrunește majoritatea calificată a statelor membre în </w:t>
      </w:r>
      <w:bookmarkStart w:id="8" w:name="_Hlk210670575"/>
      <w:r w:rsidR="000E5574" w:rsidRPr="00F618A5">
        <w:t>Comitetul permanent pentru plante, animale, produse alimentare și hrană pentru animale sau al comitetului de apel</w:t>
      </w:r>
      <w:bookmarkEnd w:id="8"/>
      <w:r w:rsidR="000E5574" w:rsidRPr="00F618A5">
        <w:t>, subliniind că procedura de autorizare a OMG-urilor prezintă un deficit democratic persistent,</w:t>
      </w:r>
    </w:p>
    <w:p w14:paraId="3B6327F1" w14:textId="77777777" w:rsidR="000E5574" w:rsidRPr="00F618A5" w:rsidRDefault="000E5574" w:rsidP="000E5574">
      <w:pPr>
        <w:spacing w:after="240"/>
        <w:ind w:left="567" w:hanging="567"/>
      </w:pPr>
      <w:r w:rsidRPr="00F618A5">
        <w:t>1.</w:t>
      </w:r>
      <w:r w:rsidRPr="00F618A5">
        <w:tab/>
        <w:t>consideră că proiectul de decizie de punere în aplicare a Comisiei depășește competențele de executare prevăzute în Regulamentul (CE) nr. 1829/2003;</w:t>
      </w:r>
    </w:p>
    <w:p w14:paraId="66001A85" w14:textId="77777777" w:rsidR="000E5574" w:rsidRPr="00F618A5" w:rsidRDefault="000E5574" w:rsidP="000E5574">
      <w:pPr>
        <w:spacing w:after="240"/>
        <w:ind w:left="567" w:hanging="567"/>
      </w:pPr>
      <w:r w:rsidRPr="00F618A5">
        <w:t>2.</w:t>
      </w:r>
      <w:r w:rsidRPr="00F618A5">
        <w:tab/>
        <w:t xml:space="preserve">consideră că proiectul de decizie de punere în aplicare a Comisiei nu este coerent cu dreptul Uniunii, pentru că este incompatibil cu obiectivul Regulamentului (CE) nr. 1829/2003 care, în conformitate cu principiile generale prevăzute de Regulamentul </w:t>
      </w:r>
      <w:r w:rsidRPr="00F618A5">
        <w:lastRenderedPageBreak/>
        <w:t>(CE) nr. 178/2002 al Parlamentului European și al Consiliului</w:t>
      </w:r>
      <w:r w:rsidRPr="00F618A5">
        <w:rPr>
          <w:vertAlign w:val="superscript"/>
        </w:rPr>
        <w:footnoteReference w:id="6"/>
      </w:r>
      <w:r w:rsidRPr="00F618A5">
        <w:t>, este acela de a oferi o bază pe care să se asigure un nivel ridicat de protecție a vieții și sănătății umane, a sănătății și calității vieții animalelor, a intereselor de mediu și a intereselor consumatorilor atunci când este vorba de produse alimentare și furaje modificate genetic, asigurând totodată buna funcționare a pieței interne și respectând principiul precauției;</w:t>
      </w:r>
    </w:p>
    <w:p w14:paraId="2D065595" w14:textId="77777777" w:rsidR="000E5574" w:rsidRPr="00F618A5" w:rsidRDefault="000E5574" w:rsidP="000E5574">
      <w:pPr>
        <w:spacing w:after="240"/>
        <w:ind w:left="567" w:hanging="567"/>
      </w:pPr>
      <w:r w:rsidRPr="00F618A5">
        <w:t>3.</w:t>
      </w:r>
      <w:r w:rsidRPr="00F618A5">
        <w:tab/>
        <w:t>solicită Comisiei să își retragă proiectul de decizie de punere în aplicare;</w:t>
      </w:r>
    </w:p>
    <w:p w14:paraId="670DF2DE" w14:textId="77777777" w:rsidR="000E5574" w:rsidRPr="00F618A5" w:rsidRDefault="000E5574" w:rsidP="000E5574">
      <w:pPr>
        <w:spacing w:after="240"/>
        <w:ind w:left="567" w:hanging="567"/>
      </w:pPr>
      <w:r w:rsidRPr="00F618A5">
        <w:t>4.</w:t>
      </w:r>
      <w:r w:rsidRPr="00F618A5">
        <w:tab/>
        <w:t>invită Comisia să nu reînnoiască autorizația pentru rapița modificată genetic din cauza îngrijorărilor privind fluxul genetic, persistența în mediu, utilizarea ierbicidelor și dovezile insuficiente pe termen lung, în concordanță cu abordarea „O singură sănătate”;</w:t>
      </w:r>
      <w:bookmarkStart w:id="9" w:name="_Hlk210900300"/>
    </w:p>
    <w:p w14:paraId="1D2B2244" w14:textId="77777777" w:rsidR="000E5574" w:rsidRPr="00F618A5" w:rsidRDefault="000E5574" w:rsidP="000E5574">
      <w:pPr>
        <w:spacing w:after="240"/>
        <w:ind w:left="567" w:hanging="567"/>
      </w:pPr>
      <w:r w:rsidRPr="00F618A5">
        <w:t>5.</w:t>
      </w:r>
      <w:r w:rsidRPr="00F618A5">
        <w:tab/>
        <w:t>invită Comisia să prezinte fără întârziere o propunere legislativă de reformare a procedurii decizionale privind OMG-urile care să răspundă la obiecțiile consecvente ale Parlamentului și la lipsa de sprijin al majorității calificate din rândul statelor membre</w:t>
      </w:r>
      <w:bookmarkEnd w:id="9"/>
      <w:r w:rsidRPr="00F618A5">
        <w:t>;</w:t>
      </w:r>
      <w:bookmarkStart w:id="10" w:name="_Hlk210900241"/>
    </w:p>
    <w:p w14:paraId="1ACE4899" w14:textId="77777777" w:rsidR="000E5574" w:rsidRPr="00F618A5" w:rsidRDefault="000E5574" w:rsidP="000E5574">
      <w:pPr>
        <w:spacing w:after="240"/>
        <w:ind w:left="567" w:hanging="567"/>
      </w:pPr>
      <w:r w:rsidRPr="00F618A5">
        <w:t>6.</w:t>
      </w:r>
      <w:r w:rsidRPr="00F618A5">
        <w:tab/>
        <w:t>cere insistent Comisiei să țină seama de obligațiile care îi revin Uniunii în temeiul acordurilor internaționale, cum ar fi Acordul de la Paris privind schimbările climatice, Convenția Organizației Națiunilor Unite (ONU) privind diversitatea biologică și obiectivele de dezvoltare durabilă ale ONU;</w:t>
      </w:r>
    </w:p>
    <w:bookmarkEnd w:id="10"/>
    <w:p w14:paraId="76C3CA67" w14:textId="57C05A07" w:rsidR="00FC3A0F" w:rsidRPr="00F618A5" w:rsidRDefault="000E5574" w:rsidP="00FC3A0F">
      <w:pPr>
        <w:spacing w:after="240"/>
        <w:ind w:left="567" w:hanging="567"/>
      </w:pPr>
      <w:r w:rsidRPr="00F618A5">
        <w:t>7.</w:t>
      </w:r>
      <w:r w:rsidRPr="00F618A5">
        <w:tab/>
        <w:t>încredințează Președintei sarcina de a transmite prezenta rezoluție Consiliului și Comisiei, precum și guvernelor și parlamentelor statelor membre.</w:t>
      </w:r>
    </w:p>
    <w:p w14:paraId="6BC616C3" w14:textId="16DE97F8" w:rsidR="00E365E1" w:rsidRPr="00F618A5" w:rsidRDefault="00E365E1" w:rsidP="00B6503E"/>
    <w:sectPr w:rsidR="00E365E1" w:rsidRPr="00F618A5" w:rsidSect="00FC3A0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195127" w14:textId="77777777" w:rsidR="00B6503E" w:rsidRPr="00FC3A0F" w:rsidRDefault="00B6503E">
      <w:r w:rsidRPr="00FC3A0F">
        <w:separator/>
      </w:r>
    </w:p>
  </w:endnote>
  <w:endnote w:type="continuationSeparator" w:id="0">
    <w:p w14:paraId="510C70CE" w14:textId="77777777" w:rsidR="00B6503E" w:rsidRPr="00FC3A0F" w:rsidRDefault="00B6503E">
      <w:r w:rsidRPr="00FC3A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297C8" w14:textId="77777777" w:rsidR="00064002" w:rsidRPr="00FC3A0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F3CC0" w14:textId="77777777" w:rsidR="00064002" w:rsidRPr="00FC3A0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2168C" w14:textId="77777777" w:rsidR="00064002" w:rsidRPr="00FC3A0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7EE4AC" w14:textId="77777777" w:rsidR="00B6503E" w:rsidRPr="00FC3A0F" w:rsidRDefault="00B6503E">
      <w:r w:rsidRPr="00FC3A0F">
        <w:separator/>
      </w:r>
    </w:p>
  </w:footnote>
  <w:footnote w:type="continuationSeparator" w:id="0">
    <w:p w14:paraId="22299691" w14:textId="77777777" w:rsidR="00B6503E" w:rsidRPr="00FC3A0F" w:rsidRDefault="00B6503E">
      <w:r w:rsidRPr="00FC3A0F">
        <w:continuationSeparator/>
      </w:r>
    </w:p>
  </w:footnote>
  <w:footnote w:id="1">
    <w:p w14:paraId="2F21EEAF" w14:textId="7AF2E8F8" w:rsidR="000E5574" w:rsidRPr="00FC3A0F" w:rsidRDefault="000E5574" w:rsidP="00FC3A0F">
      <w:pPr>
        <w:pStyle w:val="FootnoteText"/>
        <w:ind w:left="567" w:hanging="567"/>
        <w:rPr>
          <w:sz w:val="24"/>
          <w:szCs w:val="22"/>
          <w:lang w:val="ro-RO"/>
        </w:rPr>
      </w:pPr>
      <w:r w:rsidRPr="00FC3A0F">
        <w:rPr>
          <w:rStyle w:val="FootnoteReference"/>
          <w:sz w:val="24"/>
          <w:szCs w:val="22"/>
          <w:lang w:val="ro-RO"/>
        </w:rPr>
        <w:footnoteRef/>
      </w:r>
      <w:r w:rsidR="00FC3A0F" w:rsidRPr="00FC3A0F">
        <w:rPr>
          <w:sz w:val="24"/>
          <w:lang w:val="ro-RO"/>
        </w:rPr>
        <w:t xml:space="preserve"> </w:t>
      </w:r>
      <w:r w:rsidR="00FC3A0F" w:rsidRPr="00FC3A0F">
        <w:rPr>
          <w:sz w:val="24"/>
          <w:lang w:val="ro-RO"/>
        </w:rPr>
        <w:tab/>
      </w:r>
      <w:r w:rsidRPr="00FC3A0F">
        <w:rPr>
          <w:sz w:val="24"/>
          <w:lang w:val="ro-RO"/>
        </w:rPr>
        <w:t>JO L 268, 18.10.2003, p. 1, ELI: </w:t>
      </w:r>
      <w:hyperlink r:id="rId1" w:history="1">
        <w:r w:rsidRPr="00FC3A0F">
          <w:rPr>
            <w:rStyle w:val="Hyperlink"/>
            <w:sz w:val="24"/>
            <w:lang w:val="ro-RO"/>
          </w:rPr>
          <w:t>https://eur-lex.europa.eu/eli/reg/2003/1829/oj</w:t>
        </w:r>
      </w:hyperlink>
    </w:p>
  </w:footnote>
  <w:footnote w:id="2">
    <w:p w14:paraId="43CE848B" w14:textId="0834CDE9" w:rsidR="000E5574" w:rsidRPr="00FC3A0F" w:rsidRDefault="000E5574" w:rsidP="00FC3A0F">
      <w:pPr>
        <w:pStyle w:val="FootnoteText"/>
        <w:ind w:left="567" w:hanging="567"/>
        <w:rPr>
          <w:sz w:val="24"/>
          <w:szCs w:val="22"/>
          <w:lang w:val="ro-RO"/>
        </w:rPr>
      </w:pPr>
      <w:r w:rsidRPr="00FC3A0F">
        <w:rPr>
          <w:rStyle w:val="FootnoteReference"/>
          <w:sz w:val="24"/>
          <w:szCs w:val="22"/>
          <w:lang w:val="ro-RO"/>
        </w:rPr>
        <w:footnoteRef/>
      </w:r>
      <w:r w:rsidR="00FC3A0F" w:rsidRPr="00FC3A0F">
        <w:rPr>
          <w:sz w:val="24"/>
          <w:lang w:val="ro-RO"/>
        </w:rPr>
        <w:t xml:space="preserve"> </w:t>
      </w:r>
      <w:r w:rsidR="00FC3A0F" w:rsidRPr="00FC3A0F">
        <w:rPr>
          <w:sz w:val="24"/>
          <w:lang w:val="ro-RO"/>
        </w:rPr>
        <w:tab/>
      </w:r>
      <w:r w:rsidRPr="00FC3A0F">
        <w:rPr>
          <w:sz w:val="24"/>
          <w:lang w:val="ro-RO"/>
        </w:rPr>
        <w:t xml:space="preserve">JO L 55, 28.2.2011, p. 13, ELI: </w:t>
      </w:r>
      <w:hyperlink r:id="rId2" w:history="1">
        <w:r w:rsidRPr="00FC3A0F">
          <w:rPr>
            <w:rStyle w:val="Hyperlink"/>
            <w:sz w:val="24"/>
            <w:lang w:val="ro-RO"/>
          </w:rPr>
          <w:t>http://data.europa.eu/eli/reg/2011/182/oj</w:t>
        </w:r>
      </w:hyperlink>
      <w:r w:rsidRPr="00FC3A0F">
        <w:rPr>
          <w:rStyle w:val="Hyperlink"/>
          <w:sz w:val="24"/>
          <w:lang w:val="ro-RO"/>
        </w:rPr>
        <w:t>.</w:t>
      </w:r>
    </w:p>
  </w:footnote>
  <w:footnote w:id="3">
    <w:p w14:paraId="64BFA195" w14:textId="401CC90E" w:rsidR="000E5574" w:rsidRPr="00FC3A0F" w:rsidRDefault="000E5574" w:rsidP="00FC3A0F">
      <w:pPr>
        <w:pStyle w:val="FootnoteText"/>
        <w:ind w:left="567" w:hanging="567"/>
        <w:rPr>
          <w:sz w:val="24"/>
          <w:szCs w:val="22"/>
          <w:lang w:val="ro-RO"/>
        </w:rPr>
      </w:pPr>
      <w:r w:rsidRPr="00FC3A0F">
        <w:rPr>
          <w:rStyle w:val="Funotenzeichen"/>
          <w:sz w:val="24"/>
          <w:szCs w:val="22"/>
          <w:lang w:val="ro-RO"/>
        </w:rPr>
        <w:footnoteRef/>
      </w:r>
      <w:r w:rsidR="00FC3A0F" w:rsidRPr="00FC3A0F">
        <w:rPr>
          <w:sz w:val="24"/>
          <w:lang w:val="ro-RO"/>
        </w:rPr>
        <w:t xml:space="preserve"> </w:t>
      </w:r>
      <w:r w:rsidR="00FC3A0F" w:rsidRPr="00FC3A0F">
        <w:rPr>
          <w:sz w:val="24"/>
          <w:lang w:val="ro-RO"/>
        </w:rPr>
        <w:tab/>
      </w:r>
      <w:r w:rsidRPr="00FC3A0F">
        <w:rPr>
          <w:sz w:val="24"/>
          <w:lang w:val="ro-RO"/>
        </w:rPr>
        <w:t>Avizul științific al Grupului EFSA pentru organisme modificate genetic intitulat „</w:t>
      </w:r>
      <w:proofErr w:type="spellStart"/>
      <w:r w:rsidRPr="00FC3A0F">
        <w:rPr>
          <w:sz w:val="24"/>
          <w:lang w:val="ro-RO"/>
        </w:rPr>
        <w:t>Assessment</w:t>
      </w:r>
      <w:proofErr w:type="spellEnd"/>
      <w:r w:rsidRPr="00FC3A0F">
        <w:rPr>
          <w:sz w:val="24"/>
          <w:lang w:val="ro-RO"/>
        </w:rPr>
        <w:t xml:space="preserve"> of </w:t>
      </w:r>
      <w:proofErr w:type="spellStart"/>
      <w:r w:rsidRPr="00FC3A0F">
        <w:rPr>
          <w:sz w:val="24"/>
          <w:lang w:val="ro-RO"/>
        </w:rPr>
        <w:t>genetically</w:t>
      </w:r>
      <w:proofErr w:type="spellEnd"/>
      <w:r w:rsidRPr="00FC3A0F">
        <w:rPr>
          <w:sz w:val="24"/>
          <w:lang w:val="ro-RO"/>
        </w:rPr>
        <w:t xml:space="preserve"> </w:t>
      </w:r>
      <w:proofErr w:type="spellStart"/>
      <w:r w:rsidRPr="00FC3A0F">
        <w:rPr>
          <w:sz w:val="24"/>
          <w:lang w:val="ro-RO"/>
        </w:rPr>
        <w:t>modified</w:t>
      </w:r>
      <w:proofErr w:type="spellEnd"/>
      <w:r w:rsidRPr="00FC3A0F">
        <w:rPr>
          <w:sz w:val="24"/>
          <w:lang w:val="ro-RO"/>
        </w:rPr>
        <w:t xml:space="preserve"> </w:t>
      </w:r>
      <w:proofErr w:type="spellStart"/>
      <w:r w:rsidRPr="00FC3A0F">
        <w:rPr>
          <w:sz w:val="24"/>
          <w:lang w:val="ro-RO"/>
        </w:rPr>
        <w:t>oilseed</w:t>
      </w:r>
      <w:proofErr w:type="spellEnd"/>
      <w:r w:rsidRPr="00FC3A0F">
        <w:rPr>
          <w:sz w:val="24"/>
          <w:lang w:val="ro-RO"/>
        </w:rPr>
        <w:t xml:space="preserve"> </w:t>
      </w:r>
      <w:proofErr w:type="spellStart"/>
      <w:r w:rsidRPr="00FC3A0F">
        <w:rPr>
          <w:sz w:val="24"/>
          <w:lang w:val="ro-RO"/>
        </w:rPr>
        <w:t>rape</w:t>
      </w:r>
      <w:proofErr w:type="spellEnd"/>
      <w:r w:rsidRPr="00FC3A0F">
        <w:rPr>
          <w:sz w:val="24"/>
          <w:lang w:val="ro-RO"/>
        </w:rPr>
        <w:t xml:space="preserve"> MON 88302 (</w:t>
      </w:r>
      <w:proofErr w:type="spellStart"/>
      <w:r w:rsidRPr="00FC3A0F">
        <w:rPr>
          <w:sz w:val="24"/>
          <w:lang w:val="ro-RO"/>
        </w:rPr>
        <w:t>application</w:t>
      </w:r>
      <w:proofErr w:type="spellEnd"/>
      <w:r w:rsidRPr="00FC3A0F">
        <w:rPr>
          <w:sz w:val="24"/>
          <w:lang w:val="ro-RO"/>
        </w:rPr>
        <w:t xml:space="preserve"> GMFF-2023-21220)” [Evaluarea rapiței modificate genetic MON 88302 (cererea GMFF-2023-21220)]. </w:t>
      </w:r>
      <w:r w:rsidRPr="00FC3A0F">
        <w:rPr>
          <w:sz w:val="24"/>
          <w:lang w:val="ro-RO"/>
        </w:rPr>
        <w:t xml:space="preserve">EFSA Journal 2025;23(5):9378; </w:t>
      </w:r>
      <w:hyperlink r:id="rId3" w:history="1">
        <w:r w:rsidR="00B96982" w:rsidRPr="001363E2">
          <w:rPr>
            <w:rStyle w:val="Hyperlink"/>
            <w:sz w:val="24"/>
            <w:lang w:val="ro-RO"/>
          </w:rPr>
          <w:t>https://doi.org/10.2903/j.efsa.2025.9378</w:t>
        </w:r>
      </w:hyperlink>
      <w:r w:rsidR="00B96982">
        <w:rPr>
          <w:sz w:val="24"/>
          <w:lang w:val="ro-RO"/>
        </w:rPr>
        <w:t xml:space="preserve"> </w:t>
      </w:r>
      <w:r w:rsidRPr="00FC3A0F">
        <w:rPr>
          <w:sz w:val="24"/>
          <w:lang w:val="ro-RO"/>
        </w:rPr>
        <w:t xml:space="preserve">. </w:t>
      </w:r>
    </w:p>
  </w:footnote>
  <w:footnote w:id="4">
    <w:p w14:paraId="26A6D036" w14:textId="65D0410C" w:rsidR="000E5574" w:rsidRPr="00FC3A0F" w:rsidRDefault="000E5574" w:rsidP="00FC3A0F">
      <w:pPr>
        <w:pStyle w:val="FootnoteText"/>
        <w:ind w:left="567" w:hanging="567"/>
        <w:rPr>
          <w:color w:val="000000" w:themeColor="text1"/>
          <w:sz w:val="24"/>
          <w:szCs w:val="22"/>
          <w:vertAlign w:val="superscript"/>
          <w:lang w:val="ro-RO"/>
        </w:rPr>
      </w:pPr>
      <w:r w:rsidRPr="00FC3A0F">
        <w:rPr>
          <w:rStyle w:val="FootnoteReference"/>
          <w:sz w:val="24"/>
          <w:szCs w:val="22"/>
          <w:lang w:val="ro-RO"/>
        </w:rPr>
        <w:footnoteRef/>
      </w:r>
      <w:r w:rsidR="00FC3A0F" w:rsidRPr="00FC3A0F">
        <w:rPr>
          <w:color w:val="000000" w:themeColor="text1"/>
          <w:sz w:val="24"/>
          <w:lang w:val="ro-RO"/>
        </w:rPr>
        <w:t xml:space="preserve"> </w:t>
      </w:r>
      <w:r w:rsidR="00FC3A0F" w:rsidRPr="00FC3A0F">
        <w:rPr>
          <w:color w:val="000000" w:themeColor="text1"/>
          <w:sz w:val="24"/>
          <w:lang w:val="ro-RO"/>
        </w:rPr>
        <w:tab/>
      </w:r>
      <w:r w:rsidRPr="00FC3A0F">
        <w:rPr>
          <w:color w:val="000000" w:themeColor="text1"/>
          <w:sz w:val="24"/>
          <w:lang w:val="ro-RO"/>
        </w:rPr>
        <w:t>În cea de a opta legislatură, Parlamentul a adoptat 36 de rezoluții, iar în cea de a noua legislatură, Parlamentul a adoptat 38 de rezoluții în care se opune autorizării OMG-urilor. În plus, în cea de a zecea legislatură, Parlamentul a adoptat următoarele rezoluții:</w:t>
      </w:r>
    </w:p>
    <w:p w14:paraId="688E5D7D" w14:textId="015C48AC" w:rsidR="000E5574" w:rsidRPr="00FC3A0F" w:rsidRDefault="00FC3A0F" w:rsidP="00FC3A0F">
      <w:pPr>
        <w:pStyle w:val="FootnoteText"/>
        <w:ind w:left="567" w:hanging="567"/>
        <w:rPr>
          <w:color w:val="000000" w:themeColor="text1"/>
          <w:sz w:val="24"/>
          <w:szCs w:val="22"/>
          <w:vertAlign w:val="superscript"/>
          <w:lang w:val="ro-RO"/>
        </w:rPr>
      </w:pPr>
      <w:r w:rsidRPr="00FC3A0F">
        <w:rPr>
          <w:color w:val="000000" w:themeColor="text1"/>
          <w:sz w:val="24"/>
          <w:lang w:val="ro-RO"/>
        </w:rPr>
        <w:t xml:space="preserve"> </w:t>
      </w:r>
      <w:r w:rsidRPr="00FC3A0F">
        <w:rPr>
          <w:color w:val="000000" w:themeColor="text1"/>
          <w:sz w:val="24"/>
          <w:lang w:val="ro-RO"/>
        </w:rPr>
        <w:tab/>
      </w:r>
      <w:r w:rsidR="000E5574" w:rsidRPr="00FC3A0F">
        <w:rPr>
          <w:color w:val="000000" w:themeColor="text1"/>
          <w:sz w:val="24"/>
          <w:lang w:val="ro-RO"/>
        </w:rPr>
        <w:t>–</w:t>
      </w:r>
      <w:r w:rsidR="000E5574" w:rsidRPr="00FC3A0F">
        <w:rPr>
          <w:color w:val="000000" w:themeColor="text1"/>
          <w:sz w:val="24"/>
          <w:lang w:val="ro-RO"/>
        </w:rPr>
        <w:tab/>
        <w:t xml:space="preserve">Rezoluția Parlamentului European din 26 noiembrie 2024 referitoare la Decizia de punere în aplicare (UE) 2024/2628 a Comisiei de reînnoire a autorizației de introducere pe piață a produselor care conțin, constau în sau sunt fabricate din porumbul modificat genetic MON 89034 × 1507 × NK603 în temeiul Regulamentului (CE) nr. 1829/2003 al Parlamentului European și al Consiliului (JO C, C/2025/1797, 4.4.2025, ELI: </w:t>
      </w:r>
      <w:hyperlink r:id="rId4" w:history="1">
        <w:r w:rsidR="000E5574" w:rsidRPr="00FC3A0F">
          <w:rPr>
            <w:rStyle w:val="Hyperlink"/>
            <w:sz w:val="24"/>
            <w:lang w:val="ro-RO"/>
          </w:rPr>
          <w:t>http://data.europa.eu/eli/C/2025/1797/oj</w:t>
        </w:r>
      </w:hyperlink>
      <w:r w:rsidR="000E5574" w:rsidRPr="00FC3A0F">
        <w:rPr>
          <w:color w:val="000000" w:themeColor="text1"/>
          <w:sz w:val="24"/>
          <w:lang w:val="ro-RO"/>
        </w:rPr>
        <w:t>).</w:t>
      </w:r>
    </w:p>
    <w:p w14:paraId="38A57541" w14:textId="4C5CA3C2" w:rsidR="000E5574" w:rsidRPr="00FC3A0F" w:rsidRDefault="00FC3A0F" w:rsidP="00FC3A0F">
      <w:pPr>
        <w:pStyle w:val="FootnoteText"/>
        <w:ind w:left="567" w:hanging="567"/>
        <w:rPr>
          <w:color w:val="000000" w:themeColor="text1"/>
          <w:sz w:val="24"/>
          <w:szCs w:val="22"/>
          <w:vertAlign w:val="superscript"/>
          <w:lang w:val="ro-RO"/>
        </w:rPr>
      </w:pPr>
      <w:r w:rsidRPr="00FC3A0F">
        <w:rPr>
          <w:color w:val="000000" w:themeColor="text1"/>
          <w:sz w:val="24"/>
          <w:lang w:val="ro-RO"/>
        </w:rPr>
        <w:t xml:space="preserve"> </w:t>
      </w:r>
      <w:r w:rsidRPr="00FC3A0F">
        <w:rPr>
          <w:color w:val="000000" w:themeColor="text1"/>
          <w:sz w:val="24"/>
          <w:lang w:val="ro-RO"/>
        </w:rPr>
        <w:tab/>
      </w:r>
      <w:r w:rsidR="000E5574" w:rsidRPr="00FC3A0F">
        <w:rPr>
          <w:color w:val="000000" w:themeColor="text1"/>
          <w:sz w:val="24"/>
          <w:lang w:val="ro-RO"/>
        </w:rPr>
        <w:t>–</w:t>
      </w:r>
      <w:r w:rsidR="000E5574" w:rsidRPr="00FC3A0F">
        <w:rPr>
          <w:color w:val="000000" w:themeColor="text1"/>
          <w:sz w:val="24"/>
          <w:lang w:val="ro-RO"/>
        </w:rPr>
        <w:tab/>
        <w:t xml:space="preserve">Rezoluția Parlamentului European din 26 noiembrie 2024 referitoare la Decizia de punere în aplicare (UE) 2024/2627 a Comisiei de autorizare a introducerii pe piață a produselor care conțin, constau în sau sunt fabricate din bumbac modificat genetic COT102, în temeiul Regulamentului (CE) nr. 1829/2003 al Parlamentului European și al Consiliului (JO C, C/2025/1798, 4.4.2025, ELI: </w:t>
      </w:r>
      <w:hyperlink r:id="rId5" w:history="1">
        <w:r w:rsidR="000E5574" w:rsidRPr="00FC3A0F">
          <w:rPr>
            <w:rStyle w:val="Hyperlink"/>
            <w:sz w:val="24"/>
            <w:lang w:val="ro-RO"/>
          </w:rPr>
          <w:t>http://data.europa.eu/eli/C/2025/1798/oj</w:t>
        </w:r>
      </w:hyperlink>
      <w:r w:rsidR="000E5574" w:rsidRPr="00FC3A0F">
        <w:rPr>
          <w:color w:val="000000" w:themeColor="text1"/>
          <w:sz w:val="24"/>
          <w:lang w:val="ro-RO"/>
        </w:rPr>
        <w:t>).</w:t>
      </w:r>
    </w:p>
    <w:p w14:paraId="3E900738" w14:textId="190328F0" w:rsidR="000E5574" w:rsidRPr="00FC3A0F" w:rsidRDefault="00FC3A0F" w:rsidP="00FC3A0F">
      <w:pPr>
        <w:pStyle w:val="FootnoteText"/>
        <w:ind w:left="567" w:hanging="567"/>
        <w:rPr>
          <w:color w:val="000000" w:themeColor="text1"/>
          <w:sz w:val="24"/>
          <w:szCs w:val="22"/>
          <w:vertAlign w:val="superscript"/>
          <w:lang w:val="ro-RO"/>
        </w:rPr>
      </w:pPr>
      <w:r w:rsidRPr="00FC3A0F">
        <w:rPr>
          <w:color w:val="000000" w:themeColor="text1"/>
          <w:sz w:val="24"/>
          <w:lang w:val="ro-RO"/>
        </w:rPr>
        <w:t xml:space="preserve"> </w:t>
      </w:r>
      <w:r w:rsidRPr="00FC3A0F">
        <w:rPr>
          <w:color w:val="000000" w:themeColor="text1"/>
          <w:sz w:val="24"/>
          <w:lang w:val="ro-RO"/>
        </w:rPr>
        <w:tab/>
      </w:r>
      <w:r w:rsidR="000E5574" w:rsidRPr="00FC3A0F">
        <w:rPr>
          <w:color w:val="000000" w:themeColor="text1"/>
          <w:sz w:val="24"/>
          <w:lang w:val="ro-RO"/>
        </w:rPr>
        <w:t>–</w:t>
      </w:r>
      <w:r w:rsidR="000E5574" w:rsidRPr="00FC3A0F">
        <w:rPr>
          <w:color w:val="000000" w:themeColor="text1"/>
          <w:sz w:val="24"/>
          <w:lang w:val="ro-RO"/>
        </w:rPr>
        <w:tab/>
        <w:t xml:space="preserve">Rezoluția Parlamentului European din 26 noiembrie 2024 referitoare la Decizia de punere în aplicare (UE) 2024/2629 a Comisiei de reînnoire a autorizației de introducere pe piață a produselor care conțin, constau în sau sunt fabricate din porumbul modificat genetic MON 89034 × 1507 × MON 88017 × 59122 și a opt dintre </w:t>
      </w:r>
      <w:proofErr w:type="spellStart"/>
      <w:r w:rsidR="000E5574" w:rsidRPr="00FC3A0F">
        <w:rPr>
          <w:color w:val="000000" w:themeColor="text1"/>
          <w:sz w:val="24"/>
          <w:lang w:val="ro-RO"/>
        </w:rPr>
        <w:t>subcombinațiile</w:t>
      </w:r>
      <w:proofErr w:type="spellEnd"/>
      <w:r w:rsidR="000E5574" w:rsidRPr="00FC3A0F">
        <w:rPr>
          <w:color w:val="000000" w:themeColor="text1"/>
          <w:sz w:val="24"/>
          <w:lang w:val="ro-RO"/>
        </w:rPr>
        <w:t xml:space="preserve"> acestuia, în temeiul Regulamentului (CE) nr. 1829/2003 al Parlamentului European și al Consiliului (JO C, C/2025/1799, 4.4.2025, ELI: </w:t>
      </w:r>
      <w:hyperlink r:id="rId6" w:history="1">
        <w:r w:rsidR="000E5574" w:rsidRPr="00FC3A0F">
          <w:rPr>
            <w:rStyle w:val="Hyperlink"/>
            <w:sz w:val="24"/>
            <w:lang w:val="ro-RO"/>
          </w:rPr>
          <w:t>http://data.europa.eu/eli/C/2025/1799/oj</w:t>
        </w:r>
      </w:hyperlink>
      <w:r w:rsidR="000E5574" w:rsidRPr="00FC3A0F">
        <w:rPr>
          <w:color w:val="000000" w:themeColor="text1"/>
          <w:sz w:val="24"/>
          <w:lang w:val="ro-RO"/>
        </w:rPr>
        <w:t>).</w:t>
      </w:r>
    </w:p>
    <w:p w14:paraId="3671C98F" w14:textId="29464DDD" w:rsidR="000E5574" w:rsidRPr="00FC3A0F" w:rsidRDefault="00FC3A0F" w:rsidP="00FC3A0F">
      <w:pPr>
        <w:pStyle w:val="FootnoteText"/>
        <w:ind w:left="567" w:hanging="567"/>
        <w:rPr>
          <w:color w:val="000000" w:themeColor="text1"/>
          <w:sz w:val="24"/>
          <w:szCs w:val="22"/>
          <w:vertAlign w:val="superscript"/>
          <w:lang w:val="ro-RO"/>
        </w:rPr>
      </w:pPr>
      <w:r w:rsidRPr="00FC3A0F">
        <w:rPr>
          <w:color w:val="000000" w:themeColor="text1"/>
          <w:sz w:val="24"/>
          <w:lang w:val="ro-RO"/>
        </w:rPr>
        <w:t xml:space="preserve"> </w:t>
      </w:r>
      <w:r w:rsidRPr="00FC3A0F">
        <w:rPr>
          <w:color w:val="000000" w:themeColor="text1"/>
          <w:sz w:val="24"/>
          <w:lang w:val="ro-RO"/>
        </w:rPr>
        <w:tab/>
      </w:r>
      <w:r w:rsidR="000E5574" w:rsidRPr="00FC3A0F">
        <w:rPr>
          <w:color w:val="000000" w:themeColor="text1"/>
          <w:sz w:val="24"/>
          <w:lang w:val="ro-RO"/>
        </w:rPr>
        <w:t>–</w:t>
      </w:r>
      <w:r w:rsidR="000E5574" w:rsidRPr="00FC3A0F">
        <w:rPr>
          <w:color w:val="000000" w:themeColor="text1"/>
          <w:sz w:val="24"/>
          <w:lang w:val="ro-RO"/>
        </w:rPr>
        <w:tab/>
        <w:t xml:space="preserve">Rezoluția Parlamentului European din 26 noiembrie 2024 referitoare la Decizia de punere în aplicare (UE) 2024/1828 a Comisiei de reînnoire a autorizației de introducere pe piață a furajelor care conțin, constau în sau sunt fabricate din produse alimentare și furaje fabricate din porumb modificat genetic MON 810 în temeiul Regulamentului (CE) nr. 1829/2003 al Parlamentului European și al Consiliului și de abrogare a Deciziei de punere în aplicare (UE) 2017/1207 a Comisiei (JO C, C/2025/1800, 4.4.2025, ELI: </w:t>
      </w:r>
      <w:hyperlink r:id="rId7" w:history="1">
        <w:r w:rsidR="000E5574" w:rsidRPr="00FC3A0F">
          <w:rPr>
            <w:rStyle w:val="Hyperlink"/>
            <w:sz w:val="24"/>
            <w:lang w:val="ro-RO"/>
          </w:rPr>
          <w:t>http://data.europa.eu/eli/C/2025/1800/oj</w:t>
        </w:r>
      </w:hyperlink>
      <w:r w:rsidR="000E5574" w:rsidRPr="00FC3A0F">
        <w:rPr>
          <w:color w:val="000000" w:themeColor="text1"/>
          <w:sz w:val="24"/>
          <w:lang w:val="ro-RO"/>
        </w:rPr>
        <w:t>).</w:t>
      </w:r>
    </w:p>
    <w:p w14:paraId="464E4119" w14:textId="0925E67D" w:rsidR="000E5574" w:rsidRPr="00FC3A0F" w:rsidRDefault="00FC3A0F" w:rsidP="00FC3A0F">
      <w:pPr>
        <w:pStyle w:val="FootnoteText"/>
        <w:ind w:left="567" w:hanging="567"/>
        <w:rPr>
          <w:color w:val="000000" w:themeColor="text1"/>
          <w:sz w:val="24"/>
          <w:szCs w:val="22"/>
          <w:vertAlign w:val="superscript"/>
          <w:lang w:val="ro-RO"/>
        </w:rPr>
      </w:pPr>
      <w:r w:rsidRPr="00FC3A0F">
        <w:rPr>
          <w:color w:val="000000" w:themeColor="text1"/>
          <w:sz w:val="24"/>
          <w:lang w:val="ro-RO"/>
        </w:rPr>
        <w:t xml:space="preserve"> </w:t>
      </w:r>
      <w:r w:rsidRPr="00FC3A0F">
        <w:rPr>
          <w:color w:val="000000" w:themeColor="text1"/>
          <w:sz w:val="24"/>
          <w:lang w:val="ro-RO"/>
        </w:rPr>
        <w:tab/>
      </w:r>
      <w:r w:rsidR="000E5574" w:rsidRPr="00FC3A0F">
        <w:rPr>
          <w:color w:val="000000" w:themeColor="text1"/>
          <w:sz w:val="24"/>
          <w:lang w:val="ro-RO"/>
        </w:rPr>
        <w:t>–</w:t>
      </w:r>
      <w:r w:rsidR="000E5574" w:rsidRPr="00FC3A0F">
        <w:rPr>
          <w:color w:val="000000" w:themeColor="text1"/>
          <w:sz w:val="24"/>
          <w:lang w:val="ro-RO"/>
        </w:rPr>
        <w:tab/>
        <w:t xml:space="preserve">Rezoluția Parlamentului European din 26 noiembrie 2024 referitoare la Decizia de punere în aplicare (UE) 2024/1822 a Comisiei de autorizare a introducerii pe piață a produselor care conțin, constau în sau sunt fabricate din porumbul modificat genetic DP915635 în temeiul Regulamentului (CE) nr. 1829/2003 al Parlamentului European și al Consiliului (JO C, C/2025/1801, 4.4.2025, ELI: </w:t>
      </w:r>
      <w:hyperlink r:id="rId8" w:history="1">
        <w:r w:rsidR="000E5574" w:rsidRPr="00FC3A0F">
          <w:rPr>
            <w:rStyle w:val="Hyperlink"/>
            <w:sz w:val="24"/>
            <w:lang w:val="ro-RO"/>
          </w:rPr>
          <w:t>http://data.europa.eu/eli/C/2025/1801/oj</w:t>
        </w:r>
      </w:hyperlink>
      <w:r w:rsidR="000E5574" w:rsidRPr="00FC3A0F">
        <w:rPr>
          <w:color w:val="000000" w:themeColor="text1"/>
          <w:sz w:val="24"/>
          <w:lang w:val="ro-RO"/>
        </w:rPr>
        <w:t>).</w:t>
      </w:r>
    </w:p>
    <w:p w14:paraId="4324473B" w14:textId="0E07FCAA" w:rsidR="000E5574" w:rsidRPr="00FC3A0F" w:rsidRDefault="00FC3A0F" w:rsidP="00FC3A0F">
      <w:pPr>
        <w:pStyle w:val="FootnoteText"/>
        <w:ind w:left="567" w:hanging="567"/>
        <w:rPr>
          <w:color w:val="000000" w:themeColor="text1"/>
          <w:sz w:val="24"/>
          <w:szCs w:val="22"/>
          <w:vertAlign w:val="superscript"/>
          <w:lang w:val="ro-RO"/>
        </w:rPr>
      </w:pPr>
      <w:r w:rsidRPr="00FC3A0F">
        <w:rPr>
          <w:color w:val="000000" w:themeColor="text1"/>
          <w:sz w:val="24"/>
          <w:lang w:val="ro-RO"/>
        </w:rPr>
        <w:t xml:space="preserve"> </w:t>
      </w:r>
      <w:r w:rsidRPr="00FC3A0F">
        <w:rPr>
          <w:color w:val="000000" w:themeColor="text1"/>
          <w:sz w:val="24"/>
          <w:lang w:val="ro-RO"/>
        </w:rPr>
        <w:tab/>
      </w:r>
      <w:r w:rsidR="000E5574" w:rsidRPr="00FC3A0F">
        <w:rPr>
          <w:color w:val="000000" w:themeColor="text1"/>
          <w:sz w:val="24"/>
          <w:lang w:val="ro-RO"/>
        </w:rPr>
        <w:t>–</w:t>
      </w:r>
      <w:r w:rsidR="000E5574" w:rsidRPr="00FC3A0F">
        <w:rPr>
          <w:color w:val="000000" w:themeColor="text1"/>
          <w:sz w:val="24"/>
          <w:lang w:val="ro-RO"/>
        </w:rPr>
        <w:tab/>
        <w:t xml:space="preserve">Rezoluția Parlamentului European din 26 noiembrie 2024 referitoare la Decizia de punere în aplicare (UE) 2024/1826 a Comisiei de autorizare a introducerii pe piață a produselor care conțin, constau în sau sunt fabricate din porumb modificat genetic DP23211, în temeiul Regulamentului (CE) nr. 1829/2003 al Parlamentului European și al Consiliului (JO C, C/2025/1802, 4.4.2025, ELI: </w:t>
      </w:r>
      <w:hyperlink r:id="rId9" w:history="1">
        <w:r w:rsidR="000E5574" w:rsidRPr="00FC3A0F">
          <w:rPr>
            <w:rStyle w:val="Hyperlink"/>
            <w:sz w:val="24"/>
            <w:lang w:val="ro-RO"/>
          </w:rPr>
          <w:t>http://data.europa.eu/eli/C/2025/1802/oj</w:t>
        </w:r>
      </w:hyperlink>
      <w:r w:rsidR="000E5574" w:rsidRPr="00FC3A0F">
        <w:rPr>
          <w:color w:val="000000" w:themeColor="text1"/>
          <w:sz w:val="24"/>
          <w:lang w:val="ro-RO"/>
        </w:rPr>
        <w:t>).</w:t>
      </w:r>
    </w:p>
    <w:p w14:paraId="61CD7288" w14:textId="6374C286" w:rsidR="000E5574" w:rsidRPr="00FC3A0F" w:rsidRDefault="00FC3A0F" w:rsidP="00FC3A0F">
      <w:pPr>
        <w:pStyle w:val="FootnoteText"/>
        <w:ind w:left="567" w:hanging="567"/>
        <w:rPr>
          <w:color w:val="000000" w:themeColor="text1"/>
          <w:sz w:val="24"/>
          <w:szCs w:val="22"/>
          <w:vertAlign w:val="superscript"/>
          <w:lang w:val="ro-RO"/>
        </w:rPr>
      </w:pPr>
      <w:r w:rsidRPr="00FC3A0F">
        <w:rPr>
          <w:color w:val="000000" w:themeColor="text1"/>
          <w:sz w:val="24"/>
          <w:lang w:val="ro-RO"/>
        </w:rPr>
        <w:t xml:space="preserve"> </w:t>
      </w:r>
      <w:r w:rsidRPr="00FC3A0F">
        <w:rPr>
          <w:color w:val="000000" w:themeColor="text1"/>
          <w:sz w:val="24"/>
          <w:lang w:val="ro-RO"/>
        </w:rPr>
        <w:tab/>
      </w:r>
      <w:r w:rsidR="000E5574" w:rsidRPr="00FC3A0F">
        <w:rPr>
          <w:color w:val="000000" w:themeColor="text1"/>
          <w:sz w:val="24"/>
          <w:lang w:val="ro-RO"/>
        </w:rPr>
        <w:t>–</w:t>
      </w:r>
      <w:r w:rsidR="000E5574" w:rsidRPr="00FC3A0F">
        <w:rPr>
          <w:color w:val="000000" w:themeColor="text1"/>
          <w:sz w:val="24"/>
          <w:lang w:val="ro-RO"/>
        </w:rPr>
        <w:tab/>
        <w:t xml:space="preserve">Rezoluția Parlamentului European din 26 noiembrie 2024 referitoare la Decizia de punere în aplicare (UE) 2024/2618 a Comisiei de autorizare a introducerii pe piață a produselor care conțin, constau în sau sunt fabricate din porumb modificat genetic DP202216, în temeiul Regulamentului (CE) nr. 1829/2003 al Parlamentului European și al Consiliului (JO C, C/2025/1803, 4.4.2025, ELI: </w:t>
      </w:r>
      <w:hyperlink r:id="rId10" w:history="1">
        <w:r w:rsidR="000E5574" w:rsidRPr="00FC3A0F">
          <w:rPr>
            <w:rStyle w:val="Hyperlink"/>
            <w:sz w:val="24"/>
            <w:lang w:val="ro-RO"/>
          </w:rPr>
          <w:t>http://data.europa.eu/eli/C/2025/1803/oj</w:t>
        </w:r>
      </w:hyperlink>
      <w:r w:rsidR="000E5574" w:rsidRPr="00FC3A0F">
        <w:rPr>
          <w:color w:val="000000" w:themeColor="text1"/>
          <w:sz w:val="24"/>
          <w:lang w:val="ro-RO"/>
        </w:rPr>
        <w:t>).</w:t>
      </w:r>
    </w:p>
    <w:p w14:paraId="21AFABEB" w14:textId="1157746F" w:rsidR="000E5574" w:rsidRPr="00FC3A0F" w:rsidRDefault="00FC3A0F" w:rsidP="00FC3A0F">
      <w:pPr>
        <w:pStyle w:val="FootnoteText"/>
        <w:ind w:left="567" w:hanging="567"/>
        <w:rPr>
          <w:color w:val="000000" w:themeColor="text1"/>
          <w:sz w:val="24"/>
          <w:szCs w:val="22"/>
          <w:vertAlign w:val="superscript"/>
          <w:lang w:val="ro-RO"/>
        </w:rPr>
      </w:pPr>
      <w:r w:rsidRPr="00FC3A0F">
        <w:rPr>
          <w:color w:val="000000" w:themeColor="text1"/>
          <w:sz w:val="24"/>
          <w:lang w:val="ro-RO"/>
        </w:rPr>
        <w:t xml:space="preserve"> </w:t>
      </w:r>
      <w:r w:rsidRPr="00FC3A0F">
        <w:rPr>
          <w:color w:val="000000" w:themeColor="text1"/>
          <w:sz w:val="24"/>
          <w:lang w:val="ro-RO"/>
        </w:rPr>
        <w:tab/>
      </w:r>
      <w:r w:rsidR="000E5574" w:rsidRPr="00FC3A0F">
        <w:rPr>
          <w:color w:val="000000" w:themeColor="text1"/>
          <w:sz w:val="24"/>
          <w:lang w:val="ro-RO"/>
        </w:rPr>
        <w:t>–</w:t>
      </w:r>
      <w:r w:rsidR="000E5574" w:rsidRPr="00FC3A0F">
        <w:rPr>
          <w:color w:val="000000" w:themeColor="text1"/>
          <w:sz w:val="24"/>
          <w:lang w:val="ro-RO"/>
        </w:rPr>
        <w:tab/>
        <w:t xml:space="preserve">Rezoluția Parlamentului European din 26 noiembrie 2024 referitoare la proiectul de decizie de punere în aplicare a Comisiei de autorizare a introducerii pe piață a produselor care conțin, constau în sau sunt fabricate din porumb modificat genetic MON 94804, în temeiul Regulamentului (CE) nr. 1829/2003 al Parlamentului European și al Consiliului (JO C, C/2025/1804, 4.4.2025, ELI: </w:t>
      </w:r>
      <w:hyperlink r:id="rId11" w:history="1">
        <w:r w:rsidR="000E5574" w:rsidRPr="00FC3A0F">
          <w:rPr>
            <w:rStyle w:val="Hyperlink"/>
            <w:sz w:val="24"/>
            <w:lang w:val="ro-RO"/>
          </w:rPr>
          <w:t>http://data.europa.eu/eli/C/2025/1804/oj</w:t>
        </w:r>
      </w:hyperlink>
      <w:r w:rsidR="000E5574" w:rsidRPr="00FC3A0F">
        <w:rPr>
          <w:color w:val="000000" w:themeColor="text1"/>
          <w:sz w:val="24"/>
          <w:lang w:val="ro-RO"/>
        </w:rPr>
        <w:t>).</w:t>
      </w:r>
    </w:p>
    <w:p w14:paraId="6B63080C" w14:textId="631A936C" w:rsidR="000E5574" w:rsidRPr="00FC3A0F" w:rsidRDefault="00FC3A0F" w:rsidP="00FC3A0F">
      <w:pPr>
        <w:pStyle w:val="FootnoteText"/>
        <w:ind w:left="567" w:hanging="567"/>
        <w:rPr>
          <w:sz w:val="24"/>
          <w:szCs w:val="22"/>
          <w:vertAlign w:val="superscript"/>
          <w:lang w:val="ro-RO"/>
        </w:rPr>
      </w:pPr>
      <w:r w:rsidRPr="00FC3A0F">
        <w:rPr>
          <w:color w:val="000000" w:themeColor="text1"/>
          <w:sz w:val="24"/>
          <w:lang w:val="ro-RO"/>
        </w:rPr>
        <w:t xml:space="preserve"> </w:t>
      </w:r>
      <w:r w:rsidRPr="00FC3A0F">
        <w:rPr>
          <w:color w:val="000000" w:themeColor="text1"/>
          <w:sz w:val="24"/>
          <w:lang w:val="ro-RO"/>
        </w:rPr>
        <w:tab/>
      </w:r>
      <w:r w:rsidR="000E5574" w:rsidRPr="00FC3A0F">
        <w:rPr>
          <w:color w:val="000000" w:themeColor="text1"/>
          <w:sz w:val="24"/>
          <w:lang w:val="ro-RO"/>
        </w:rPr>
        <w:t>–</w:t>
      </w:r>
      <w:r w:rsidR="000E5574" w:rsidRPr="00FC3A0F">
        <w:rPr>
          <w:color w:val="000000" w:themeColor="text1"/>
          <w:sz w:val="24"/>
          <w:lang w:val="ro-RO"/>
        </w:rPr>
        <w:tab/>
      </w:r>
      <w:r w:rsidR="000E5574" w:rsidRPr="00FC3A0F">
        <w:rPr>
          <w:sz w:val="24"/>
          <w:lang w:val="ro-RO"/>
        </w:rPr>
        <w:t xml:space="preserve">Rezoluția Parlamentului European din 12 februarie 2025 referitoare la proiectul de decizie de punere în aplicare a Comisiei de autorizare a introducerii pe piață a produselor care conțin, sunt compuse sau fabricate din porumb modificat genetic DP910521, în temeiul Regulamentului (CE) nr. 1829/2003 al Parlamentului și al Consiliului (JO C, C/2025/2246, 29.4.2025, ELI: </w:t>
      </w:r>
      <w:hyperlink r:id="rId12" w:tooltip="Oferă acces la acest document prin identificatorul său uniform de resurse ELI." w:history="1">
        <w:r w:rsidR="000E5574" w:rsidRPr="00FC3A0F">
          <w:rPr>
            <w:rStyle w:val="Hyperlink"/>
            <w:sz w:val="24"/>
            <w:lang w:val="ro-RO"/>
          </w:rPr>
          <w:t>http://data.europa.eu/eli/C/2025/2246/oj</w:t>
        </w:r>
      </w:hyperlink>
      <w:r w:rsidR="000E5574" w:rsidRPr="00FC3A0F">
        <w:rPr>
          <w:sz w:val="24"/>
          <w:lang w:val="ro-RO"/>
        </w:rPr>
        <w:t>).</w:t>
      </w:r>
    </w:p>
    <w:p w14:paraId="51389E9B" w14:textId="0D9692EB" w:rsidR="000E5574" w:rsidRPr="00FC3A0F" w:rsidRDefault="00FC3A0F" w:rsidP="00FC3A0F">
      <w:pPr>
        <w:pStyle w:val="FootnoteText"/>
        <w:ind w:left="567" w:hanging="567"/>
        <w:rPr>
          <w:sz w:val="24"/>
          <w:szCs w:val="22"/>
          <w:vertAlign w:val="superscript"/>
          <w:lang w:val="ro-RO"/>
        </w:rPr>
      </w:pPr>
      <w:r w:rsidRPr="00FC3A0F">
        <w:rPr>
          <w:sz w:val="24"/>
          <w:lang w:val="ro-RO"/>
        </w:rPr>
        <w:t xml:space="preserve"> </w:t>
      </w:r>
      <w:r w:rsidRPr="00FC3A0F">
        <w:rPr>
          <w:sz w:val="24"/>
          <w:lang w:val="ro-RO"/>
        </w:rPr>
        <w:tab/>
      </w:r>
      <w:r w:rsidR="000E5574" w:rsidRPr="00FC3A0F">
        <w:rPr>
          <w:sz w:val="24"/>
          <w:lang w:val="ro-RO"/>
        </w:rPr>
        <w:t>–</w:t>
      </w:r>
      <w:r w:rsidR="000E5574" w:rsidRPr="00FC3A0F">
        <w:rPr>
          <w:sz w:val="24"/>
          <w:lang w:val="ro-RO"/>
        </w:rPr>
        <w:tab/>
        <w:t xml:space="preserve">Rezoluția Parlamentului European din 12 februarie 2025 referitoare la proiectul de decizie de punere în aplicare a Comisiei de autorizare a introducerii pe piață a produselor care conțin, sunt compuse sau fabricate din porumb modificat genetic MON 95275, în temeiul Regulamentului (CE) nr. 1829/2003 al Parlamentului European și al Consiliului (JO C, C/2025/2247, 29.4.2025, ELI: </w:t>
      </w:r>
      <w:hyperlink r:id="rId13" w:tooltip="Oferă acces la acest document prin identificatorul său uniform de resurse ELI." w:history="1">
        <w:r w:rsidR="000E5574" w:rsidRPr="00FC3A0F">
          <w:rPr>
            <w:rStyle w:val="Hyperlink"/>
            <w:sz w:val="24"/>
            <w:lang w:val="ro-RO"/>
          </w:rPr>
          <w:t>http://data.europa.eu/eli/C/2025/2247/oj</w:t>
        </w:r>
      </w:hyperlink>
      <w:r w:rsidR="000E5574" w:rsidRPr="00FC3A0F">
        <w:rPr>
          <w:sz w:val="24"/>
          <w:lang w:val="ro-RO"/>
        </w:rPr>
        <w:t>).</w:t>
      </w:r>
    </w:p>
    <w:p w14:paraId="04299008" w14:textId="648EFE70" w:rsidR="000E5574" w:rsidRPr="00FC3A0F" w:rsidRDefault="00FC3A0F" w:rsidP="00FC3A0F">
      <w:pPr>
        <w:pStyle w:val="FootnoteText"/>
        <w:ind w:left="567" w:hanging="567"/>
        <w:rPr>
          <w:sz w:val="24"/>
          <w:szCs w:val="22"/>
          <w:vertAlign w:val="superscript"/>
          <w:lang w:val="ro-RO"/>
        </w:rPr>
      </w:pPr>
      <w:r w:rsidRPr="00FC3A0F">
        <w:rPr>
          <w:sz w:val="24"/>
          <w:lang w:val="ro-RO"/>
        </w:rPr>
        <w:t xml:space="preserve"> </w:t>
      </w:r>
      <w:r w:rsidRPr="00FC3A0F">
        <w:rPr>
          <w:sz w:val="24"/>
          <w:lang w:val="ro-RO"/>
        </w:rPr>
        <w:tab/>
      </w:r>
      <w:r w:rsidR="000E5574" w:rsidRPr="00FC3A0F">
        <w:rPr>
          <w:sz w:val="24"/>
          <w:lang w:val="ro-RO"/>
        </w:rPr>
        <w:t>–</w:t>
      </w:r>
      <w:r w:rsidR="000E5574" w:rsidRPr="00FC3A0F">
        <w:rPr>
          <w:sz w:val="24"/>
          <w:lang w:val="ro-RO"/>
        </w:rPr>
        <w:tab/>
        <w:t>Rezoluția Parlamentului European din 8 mai 2025 referitoare la proiectul de decizie de punere în aplicare a Comisiei de autorizare a introducerii pe piață a produselor care conțin, constau în sau sunt fabricate din soia modificată genetic MON 87705 × MON 87708 × MON 89788, în temeiul Regulamentului (CE) nr. 1829/2003 al Parlamentului European și al Consiliului (P10_TA(2025)0106).</w:t>
      </w:r>
    </w:p>
    <w:p w14:paraId="49872FB7" w14:textId="5CC3E9F3" w:rsidR="000E5574" w:rsidRPr="00FC3A0F" w:rsidRDefault="00FC3A0F" w:rsidP="00FC3A0F">
      <w:pPr>
        <w:pStyle w:val="FootnoteText"/>
        <w:ind w:left="567" w:hanging="567"/>
        <w:rPr>
          <w:sz w:val="24"/>
          <w:szCs w:val="22"/>
          <w:lang w:val="ro-RO"/>
        </w:rPr>
      </w:pPr>
      <w:r w:rsidRPr="00FC3A0F">
        <w:rPr>
          <w:sz w:val="24"/>
          <w:lang w:val="ro-RO"/>
        </w:rPr>
        <w:t xml:space="preserve"> </w:t>
      </w:r>
      <w:r w:rsidRPr="00FC3A0F">
        <w:rPr>
          <w:sz w:val="24"/>
          <w:lang w:val="ro-RO"/>
        </w:rPr>
        <w:tab/>
      </w:r>
      <w:r w:rsidR="000E5574" w:rsidRPr="00FC3A0F">
        <w:rPr>
          <w:sz w:val="24"/>
          <w:lang w:val="ro-RO"/>
        </w:rPr>
        <w:t>–</w:t>
      </w:r>
      <w:r w:rsidR="000E5574" w:rsidRPr="00FC3A0F">
        <w:rPr>
          <w:sz w:val="24"/>
          <w:lang w:val="ro-RO"/>
        </w:rPr>
        <w:tab/>
        <w:t>Rezoluția Parlamentului European din 8 octombrie 2025 referitoare la Decizia de punere în aplicare (UE) 2025/1898 a Comisiei din 22 septembrie 2025 de autorizare a introducerii pe piață a produselor care conțin, constau în sau sunt fabricate din porumb modificat genetic DP51291, în temeiul Regulamentului (CE) nr. 1829/2003 al Parlamentului European și al Consiliului (P10_TA(2025)0222).</w:t>
      </w:r>
    </w:p>
  </w:footnote>
  <w:footnote w:id="5">
    <w:p w14:paraId="623E4AC8" w14:textId="6D993216" w:rsidR="000E5574" w:rsidRPr="00FC3A0F" w:rsidRDefault="000E5574" w:rsidP="00FC3A0F">
      <w:pPr>
        <w:pStyle w:val="FootnoteText"/>
        <w:ind w:left="567" w:hanging="567"/>
        <w:rPr>
          <w:sz w:val="24"/>
          <w:szCs w:val="22"/>
          <w:lang w:val="ro-RO"/>
        </w:rPr>
      </w:pPr>
      <w:r w:rsidRPr="00FC3A0F">
        <w:rPr>
          <w:rStyle w:val="FootnoteReference"/>
          <w:sz w:val="24"/>
          <w:szCs w:val="22"/>
          <w:lang w:val="ro-RO"/>
        </w:rPr>
        <w:footnoteRef/>
      </w:r>
      <w:r w:rsidR="00FC3A0F" w:rsidRPr="00FC3A0F">
        <w:rPr>
          <w:sz w:val="24"/>
          <w:lang w:val="ro-RO"/>
        </w:rPr>
        <w:t xml:space="preserve"> </w:t>
      </w:r>
      <w:r w:rsidR="00FC3A0F" w:rsidRPr="00FC3A0F">
        <w:rPr>
          <w:sz w:val="24"/>
          <w:lang w:val="ro-RO"/>
        </w:rPr>
        <w:tab/>
      </w:r>
      <w:r w:rsidRPr="00FC3A0F">
        <w:rPr>
          <w:sz w:val="24"/>
          <w:lang w:val="ro-RO"/>
        </w:rPr>
        <w:t>JO L 112, 30.4.2015, p. 22, ELI: </w:t>
      </w:r>
      <w:hyperlink r:id="rId14" w:tooltip="Oferă acces la acest document prin identificatorul său uniform de resurse ELI." w:history="1">
        <w:r w:rsidRPr="00FC3A0F">
          <w:rPr>
            <w:rStyle w:val="Hyperlink"/>
            <w:sz w:val="24"/>
            <w:lang w:val="ro-RO"/>
          </w:rPr>
          <w:t>http://data.europa.eu/eli/dec_impl/2015/687/oj</w:t>
        </w:r>
      </w:hyperlink>
      <w:r w:rsidRPr="00FC3A0F">
        <w:rPr>
          <w:sz w:val="24"/>
          <w:lang w:val="ro-RO"/>
        </w:rPr>
        <w:t>.</w:t>
      </w:r>
    </w:p>
  </w:footnote>
  <w:footnote w:id="6">
    <w:p w14:paraId="0AC7C98E" w14:textId="4FD6555B" w:rsidR="000E5574" w:rsidRPr="00FC3A0F" w:rsidRDefault="000E5574" w:rsidP="00FC3A0F">
      <w:pPr>
        <w:pStyle w:val="FootnoteText"/>
        <w:ind w:left="567" w:hanging="567"/>
        <w:rPr>
          <w:sz w:val="24"/>
          <w:szCs w:val="22"/>
          <w:lang w:val="ro-RO"/>
        </w:rPr>
      </w:pPr>
      <w:r w:rsidRPr="00FC3A0F">
        <w:rPr>
          <w:rStyle w:val="FootnoteReference"/>
          <w:sz w:val="24"/>
          <w:szCs w:val="22"/>
          <w:lang w:val="ro-RO"/>
        </w:rPr>
        <w:footnoteRef/>
      </w:r>
      <w:r w:rsidR="00FC3A0F" w:rsidRPr="00FC3A0F">
        <w:rPr>
          <w:sz w:val="24"/>
          <w:lang w:val="ro-RO"/>
        </w:rPr>
        <w:t xml:space="preserve"> </w:t>
      </w:r>
      <w:r w:rsidR="00FC3A0F" w:rsidRPr="00FC3A0F">
        <w:rPr>
          <w:sz w:val="24"/>
          <w:lang w:val="ro-RO"/>
        </w:rPr>
        <w:tab/>
      </w:r>
      <w:r w:rsidRPr="00FC3A0F">
        <w:rPr>
          <w:sz w:val="24"/>
          <w:lang w:val="ro-RO"/>
        </w:rPr>
        <w:t>Regulamentul (CE) nr. 178/2002 al Parlamentului European și al Consiliului din 28 ianuarie 2002 de stabilire a principiilor și a cerințelor generale ale legislației alimentare, de instituire a Autorității Europene pentru Siguranța Alimentară și de stabilire a procedurilor în domeniul siguranței produselor alimentare (JO L 31, 1.2.2002, p. 1, ELI: </w:t>
      </w:r>
      <w:hyperlink r:id="rId15" w:tgtFrame="Gives%20access%20to%20this%20document%20through%20its%20ELI%20URI." w:history="1">
        <w:r w:rsidRPr="00FC3A0F">
          <w:rPr>
            <w:rStyle w:val="Hyperlink"/>
            <w:sz w:val="24"/>
            <w:lang w:val="ro-RO"/>
          </w:rPr>
          <w:t>http://data.europa.eu/eli/reg/2002/178/oj</w:t>
        </w:r>
      </w:hyperlink>
      <w:r w:rsidRPr="00FC3A0F">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C0A24" w14:textId="77777777" w:rsidR="00064002" w:rsidRPr="00FC3A0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4A94E" w14:textId="77777777" w:rsidR="00064002" w:rsidRPr="00FC3A0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CCBD5" w14:textId="77777777" w:rsidR="00064002" w:rsidRPr="00FC3A0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96059267">
    <w:abstractNumId w:val="9"/>
  </w:num>
  <w:num w:numId="2" w16cid:durableId="1747068502">
    <w:abstractNumId w:val="9"/>
  </w:num>
  <w:num w:numId="3" w16cid:durableId="153227299">
    <w:abstractNumId w:val="7"/>
  </w:num>
  <w:num w:numId="4" w16cid:durableId="82459857">
    <w:abstractNumId w:val="7"/>
  </w:num>
  <w:num w:numId="5" w16cid:durableId="649286373">
    <w:abstractNumId w:val="6"/>
  </w:num>
  <w:num w:numId="6" w16cid:durableId="403530403">
    <w:abstractNumId w:val="6"/>
  </w:num>
  <w:num w:numId="7" w16cid:durableId="944733440">
    <w:abstractNumId w:val="5"/>
  </w:num>
  <w:num w:numId="8" w16cid:durableId="1038892462">
    <w:abstractNumId w:val="5"/>
  </w:num>
  <w:num w:numId="9" w16cid:durableId="1710252503">
    <w:abstractNumId w:val="4"/>
  </w:num>
  <w:num w:numId="10" w16cid:durableId="155844729">
    <w:abstractNumId w:val="4"/>
  </w:num>
  <w:num w:numId="11" w16cid:durableId="1430588295">
    <w:abstractNumId w:val="8"/>
  </w:num>
  <w:num w:numId="12" w16cid:durableId="1712145890">
    <w:abstractNumId w:val="8"/>
  </w:num>
  <w:num w:numId="13" w16cid:durableId="791096721">
    <w:abstractNumId w:val="3"/>
  </w:num>
  <w:num w:numId="14" w16cid:durableId="1902593427">
    <w:abstractNumId w:val="3"/>
  </w:num>
  <w:num w:numId="15" w16cid:durableId="1844659953">
    <w:abstractNumId w:val="2"/>
  </w:num>
  <w:num w:numId="16" w16cid:durableId="1316494359">
    <w:abstractNumId w:val="2"/>
  </w:num>
  <w:num w:numId="17" w16cid:durableId="1339818714">
    <w:abstractNumId w:val="1"/>
  </w:num>
  <w:num w:numId="18" w16cid:durableId="434445370">
    <w:abstractNumId w:val="1"/>
  </w:num>
  <w:num w:numId="19" w16cid:durableId="1112551704">
    <w:abstractNumId w:val="0"/>
  </w:num>
  <w:num w:numId="20" w16cid:durableId="546649842">
    <w:abstractNumId w:val="0"/>
  </w:num>
  <w:num w:numId="21" w16cid:durableId="2085181136">
    <w:abstractNumId w:val="9"/>
  </w:num>
  <w:num w:numId="22" w16cid:durableId="781339556">
    <w:abstractNumId w:val="7"/>
  </w:num>
  <w:num w:numId="23" w16cid:durableId="1231693080">
    <w:abstractNumId w:val="6"/>
  </w:num>
  <w:num w:numId="24" w16cid:durableId="1658067411">
    <w:abstractNumId w:val="5"/>
  </w:num>
  <w:num w:numId="25" w16cid:durableId="410784859">
    <w:abstractNumId w:val="4"/>
  </w:num>
  <w:num w:numId="26" w16cid:durableId="282273645">
    <w:abstractNumId w:val="8"/>
  </w:num>
  <w:num w:numId="27" w16cid:durableId="449134199">
    <w:abstractNumId w:val="3"/>
  </w:num>
  <w:num w:numId="28" w16cid:durableId="730731415">
    <w:abstractNumId w:val="2"/>
  </w:num>
  <w:num w:numId="29" w16cid:durableId="330987982">
    <w:abstractNumId w:val="1"/>
  </w:num>
  <w:num w:numId="30" w16cid:durableId="704063038">
    <w:abstractNumId w:val="0"/>
  </w:num>
  <w:num w:numId="31" w16cid:durableId="1467240645">
    <w:abstractNumId w:val="9"/>
  </w:num>
  <w:num w:numId="32" w16cid:durableId="714892132">
    <w:abstractNumId w:val="7"/>
  </w:num>
  <w:num w:numId="33" w16cid:durableId="1288045615">
    <w:abstractNumId w:val="6"/>
  </w:num>
  <w:num w:numId="34" w16cid:durableId="1982492211">
    <w:abstractNumId w:val="5"/>
  </w:num>
  <w:num w:numId="35" w16cid:durableId="1452431885">
    <w:abstractNumId w:val="4"/>
  </w:num>
  <w:num w:numId="36" w16cid:durableId="1440368937">
    <w:abstractNumId w:val="8"/>
  </w:num>
  <w:num w:numId="37" w16cid:durableId="577059977">
    <w:abstractNumId w:val="3"/>
  </w:num>
  <w:num w:numId="38" w16cid:durableId="131751366">
    <w:abstractNumId w:val="2"/>
  </w:num>
  <w:num w:numId="39" w16cid:durableId="598877089">
    <w:abstractNumId w:val="1"/>
  </w:num>
  <w:num w:numId="40" w16cid:durableId="2020622038">
    <w:abstractNumId w:val="0"/>
  </w:num>
  <w:num w:numId="41" w16cid:durableId="549272787">
    <w:abstractNumId w:val="10"/>
  </w:num>
  <w:num w:numId="42" w16cid:durableId="1201894384">
    <w:abstractNumId w:val="10"/>
  </w:num>
  <w:num w:numId="43" w16cid:durableId="954949487">
    <w:abstractNumId w:val="10"/>
  </w:num>
  <w:num w:numId="44" w16cid:durableId="12847752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0/2025"/>
    <w:docVar w:name="dvlangue" w:val="RO"/>
    <w:docVar w:name="dvnumam" w:val="0"/>
    <w:docVar w:name="dvpe" w:val="778.109"/>
    <w:docVar w:name="dvtitre" w:val="Rezoluția Parlamentului European din 25 noiembrie 2025 referitoare la proiectul de decizie de punere în aplicare a Comisiei de reînnoire a autorizației de introducere pe piață a produselor care conțin, sunt compuse sau fabricate din rapiță modificată genetic MON 88302, în temeiul Regulamentului (CE) nr. 1829/2003 al Parlamentului European și al Consiliului(D109632/01 – 2025/2895(RSP))"/>
  </w:docVars>
  <w:rsids>
    <w:rsidRoot w:val="00B6503E"/>
    <w:rsid w:val="00002272"/>
    <w:rsid w:val="00064002"/>
    <w:rsid w:val="000677B9"/>
    <w:rsid w:val="000831BA"/>
    <w:rsid w:val="000A42CC"/>
    <w:rsid w:val="000E5574"/>
    <w:rsid w:val="000E7DD9"/>
    <w:rsid w:val="0010095E"/>
    <w:rsid w:val="00125B37"/>
    <w:rsid w:val="00187494"/>
    <w:rsid w:val="001F32AE"/>
    <w:rsid w:val="002767FF"/>
    <w:rsid w:val="002B18FE"/>
    <w:rsid w:val="002B5493"/>
    <w:rsid w:val="00343214"/>
    <w:rsid w:val="00361C00"/>
    <w:rsid w:val="00395FA1"/>
    <w:rsid w:val="003E0829"/>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503E"/>
    <w:rsid w:val="00B9698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18A5"/>
    <w:rsid w:val="00F74202"/>
    <w:rsid w:val="00F87713"/>
    <w:rsid w:val="00FB4360"/>
    <w:rsid w:val="00FC3A0F"/>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1C9866"/>
  <w15:chartTrackingRefBased/>
  <w15:docId w15:val="{E1BF40E3-A582-4CE6-8FDC-9DC931CEA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E5574"/>
    <w:pPr>
      <w:spacing w:before="480" w:after="240"/>
    </w:pPr>
  </w:style>
  <w:style w:type="paragraph" w:customStyle="1" w:styleId="NormalHanging12a">
    <w:name w:val="NormalHanging12a"/>
    <w:basedOn w:val="Normal"/>
    <w:qFormat/>
    <w:rsid w:val="000E5574"/>
    <w:pPr>
      <w:spacing w:after="240"/>
      <w:ind w:left="567" w:hanging="567"/>
    </w:pPr>
  </w:style>
  <w:style w:type="character" w:styleId="Hyperlink">
    <w:name w:val="Hyperlink"/>
    <w:basedOn w:val="DefaultParagraphFont"/>
    <w:uiPriority w:val="99"/>
    <w:unhideWhenUsed/>
    <w:rsid w:val="000E5574"/>
    <w:rPr>
      <w:color w:val="0563C1" w:themeColor="hyperlink"/>
      <w:u w:val="single"/>
    </w:rPr>
  </w:style>
  <w:style w:type="character" w:customStyle="1" w:styleId="Funotenzeichen">
    <w:name w:val="Fußnotenzeichen"/>
    <w:basedOn w:val="DefaultParagraphFont"/>
    <w:qFormat/>
    <w:rsid w:val="000E5574"/>
    <w:rPr>
      <w:vertAlign w:val="superscript"/>
    </w:rPr>
  </w:style>
  <w:style w:type="paragraph" w:styleId="Revision">
    <w:name w:val="Revision"/>
    <w:hidden/>
    <w:uiPriority w:val="99"/>
    <w:semiHidden/>
    <w:rsid w:val="00B96982"/>
    <w:rPr>
      <w:sz w:val="24"/>
      <w:lang w:val="ro-RO"/>
    </w:rPr>
  </w:style>
  <w:style w:type="character" w:styleId="UnresolvedMention">
    <w:name w:val="Unresolved Mention"/>
    <w:basedOn w:val="DefaultParagraphFont"/>
    <w:uiPriority w:val="99"/>
    <w:semiHidden/>
    <w:unhideWhenUsed/>
    <w:rsid w:val="00B969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3" Type="http://schemas.openxmlformats.org/officeDocument/2006/relationships/hyperlink" Target="https://doi.org/10.2903/j.efsa.2025.9378"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2" Type="http://schemas.openxmlformats.org/officeDocument/2006/relationships/hyperlink" Target="http://data.europa.eu/eli/reg/2011/182/oj" TargetMode="External"/><Relationship Id="rId1" Type="http://schemas.openxmlformats.org/officeDocument/2006/relationships/hyperlink" Target="https://eur-lex.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data.europa.eu/eli/reg/2002/178/oj"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1054</Words>
  <Characters>6272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2025-11-25T13:33:00Z</dcterms:created>
  <dcterms:modified xsi:type="dcterms:W3CDTF">2025-11-25T13:33:00Z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B10-0490/2025</vt:lpwstr>
  </property>
  <property fmtid="{D5CDD505-2E9C-101B-9397-08002B2CF9AE}" pid="4" name="&lt;Type&gt;">
    <vt:lpwstr>RR</vt:lpwstr>
  </property>
</Properties>
</file>