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B2B" w14:paraId="2819143C" w14:textId="77777777" w:rsidTr="0010095E">
        <w:trPr>
          <w:trHeight w:hRule="exact" w:val="1418"/>
        </w:trPr>
        <w:tc>
          <w:tcPr>
            <w:tcW w:w="6804" w:type="dxa"/>
            <w:shd w:val="clear" w:color="auto" w:fill="auto"/>
            <w:vAlign w:val="center"/>
          </w:tcPr>
          <w:p w14:paraId="6CCDF504" w14:textId="77777777" w:rsidR="00751A4A" w:rsidRPr="00B83B2B" w:rsidRDefault="00074F8E" w:rsidP="0010095E">
            <w:pPr>
              <w:pStyle w:val="EPName"/>
            </w:pPr>
            <w:r w:rsidRPr="00B83B2B">
              <w:t>Ευρωπαϊκό Κοινοβούλιο</w:t>
            </w:r>
          </w:p>
          <w:p w14:paraId="343D9B08" w14:textId="77777777" w:rsidR="00751A4A" w:rsidRPr="00B83B2B" w:rsidRDefault="005F1B17" w:rsidP="005F1B17">
            <w:pPr>
              <w:pStyle w:val="EPTerm"/>
              <w:rPr>
                <w:rStyle w:val="HideTWBExt"/>
                <w:noProof w:val="0"/>
                <w:vanish w:val="0"/>
                <w:color w:val="auto"/>
              </w:rPr>
            </w:pPr>
            <w:r w:rsidRPr="00B83B2B">
              <w:t>2024</w:t>
            </w:r>
            <w:r w:rsidR="00817416" w:rsidRPr="00B83B2B">
              <w:t>-202</w:t>
            </w:r>
            <w:r w:rsidRPr="00B83B2B">
              <w:t>9</w:t>
            </w:r>
          </w:p>
        </w:tc>
        <w:tc>
          <w:tcPr>
            <w:tcW w:w="2268" w:type="dxa"/>
            <w:shd w:val="clear" w:color="auto" w:fill="auto"/>
          </w:tcPr>
          <w:p w14:paraId="3A71500F" w14:textId="77777777" w:rsidR="00751A4A" w:rsidRPr="00B83B2B" w:rsidRDefault="00187494" w:rsidP="0010095E">
            <w:pPr>
              <w:pStyle w:val="EPLogo"/>
            </w:pPr>
            <w:r w:rsidRPr="00B83B2B">
              <w:rPr>
                <w:noProof/>
                <w:lang w:eastAsia="ja-JP"/>
              </w:rPr>
              <w:drawing>
                <wp:inline distT="0" distB="0" distL="0" distR="0" wp14:anchorId="4CD4AD1E" wp14:editId="16023D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A11E5" w14:textId="77777777" w:rsidR="00D058B8" w:rsidRPr="00B83B2B" w:rsidRDefault="00D058B8" w:rsidP="004C5D52">
      <w:pPr>
        <w:pStyle w:val="LineTop"/>
      </w:pPr>
    </w:p>
    <w:p w14:paraId="19FD5EB4" w14:textId="77777777" w:rsidR="00680577" w:rsidRPr="00B83B2B" w:rsidRDefault="00074F8E" w:rsidP="00680577">
      <w:pPr>
        <w:pStyle w:val="EPBodyTA1"/>
      </w:pPr>
      <w:r w:rsidRPr="00B83B2B">
        <w:t>ΚΕΙΜΕΝΑ ΠΟΥ ΕΓΚΡΙΘΗΚΑΝ</w:t>
      </w:r>
    </w:p>
    <w:p w14:paraId="2826D112" w14:textId="77777777" w:rsidR="00D058B8" w:rsidRPr="00B83B2B" w:rsidRDefault="00D058B8" w:rsidP="00D058B8">
      <w:pPr>
        <w:pStyle w:val="LineBottom"/>
      </w:pPr>
    </w:p>
    <w:p w14:paraId="742F636C" w14:textId="1D500690" w:rsidR="00074F8E" w:rsidRPr="00B83B2B" w:rsidRDefault="00074F8E" w:rsidP="00074F8E">
      <w:pPr>
        <w:pStyle w:val="ATHeading1"/>
      </w:pPr>
      <w:bookmarkStart w:id="0" w:name="TANumber"/>
      <w:r w:rsidRPr="00B83B2B">
        <w:t>P10_TA(2025)0</w:t>
      </w:r>
      <w:r w:rsidR="00B83B2B" w:rsidRPr="00B83B2B">
        <w:t>291</w:t>
      </w:r>
      <w:bookmarkEnd w:id="0"/>
    </w:p>
    <w:p w14:paraId="590615CD" w14:textId="77777777" w:rsidR="00074F8E" w:rsidRPr="00B83B2B" w:rsidRDefault="00074F8E" w:rsidP="00074F8E">
      <w:pPr>
        <w:pStyle w:val="ATHeading2"/>
      </w:pPr>
      <w:bookmarkStart w:id="1" w:name="title"/>
      <w:r w:rsidRPr="00B83B2B">
        <w:t>Γενετικώς τροποποιημένη σόγια MON 87708</w:t>
      </w:r>
      <w:bookmarkEnd w:id="1"/>
    </w:p>
    <w:p w14:paraId="597F4525" w14:textId="77777777" w:rsidR="00074F8E" w:rsidRPr="00B83B2B" w:rsidRDefault="00074F8E" w:rsidP="00074F8E">
      <w:pPr>
        <w:rPr>
          <w:i/>
          <w:vanish/>
        </w:rPr>
      </w:pPr>
      <w:r w:rsidRPr="00B83B2B">
        <w:rPr>
          <w:i/>
        </w:rPr>
        <w:fldChar w:fldCharType="begin"/>
      </w:r>
      <w:r w:rsidRPr="00B83B2B">
        <w:rPr>
          <w:i/>
        </w:rPr>
        <w:instrText xml:space="preserve"> TC"(</w:instrText>
      </w:r>
      <w:bookmarkStart w:id="2" w:name="DocNumber"/>
      <w:r w:rsidRPr="00B83B2B">
        <w:rPr>
          <w:i/>
        </w:rPr>
        <w:instrText>B10-0493/2025</w:instrText>
      </w:r>
      <w:bookmarkEnd w:id="2"/>
      <w:r w:rsidRPr="00B83B2B">
        <w:rPr>
          <w:i/>
        </w:rPr>
        <w:instrText xml:space="preserve">)"\l3 \n&gt; \* MERGEFORMAT </w:instrText>
      </w:r>
      <w:r w:rsidRPr="00B83B2B">
        <w:rPr>
          <w:i/>
        </w:rPr>
        <w:fldChar w:fldCharType="end"/>
      </w:r>
    </w:p>
    <w:p w14:paraId="028C76F5" w14:textId="77777777" w:rsidR="00074F8E" w:rsidRPr="00B83B2B" w:rsidRDefault="00074F8E" w:rsidP="00074F8E">
      <w:pPr>
        <w:rPr>
          <w:vanish/>
        </w:rPr>
      </w:pPr>
      <w:bookmarkStart w:id="3" w:name="PE"/>
      <w:r w:rsidRPr="00B83B2B">
        <w:rPr>
          <w:vanish/>
        </w:rPr>
        <w:t>PE778.110</w:t>
      </w:r>
      <w:bookmarkEnd w:id="3"/>
    </w:p>
    <w:p w14:paraId="61BC58AA" w14:textId="52857CAC" w:rsidR="00074F8E" w:rsidRPr="00B83B2B" w:rsidRDefault="00074F8E" w:rsidP="00074F8E">
      <w:pPr>
        <w:pStyle w:val="ATHeading3"/>
      </w:pPr>
      <w:bookmarkStart w:id="4" w:name="Sujet"/>
      <w:r w:rsidRPr="00B83B2B">
        <w:t xml:space="preserve">Ψήφισμα του Ευρωπαϊκού Κοινοβουλίου </w:t>
      </w:r>
      <w:r w:rsidR="00C87E09" w:rsidRPr="00B83B2B">
        <w:t xml:space="preserve">της </w:t>
      </w:r>
      <w:r w:rsidR="003471DF" w:rsidRPr="00B83B2B">
        <w:t>25</w:t>
      </w:r>
      <w:r w:rsidR="00C87E09" w:rsidRPr="00B83B2B">
        <w:t xml:space="preserve">ης Νοεμβρίου 2025 </w:t>
      </w:r>
      <w:r w:rsidRPr="00B83B2B">
        <w:t>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w:t>
      </w:r>
      <w:bookmarkEnd w:id="4"/>
      <w:r w:rsidRPr="00B83B2B">
        <w:t xml:space="preserve"> </w:t>
      </w:r>
      <w:bookmarkStart w:id="5" w:name="References"/>
      <w:r w:rsidRPr="00B83B2B">
        <w:t>(D109633/01 – 2025/2896(RSP))</w:t>
      </w:r>
      <w:bookmarkEnd w:id="5"/>
    </w:p>
    <w:p w14:paraId="189F37BA" w14:textId="77777777" w:rsidR="00C87E09" w:rsidRPr="00B83B2B" w:rsidRDefault="00C87E09" w:rsidP="00787326">
      <w:pPr>
        <w:pStyle w:val="NormalBold12a"/>
        <w:rPr>
          <w:b w:val="0"/>
          <w:i/>
        </w:rPr>
      </w:pPr>
      <w:bookmarkStart w:id="6" w:name="TextBodyBegin"/>
      <w:bookmarkEnd w:id="6"/>
    </w:p>
    <w:p w14:paraId="7C57E1F4" w14:textId="6C551F50" w:rsidR="00787326" w:rsidRPr="00B83B2B" w:rsidRDefault="00787326" w:rsidP="00787326">
      <w:pPr>
        <w:pStyle w:val="NormalBold12a"/>
        <w:rPr>
          <w:b w:val="0"/>
          <w:bCs/>
        </w:rPr>
      </w:pPr>
      <w:r w:rsidRPr="00B83B2B">
        <w:rPr>
          <w:b w:val="0"/>
          <w:i/>
        </w:rPr>
        <w:t>Το Ευρωπαϊκό Κοινοβούλιο</w:t>
      </w:r>
      <w:r w:rsidRPr="00B83B2B">
        <w:rPr>
          <w:b w:val="0"/>
        </w:rPr>
        <w:t>,</w:t>
      </w:r>
    </w:p>
    <w:p w14:paraId="5284424E" w14:textId="77777777" w:rsidR="00787326" w:rsidRPr="00B83B2B" w:rsidRDefault="00787326" w:rsidP="00C87E09">
      <w:pPr>
        <w:pStyle w:val="NormalHanging12a"/>
        <w:widowControl/>
      </w:pPr>
      <w:r w:rsidRPr="00B83B2B">
        <w:t>–</w:t>
      </w:r>
      <w:r w:rsidRPr="00B83B2B">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(D109633/01),</w:t>
      </w:r>
    </w:p>
    <w:p w14:paraId="36F07D22" w14:textId="77777777" w:rsidR="00787326" w:rsidRPr="00B83B2B" w:rsidRDefault="00787326" w:rsidP="00C87E09">
      <w:pPr>
        <w:pStyle w:val="NormalHanging12a"/>
        <w:widowControl/>
      </w:pPr>
      <w:r w:rsidRPr="00B83B2B">
        <w:t>–</w:t>
      </w:r>
      <w:r w:rsidRPr="00B83B2B">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B83B2B">
        <w:rPr>
          <w:vertAlign w:val="superscript"/>
        </w:rPr>
        <w:t xml:space="preserve"> </w:t>
      </w:r>
      <w:r w:rsidRPr="00B83B2B">
        <w:rPr>
          <w:vertAlign w:val="superscript"/>
        </w:rPr>
        <w:footnoteReference w:id="1"/>
      </w:r>
      <w:r w:rsidRPr="00B83B2B">
        <w:t>, και ειδικότερα το άρθρο 11 παράγραφος 3 και το άρθρο 23 παράγραφος 3,</w:t>
      </w:r>
    </w:p>
    <w:p w14:paraId="42FD502D" w14:textId="3F44127B" w:rsidR="00787326" w:rsidRPr="00B83B2B" w:rsidRDefault="00787326" w:rsidP="00C87E09">
      <w:pPr>
        <w:pStyle w:val="NormalHanging12a"/>
        <w:widowControl/>
      </w:pPr>
      <w:r w:rsidRPr="00B83B2B">
        <w:t>–</w:t>
      </w:r>
      <w:r w:rsidRPr="00B83B2B">
        <w:tab/>
        <w:t>έχοντας υπόψη την ψηφοφορία στη Μόνιμη Επιτροπή Φυτών, Ζώων, Τροφίμων και Ζωοτροφών κατά το άρθρο 35 του κανονισμού (ΕΚ) αριθ. 1829/2003, της 15ης Σεπτεμβρίου 2025,</w:t>
      </w:r>
      <w:r w:rsidR="003471DF" w:rsidRPr="00B83B2B">
        <w:t xml:space="preserve"> κατά την οποία δεν εκδόθηκε γνωμοδότηση, και την ψηφοφορία στην επιτροπή προσφυγών στις 21 Οκτωβρίου 2025, που κατέληξε επίσης σε μη έκδοση γνωμοδότησης,</w:t>
      </w:r>
    </w:p>
    <w:p w14:paraId="0AF9AB7D" w14:textId="1A498983" w:rsidR="00787326" w:rsidRPr="00B83B2B" w:rsidRDefault="00787326" w:rsidP="00C87E09">
      <w:pPr>
        <w:pStyle w:val="NormalHanging12a"/>
        <w:widowControl/>
      </w:pPr>
      <w:r w:rsidRPr="00B83B2B">
        <w:t>–</w:t>
      </w:r>
      <w:r w:rsidRPr="00B83B2B">
        <w:tab/>
        <w:t>έχοντας υπόψη το άρθρο 11 του κανονισμού (ΕE) αριθ.</w:t>
      </w:r>
      <w:r w:rsidR="003471DF" w:rsidRPr="00B83B2B">
        <w:t xml:space="preserve"> </w:t>
      </w:r>
      <w:r w:rsidRPr="00B83B2B">
        <w:t>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bookmarkStart w:id="7" w:name="_Hlk210662860"/>
      <w:r w:rsidRPr="00B83B2B">
        <w:rPr>
          <w:vertAlign w:val="superscript"/>
        </w:rPr>
        <w:footnoteReference w:id="2"/>
      </w:r>
      <w:bookmarkEnd w:id="7"/>
      <w:r w:rsidRPr="00B83B2B">
        <w:t>,</w:t>
      </w:r>
    </w:p>
    <w:p w14:paraId="2734856C" w14:textId="77777777" w:rsidR="00787326" w:rsidRPr="00B83B2B" w:rsidRDefault="00787326" w:rsidP="00C87E09">
      <w:pPr>
        <w:pStyle w:val="NormalHanging12a"/>
        <w:widowControl/>
      </w:pPr>
      <w:bookmarkStart w:id="9" w:name="_Hlk210663128"/>
      <w:r w:rsidRPr="00B83B2B">
        <w:lastRenderedPageBreak/>
        <w:t>–</w:t>
      </w:r>
      <w:r w:rsidRPr="00B83B2B">
        <w:tab/>
        <w:t>έχοντας υπόψη τη γνώμη που εκδόθηκε από την Ευρωπαϊκή Αρχή για την Ασφάλεια των Τροφίμων (EFSA) στις 26 Μαρτίου 2025 και δημοσιεύθηκε στις 13 Μαΐου 2025</w:t>
      </w:r>
      <w:r w:rsidRPr="00B83B2B">
        <w:rPr>
          <w:vertAlign w:val="superscript"/>
        </w:rPr>
        <w:footnoteReference w:id="3"/>
      </w:r>
      <w:r w:rsidRPr="00B83B2B">
        <w:t>,</w:t>
      </w:r>
      <w:bookmarkEnd w:id="9"/>
    </w:p>
    <w:p w14:paraId="24EF3DC1" w14:textId="122D32F2" w:rsidR="00787326" w:rsidRPr="00B83B2B" w:rsidRDefault="00787326" w:rsidP="00C87E09">
      <w:pPr>
        <w:pStyle w:val="NormalHanging12a"/>
        <w:widowControl/>
      </w:pPr>
      <w:r w:rsidRPr="00B83B2B">
        <w:t>–</w:t>
      </w:r>
      <w:r w:rsidRPr="00B83B2B">
        <w:tab/>
        <w:t>έχοντας υπόψη τα προηγούμενα ψηφίσματά του που διατύπωναν αντίρρηση στην έγκριση γενετικώς τροποποιημένων οργανισμών (ΓΤΟ)</w:t>
      </w:r>
      <w:r w:rsidRPr="00B83B2B">
        <w:rPr>
          <w:vertAlign w:val="superscript"/>
        </w:rPr>
        <w:footnoteReference w:id="4"/>
      </w:r>
      <w:r w:rsidRPr="00B83B2B">
        <w:t>,</w:t>
      </w:r>
    </w:p>
    <w:p w14:paraId="0920CD77" w14:textId="77777777" w:rsidR="00787326" w:rsidRPr="00B83B2B" w:rsidRDefault="00787326" w:rsidP="00C87E09">
      <w:pPr>
        <w:pStyle w:val="NormalHanging12a"/>
        <w:widowControl/>
      </w:pPr>
      <w:r w:rsidRPr="00B83B2B">
        <w:lastRenderedPageBreak/>
        <w:t>–</w:t>
      </w:r>
      <w:r w:rsidRPr="00B83B2B">
        <w:tab/>
        <w:t>έχοντας υπόψη το άρθρο 115 παράγραφοι 2 και 3 του Κανονισμού του,</w:t>
      </w:r>
    </w:p>
    <w:p w14:paraId="4A76F21F" w14:textId="77777777" w:rsidR="00787326" w:rsidRPr="00B83B2B" w:rsidRDefault="00787326" w:rsidP="00C87E09">
      <w:pPr>
        <w:pStyle w:val="NormalHanging12a"/>
        <w:widowControl/>
      </w:pPr>
      <w:r w:rsidRPr="00B83B2B">
        <w:t>–</w:t>
      </w:r>
      <w:r w:rsidRPr="00B83B2B">
        <w:tab/>
        <w:t>έχοντας υπόψη την πρόταση ψηφίσματος της Επιτροπής Περιβάλλοντος, Κλίματος και Ασφάλειας των Τροφίμων,</w:t>
      </w:r>
    </w:p>
    <w:p w14:paraId="50336953" w14:textId="509B4113" w:rsidR="00787326" w:rsidRPr="00B83B2B" w:rsidRDefault="00787326" w:rsidP="00C87E09">
      <w:pPr>
        <w:pStyle w:val="NormalHanging12a"/>
        <w:widowControl/>
      </w:pPr>
      <w:r w:rsidRPr="00B83B2B">
        <w:lastRenderedPageBreak/>
        <w:t>Α.</w:t>
      </w:r>
      <w:r w:rsidRPr="00B83B2B">
        <w:tab/>
        <w:t xml:space="preserve">λαμβάνοντας υπόψη ότι η εκτελεστική απόφαση </w:t>
      </w:r>
      <w:r w:rsidR="000D53B0">
        <w:t>(</w:t>
      </w:r>
      <w:r w:rsidRPr="00B83B2B">
        <w:t>ΕE</w:t>
      </w:r>
      <w:r w:rsidR="000D53B0">
        <w:t>) 2015/700</w:t>
      </w:r>
      <w:r w:rsidRPr="00B83B2B">
        <w:rPr>
          <w:vertAlign w:val="superscript"/>
        </w:rPr>
        <w:footnoteReference w:id="5"/>
      </w:r>
      <w:r w:rsidRPr="00B83B2B">
        <w:t xml:space="preserve"> της Επιτροπής, της 24ης Απριλίου 2015, ενέκρινε τη διάθεση στην αγορά τροφίμων και ζωοτροφών που περιέχουν, αποτελούνται ή παράγονται από γενετικώς τροποποιημένη σόγια MON 87708 (</w:t>
      </w:r>
      <w:r w:rsidR="003471DF" w:rsidRPr="00B83B2B">
        <w:t>«</w:t>
      </w:r>
      <w:r w:rsidRPr="00B83B2B">
        <w:t>ΓΤ σόγια</w:t>
      </w:r>
      <w:r w:rsidR="003471DF" w:rsidRPr="00B83B2B">
        <w:t>»</w:t>
      </w:r>
      <w:r w:rsidRPr="00B83B2B">
        <w:t>)·</w:t>
      </w:r>
    </w:p>
    <w:p w14:paraId="5F5C7BBA" w14:textId="77777777" w:rsidR="00787326" w:rsidRPr="00B83B2B" w:rsidRDefault="00787326" w:rsidP="00C87E09">
      <w:pPr>
        <w:pStyle w:val="NormalHanging12a"/>
        <w:widowControl/>
      </w:pPr>
      <w:r w:rsidRPr="00B83B2B">
        <w:t>Β.</w:t>
      </w:r>
      <w:r w:rsidRPr="00B83B2B">
        <w:tab/>
        <w:t xml:space="preserve">λαμβάνοντας υπόψη ότι στις 8 Μαρτίου 2024 η Bayer </w:t>
      </w:r>
      <w:proofErr w:type="spellStart"/>
      <w:r w:rsidRPr="00B83B2B">
        <w:t>Agriculture</w:t>
      </w:r>
      <w:proofErr w:type="spellEnd"/>
      <w:r w:rsidRPr="00B83B2B">
        <w:t xml:space="preserve"> B.V., με έδρα στο Βέλγιο, για λογαριασμό της Bayer CropScience LP, με έδρα στις Ηνωμένες Πολιτείες της Αμερικής, υπέβαλε στην Επιτροπή αίτηση για την ανανέωση της εν λόγω έγκρισης· λαμβάνοντας υπόψη ότι το πεδίο εφαρμογής της έγκρισης αυτής κάλυπτε επίσης τη διάθεση στην αγορά άλλων προϊόντων εκτός των τροφίμων και των ζωοτροφών που περιέχουν ή αποτελούνται από τη ΓΤ σόγια, για τις ίδιες χρήσεις όπως οποιαδήποτε άλλη σόγια, πλην της καλλιέργειας·</w:t>
      </w:r>
    </w:p>
    <w:p w14:paraId="7A0381F5" w14:textId="77777777" w:rsidR="00787326" w:rsidRPr="00B83B2B" w:rsidRDefault="00787326" w:rsidP="00C87E09">
      <w:pPr>
        <w:pStyle w:val="NormalHanging12a"/>
        <w:widowControl/>
      </w:pPr>
      <w:r w:rsidRPr="00B83B2B">
        <w:t>Γ.</w:t>
      </w:r>
      <w:r w:rsidRPr="00B83B2B">
        <w:tab/>
        <w:t>λαμβάνοντας υπόψη ότι η Ευρωπαϊκή Αρχή για την Ασφάλεια των Τροφίμων εξέδωσε θετική γνώμη στις 26 Μαρτίου 2025, καταλήγοντας στο συμπέρασμα ότι η αίτηση ανανέωσης δεν περιείχε στοιχεία που σχετίζονται με νέους κινδύνους, τροποποιημένη έκθεση ή επιστημονικές αβεβαιότητες που θα μπορούσαν να αλλάξουν τα συμπεράσματα της αρχικής της εκτίμησης επικινδυνότητας που εκδόθηκε το 2013·</w:t>
      </w:r>
    </w:p>
    <w:p w14:paraId="739D89B7" w14:textId="77777777" w:rsidR="00787326" w:rsidRPr="00B83B2B" w:rsidRDefault="00787326" w:rsidP="00C87E09">
      <w:pPr>
        <w:pStyle w:val="NormalHanging12a"/>
        <w:widowControl/>
      </w:pPr>
      <w:r w:rsidRPr="00B83B2B">
        <w:t>Δ.</w:t>
      </w:r>
      <w:r w:rsidRPr="00B83B2B">
        <w:tab/>
        <w:t xml:space="preserve">λαμβάνοντας υπόψη ότι η γνώμη της EFSA δεν εξέτασε επαρκώς τις σωρευτικές και συνδυαστικές επιπτώσεις, τους έμμεσους κινδύνους για την υγεία, ή τις μακροπρόθεσμες οικολογικές συνέπειες της χρήσης </w:t>
      </w:r>
      <w:proofErr w:type="spellStart"/>
      <w:r w:rsidRPr="00B83B2B">
        <w:t>dicamba</w:t>
      </w:r>
      <w:proofErr w:type="spellEnd"/>
      <w:r w:rsidRPr="00B83B2B">
        <w:t xml:space="preserve"> σε μεγάλη κλίμακα·</w:t>
      </w:r>
    </w:p>
    <w:p w14:paraId="7DB9191A" w14:textId="77777777" w:rsidR="00787326" w:rsidRPr="00B83B2B" w:rsidRDefault="00787326" w:rsidP="00C87E09">
      <w:pPr>
        <w:pStyle w:val="NormalHanging12a"/>
        <w:widowControl/>
      </w:pPr>
      <w:r w:rsidRPr="00B83B2B">
        <w:t>Ε.</w:t>
      </w:r>
      <w:r w:rsidRPr="00B83B2B">
        <w:tab/>
        <w:t xml:space="preserve">λαμβάνοντας υπόψη ότι η ΓΤ σόγια είναι ανθεκτική στο </w:t>
      </w:r>
      <w:proofErr w:type="spellStart"/>
      <w:r w:rsidRPr="00B83B2B">
        <w:t>dicamba</w:t>
      </w:r>
      <w:proofErr w:type="spellEnd"/>
      <w:r w:rsidRPr="00B83B2B">
        <w:t>, ένα ζιζανιοκτόνο που συνδέεται με σημαντικούς κινδύνους για τη βιοποικιλότητα, την υγεία του εδάφους και των υδάτων, καθώς και με μετατόπιση εκτός αγρού που προκαλεί ζημίες σε γειτονικές καλλιέργειες και οικοσυστήματα·</w:t>
      </w:r>
    </w:p>
    <w:p w14:paraId="410502BD" w14:textId="77777777" w:rsidR="00787326" w:rsidRPr="00B83B2B" w:rsidRDefault="00787326" w:rsidP="00C87E09">
      <w:pPr>
        <w:pStyle w:val="NormalHanging12a"/>
        <w:widowControl/>
      </w:pPr>
      <w:r w:rsidRPr="00B83B2B">
        <w:t>ΣΤ.</w:t>
      </w:r>
      <w:r w:rsidRPr="00B83B2B">
        <w:tab/>
        <w:t xml:space="preserve">λαμβάνοντας υπόψη ότι η επέκταση της ανθεκτικής στο </w:t>
      </w:r>
      <w:proofErr w:type="spellStart"/>
      <w:r w:rsidRPr="00B83B2B">
        <w:t>dicamba</w:t>
      </w:r>
      <w:proofErr w:type="spellEnd"/>
      <w:r w:rsidRPr="00B83B2B">
        <w:t xml:space="preserve"> ΓΤ σόγιας στις χώρες εξαγωγής έχει συνδεθεί με εκτεταμένη μετατόπιση ζιζανιοκτόνων, διαφορές μεταξύ γεωργών και επιπτώσεις στα οικοσυστήματα, γεγονός που αναδεικνύει κοινωνικοοικονομικές και περιβαλλοντικές ανησυχίες·</w:t>
      </w:r>
    </w:p>
    <w:p w14:paraId="7846F615" w14:textId="77777777" w:rsidR="00787326" w:rsidRPr="00B83B2B" w:rsidRDefault="00787326" w:rsidP="00C87E09">
      <w:pPr>
        <w:pStyle w:val="NormalHanging12a"/>
        <w:widowControl/>
      </w:pPr>
      <w:r w:rsidRPr="00B83B2B">
        <w:t>Ζ.</w:t>
      </w:r>
      <w:r w:rsidRPr="00B83B2B">
        <w:tab/>
        <w:t>λαμβάνοντας υπόψη ότι η παρακολούθηση των περιβαλλοντικών επιπτώσεων που προβλέπεται στο σχέδιο εκτελεστικής απόφασης της Επιτροπής βασίζεται στη γενική επιτήρηση και δεν περιλαμβάνει στοχευμένες μελέτες για τους επικονιαστές, τους οργανισμούς του εδάφους και τα υδρόβια είδη·</w:t>
      </w:r>
    </w:p>
    <w:p w14:paraId="555B7345" w14:textId="77777777" w:rsidR="00787326" w:rsidRPr="00B83B2B" w:rsidRDefault="00787326" w:rsidP="00C87E09">
      <w:pPr>
        <w:pStyle w:val="NormalHanging12a"/>
        <w:widowControl/>
      </w:pPr>
      <w:r w:rsidRPr="00B83B2B">
        <w:t>Η.</w:t>
      </w:r>
      <w:r w:rsidRPr="00B83B2B">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 και τεκμηριωμένων κινδύνων από τη συμπληρωματική χρήση ζιζανιοκτόνων·</w:t>
      </w:r>
    </w:p>
    <w:p w14:paraId="306210C8" w14:textId="77777777" w:rsidR="00787326" w:rsidRPr="00B83B2B" w:rsidRDefault="00787326" w:rsidP="00C87E09">
      <w:pPr>
        <w:pStyle w:val="NormalHanging12a"/>
        <w:widowControl/>
      </w:pPr>
      <w:r w:rsidRPr="00B83B2B">
        <w:t>Θ.</w:t>
      </w:r>
      <w:r w:rsidRPr="00B83B2B">
        <w:tab/>
        <w:t>λαμβάνοντας υπόψη ότι ο κανονισμός (ΕΚ) αριθ. 1829/2003 ορίζει ότι τα γενετικώς τροποποιημένα τρόφιμα και ζωοτροφές δεν πρέπει να έχουν δυσμενείς επιπτώσεις στην υγεία του ανθρώπου, στην υγεία των ζώων ή στο περιβάλλον·</w:t>
      </w:r>
    </w:p>
    <w:p w14:paraId="3D2AA604" w14:textId="77777777" w:rsidR="00787326" w:rsidRPr="00B83B2B" w:rsidRDefault="00787326" w:rsidP="00C87E09">
      <w:pPr>
        <w:pStyle w:val="NormalHanging12a"/>
        <w:widowControl/>
      </w:pPr>
      <w:r w:rsidRPr="00B83B2B">
        <w:t>Ι.</w:t>
      </w:r>
      <w:r w:rsidRPr="00B83B2B">
        <w:tab/>
        <w:t xml:space="preserve">λαμβάνοντας υπόψη ότι η προσέγγιση «Μία υγεία» απαιτεί να λαμβάνονται υπόψη οι διασυνδεδεμένες επιπτώσεις που έχουν οι εγκρίσεις γενετικώς τροποποιημένων </w:t>
      </w:r>
      <w:r w:rsidRPr="00B83B2B">
        <w:lastRenderedPageBreak/>
        <w:t>καλλιεργειών στην υγεία των ανθρώπων, των ζώων, των φυτών και του περιβάλλοντος, στοιχείο που δεν αντικατοπτρίζεται δεόντως στην τρέχουσα αξιολόγηση·</w:t>
      </w:r>
    </w:p>
    <w:p w14:paraId="282FCDBB" w14:textId="77777777" w:rsidR="00787326" w:rsidRPr="00B83B2B" w:rsidRDefault="00787326" w:rsidP="00C87E09">
      <w:pPr>
        <w:pStyle w:val="NormalHanging12a"/>
        <w:widowControl/>
      </w:pPr>
      <w:r w:rsidRPr="00B83B2B">
        <w:t>ΙΑ.</w:t>
      </w:r>
      <w:r w:rsidRPr="00B83B2B">
        <w:tab/>
        <w:t xml:space="preserve">λαμβάνοντας υπόψη ότι το Κοινοβούλιο έχει επανειλημμένα αντιταχθεί στην έγκριση ή την ανανέωση ΓΤΟ σε περιπτώσεις όπου δεν επιτυγχάνεται ειδική πλειοψηφία από τα κράτη μέλη στη </w:t>
      </w:r>
      <w:bookmarkStart w:id="10" w:name="_Hlk210672442"/>
      <w:r w:rsidRPr="00B83B2B">
        <w:t>Μόνιμη Επιτροπή Φυτών, Ζώων, Τροφίμων και Ζωοτροφών ή στην Επιτροπή Προσφυγών</w:t>
      </w:r>
      <w:bookmarkEnd w:id="10"/>
      <w:r w:rsidRPr="00B83B2B">
        <w:t>, υπογραμμίζοντας το συνεχιζόμενο δημοκρατικό έλλειμμα στη διαδικασία έγκρισης ΓΤΟ·</w:t>
      </w:r>
    </w:p>
    <w:p w14:paraId="4CF45673" w14:textId="77777777" w:rsidR="00787326" w:rsidRPr="00B83B2B" w:rsidRDefault="00787326" w:rsidP="00C87E09">
      <w:pPr>
        <w:pStyle w:val="NormalHanging12a"/>
        <w:widowControl/>
      </w:pPr>
      <w:r w:rsidRPr="00B83B2B">
        <w:t xml:space="preserve">1. </w:t>
      </w:r>
      <w:r w:rsidRPr="00B83B2B">
        <w:tab/>
        <w:t>κρίνει ότι το σχέδιο εκτελεστικής απόφασης της Επιτροπής υπερβαίνει τις εκτελεστικές αρμοδιότητες που προβλέπει ο κανονισμός (ΕΚ) αριθ. 1829/2003·</w:t>
      </w:r>
    </w:p>
    <w:p w14:paraId="54A5599C" w14:textId="77777777" w:rsidR="00787326" w:rsidRPr="00B83B2B" w:rsidRDefault="00787326" w:rsidP="00C87E09">
      <w:pPr>
        <w:pStyle w:val="NormalHanging12a"/>
        <w:widowControl/>
      </w:pPr>
      <w:r w:rsidRPr="00B83B2B">
        <w:t xml:space="preserve">2. </w:t>
      </w:r>
      <w:r w:rsidRPr="00B83B2B">
        <w:tab/>
        <w:t>εκτιμά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B83B2B">
        <w:footnoteReference w:id="6"/>
      </w:r>
      <w:r w:rsidRPr="00B83B2B">
        <w:t>, να παρέχει τη βάση για την εξασφάλιση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γενετικώς τροποποιημένα τρόφιμα και ζωοτροφές, εξασφαλίζοντας παράλληλα την αποτελεσματική λειτουργία της εσωτερικής αγοράς και σύμφωνα με την αρχή της προφύλαξης·</w:t>
      </w:r>
    </w:p>
    <w:p w14:paraId="666B9BB9" w14:textId="77777777" w:rsidR="00787326" w:rsidRPr="00B83B2B" w:rsidRDefault="00787326" w:rsidP="00C87E09">
      <w:pPr>
        <w:pStyle w:val="NormalHanging12a"/>
        <w:widowControl/>
      </w:pPr>
      <w:r w:rsidRPr="00B83B2B">
        <w:t>3.</w:t>
      </w:r>
      <w:r w:rsidRPr="00B83B2B">
        <w:tab/>
        <w:t>ζητεί από την Επιτροπή να αποσύρει το σχέδιο εκτελεστικής απόφασής της·</w:t>
      </w:r>
    </w:p>
    <w:p w14:paraId="4941F12E" w14:textId="77777777" w:rsidR="00787326" w:rsidRPr="00B83B2B" w:rsidRDefault="00787326" w:rsidP="00C87E09">
      <w:pPr>
        <w:pStyle w:val="NormalHanging12a"/>
        <w:widowControl/>
      </w:pPr>
      <w:r w:rsidRPr="00B83B2B">
        <w:t>4.</w:t>
      </w:r>
      <w:r w:rsidRPr="00B83B2B">
        <w:tab/>
        <w:t xml:space="preserve">ζητεί από την Επιτροπή να μην ανανεώσει την έγκριση της ΓΤ σόγιας λόγω κινδύνων που συνδέονται με τη χρήση </w:t>
      </w:r>
      <w:proofErr w:type="spellStart"/>
      <w:r w:rsidRPr="00B83B2B">
        <w:t>dicamba</w:t>
      </w:r>
      <w:proofErr w:type="spellEnd"/>
      <w:r w:rsidRPr="00B83B2B">
        <w:t>, τις περιβαλλοντικές επιπτώσεις και ανεπαρκή αποδεικτικά στοιχεία σχετικά με τη μακροπρόθεσμη ασφάλεια, σύμφωνα με την προσέγγιση «Μία υγεία»·</w:t>
      </w:r>
      <w:bookmarkStart w:id="11" w:name="_Hlk210900300"/>
    </w:p>
    <w:p w14:paraId="01CE5DE9" w14:textId="77777777" w:rsidR="00787326" w:rsidRPr="00B83B2B" w:rsidRDefault="00787326" w:rsidP="00C87E09">
      <w:pPr>
        <w:pStyle w:val="NormalHanging12a"/>
        <w:widowControl/>
      </w:pPr>
      <w:r w:rsidRPr="00B83B2B">
        <w:t xml:space="preserve">5. </w:t>
      </w:r>
      <w:r w:rsidRPr="00B83B2B">
        <w:tab/>
        <w:t>ζητεί από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από ειδική πλειοψηφία των κρατών μελών</w:t>
      </w:r>
      <w:bookmarkEnd w:id="11"/>
      <w:r w:rsidRPr="00B83B2B">
        <w:t>·</w:t>
      </w:r>
      <w:bookmarkStart w:id="12" w:name="_Hlk210900241"/>
    </w:p>
    <w:p w14:paraId="64F57235" w14:textId="77777777" w:rsidR="00787326" w:rsidRPr="00B83B2B" w:rsidRDefault="00787326" w:rsidP="00C87E09">
      <w:pPr>
        <w:pStyle w:val="NormalHanging12a"/>
        <w:widowControl/>
      </w:pPr>
      <w:r w:rsidRPr="00B83B2B">
        <w:t>6.</w:t>
      </w:r>
      <w:r w:rsidRPr="00B83B2B">
        <w:tab/>
        <w:t>παροτρύνει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για τη βιολογική ποικιλότητα και οι Στόχοι Βιώσιμης Ανάπτυξης (ΣΒΑ) των Ηνωμένων Εθνών·</w:t>
      </w:r>
    </w:p>
    <w:bookmarkEnd w:id="12"/>
    <w:p w14:paraId="372B4ECC" w14:textId="1E057F48" w:rsidR="00962AC8" w:rsidRPr="00B83B2B" w:rsidRDefault="00787326" w:rsidP="00C87E09">
      <w:pPr>
        <w:pStyle w:val="NormalHanging12a"/>
        <w:widowControl/>
      </w:pPr>
      <w:r w:rsidRPr="00B83B2B">
        <w:t>7.</w:t>
      </w:r>
      <w:r w:rsidRPr="00B83B2B">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24B1E219" w14:textId="3A8E450D" w:rsidR="00E365E1" w:rsidRPr="00B83B2B" w:rsidRDefault="00E365E1" w:rsidP="00C87E09">
      <w:pPr>
        <w:widowControl/>
        <w:spacing w:after="240"/>
        <w:ind w:left="567" w:hanging="567"/>
      </w:pPr>
    </w:p>
    <w:sectPr w:rsidR="00E365E1" w:rsidRPr="00B83B2B" w:rsidSect="00962A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6EC5C" w14:textId="77777777" w:rsidR="00074F8E" w:rsidRPr="00962AC8" w:rsidRDefault="00074F8E">
      <w:r w:rsidRPr="00962AC8">
        <w:separator/>
      </w:r>
    </w:p>
  </w:endnote>
  <w:endnote w:type="continuationSeparator" w:id="0">
    <w:p w14:paraId="4EDDF85C" w14:textId="77777777" w:rsidR="00074F8E" w:rsidRPr="00962AC8" w:rsidRDefault="00074F8E">
      <w:r w:rsidRPr="00962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B45FA" w14:textId="77777777" w:rsidR="00064002" w:rsidRPr="00962A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31336" w14:textId="77777777" w:rsidR="00064002" w:rsidRPr="00962A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92A17" w14:textId="77777777" w:rsidR="00064002" w:rsidRPr="00962A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8141B" w14:textId="77777777" w:rsidR="00074F8E" w:rsidRPr="00962AC8" w:rsidRDefault="00074F8E">
      <w:r w:rsidRPr="00962AC8">
        <w:separator/>
      </w:r>
    </w:p>
  </w:footnote>
  <w:footnote w:type="continuationSeparator" w:id="0">
    <w:p w14:paraId="58EBC9AC" w14:textId="77777777" w:rsidR="00074F8E" w:rsidRPr="00962AC8" w:rsidRDefault="00074F8E">
      <w:r w:rsidRPr="00962AC8">
        <w:continuationSeparator/>
      </w:r>
    </w:p>
  </w:footnote>
  <w:footnote w:id="1">
    <w:p w14:paraId="65A64D83" w14:textId="11609768" w:rsidR="00787326" w:rsidRPr="00962AC8" w:rsidRDefault="00787326" w:rsidP="00C87E09">
      <w:pPr>
        <w:pStyle w:val="FootnoteText"/>
        <w:spacing w:line="240" w:lineRule="auto"/>
        <w:ind w:left="567" w:hanging="567"/>
        <w:rPr>
          <w:sz w:val="24"/>
          <w:szCs w:val="22"/>
          <w:lang w:val="el-GR"/>
        </w:rPr>
      </w:pPr>
      <w:r w:rsidRPr="00962AC8">
        <w:rPr>
          <w:sz w:val="24"/>
          <w:szCs w:val="22"/>
          <w:vertAlign w:val="superscript"/>
          <w:lang w:val="el-GR"/>
        </w:rPr>
        <w:footnoteRef/>
      </w:r>
      <w:r w:rsidR="00962AC8" w:rsidRPr="00962AC8">
        <w:rPr>
          <w:sz w:val="24"/>
          <w:lang w:val="el-GR"/>
        </w:rPr>
        <w:t xml:space="preserve"> </w:t>
      </w:r>
      <w:r w:rsidR="00962AC8" w:rsidRPr="00962AC8">
        <w:rPr>
          <w:sz w:val="24"/>
          <w:lang w:val="el-GR"/>
        </w:rPr>
        <w:tab/>
      </w:r>
      <w:r w:rsidRPr="00962AC8">
        <w:rPr>
          <w:sz w:val="24"/>
          <w:lang w:val="el-GR"/>
        </w:rPr>
        <w:t>ΕΕ L 268 της 18.10.2003, σ. 1, ELI: </w:t>
      </w:r>
      <w:hyperlink r:id="rId1" w:tgtFrame="Gives access to this document through its ELI URI." w:history="1">
        <w:r w:rsidRPr="00962AC8">
          <w:rPr>
            <w:rStyle w:val="Hyperlink"/>
            <w:sz w:val="24"/>
            <w:lang w:val="el-GR"/>
          </w:rPr>
          <w:t>http://data.europa.eu/eli/reg/2003/18/oj</w:t>
        </w:r>
      </w:hyperlink>
    </w:p>
  </w:footnote>
  <w:footnote w:id="2">
    <w:p w14:paraId="37F8770D" w14:textId="15F0B1ED" w:rsidR="00787326" w:rsidRPr="00962AC8" w:rsidRDefault="00787326" w:rsidP="00C87E09">
      <w:pPr>
        <w:pStyle w:val="FootnoteText"/>
        <w:spacing w:line="240" w:lineRule="auto"/>
        <w:ind w:left="567" w:hanging="567"/>
        <w:rPr>
          <w:sz w:val="24"/>
          <w:szCs w:val="22"/>
          <w:lang w:val="el-GR"/>
        </w:rPr>
      </w:pPr>
      <w:r w:rsidRPr="00962AC8">
        <w:rPr>
          <w:rStyle w:val="FootnoteReference"/>
          <w:sz w:val="24"/>
          <w:szCs w:val="22"/>
          <w:lang w:val="el-GR"/>
        </w:rPr>
        <w:footnoteRef/>
      </w:r>
      <w:bookmarkStart w:id="8" w:name="_Hlk210663104"/>
      <w:r w:rsidR="00962AC8" w:rsidRPr="00962AC8">
        <w:rPr>
          <w:sz w:val="24"/>
          <w:lang w:val="el-GR"/>
        </w:rPr>
        <w:t xml:space="preserve"> </w:t>
      </w:r>
      <w:r w:rsidR="00962AC8" w:rsidRPr="00962AC8">
        <w:rPr>
          <w:sz w:val="24"/>
          <w:lang w:val="el-GR"/>
        </w:rPr>
        <w:tab/>
      </w:r>
      <w:r w:rsidRPr="00962AC8">
        <w:rPr>
          <w:sz w:val="24"/>
          <w:lang w:val="el-GR"/>
        </w:rPr>
        <w:t xml:space="preserve">ΕΕ L 55 της 28.2.2011, σ. </w:t>
      </w:r>
      <w:r w:rsidRPr="00962AC8">
        <w:rPr>
          <w:sz w:val="24"/>
          <w:lang w:val="el-GR"/>
        </w:rPr>
        <w:t xml:space="preserve">13, ELI: </w:t>
      </w:r>
      <w:hyperlink r:id="rId2" w:history="1">
        <w:r w:rsidRPr="00962AC8">
          <w:rPr>
            <w:rStyle w:val="Hyperlink"/>
            <w:sz w:val="24"/>
            <w:lang w:val="el-GR"/>
          </w:rPr>
          <w:t>http://data.europa.eu/eli/reg/2011/182/oj</w:t>
        </w:r>
      </w:hyperlink>
      <w:r w:rsidRPr="00962AC8">
        <w:rPr>
          <w:sz w:val="24"/>
          <w:lang w:val="el-GR"/>
        </w:rPr>
        <w:t>.</w:t>
      </w:r>
      <w:bookmarkEnd w:id="8"/>
    </w:p>
  </w:footnote>
  <w:footnote w:id="3">
    <w:p w14:paraId="51FC0D1B" w14:textId="349F1E68" w:rsidR="00787326" w:rsidRPr="00962AC8" w:rsidRDefault="00787326" w:rsidP="00C87E09">
      <w:pPr>
        <w:pStyle w:val="FootnoteText"/>
        <w:spacing w:line="240" w:lineRule="auto"/>
        <w:ind w:left="567" w:hanging="567"/>
        <w:rPr>
          <w:sz w:val="24"/>
          <w:szCs w:val="22"/>
          <w:lang w:val="el-GR"/>
        </w:rPr>
      </w:pPr>
      <w:r w:rsidRPr="00962AC8">
        <w:rPr>
          <w:sz w:val="24"/>
          <w:szCs w:val="22"/>
          <w:vertAlign w:val="superscript"/>
          <w:lang w:val="el-GR"/>
        </w:rPr>
        <w:footnoteRef/>
      </w:r>
      <w:r w:rsidR="00962AC8" w:rsidRPr="00962AC8">
        <w:rPr>
          <w:sz w:val="24"/>
          <w:lang w:val="el-GR"/>
        </w:rPr>
        <w:t xml:space="preserve"> </w:t>
      </w:r>
      <w:r w:rsidR="00962AC8" w:rsidRPr="00962AC8">
        <w:rPr>
          <w:sz w:val="24"/>
          <w:lang w:val="el-GR"/>
        </w:rPr>
        <w:tab/>
      </w:r>
      <w:r w:rsidRPr="00962AC8">
        <w:rPr>
          <w:sz w:val="24"/>
          <w:lang w:val="el-GR"/>
        </w:rPr>
        <w:t xml:space="preserve">Επιστημονική γνώμη της ομάδας της EFSA για τους γενετικώς τροποποιημένους οργανισμούς σχετικά με την αξιολόγηση της γενετικώς τροποποιημένης σόγιας MON 87708 (αίτηση GMFF-2023-21237). </w:t>
      </w:r>
      <w:r w:rsidRPr="00962AC8">
        <w:rPr>
          <w:sz w:val="24"/>
          <w:lang w:val="el-GR"/>
        </w:rPr>
        <w:t xml:space="preserve">Περιοδική έκδοση EFSA 2025·23(5):9379· </w:t>
      </w:r>
      <w:hyperlink r:id="rId3" w:history="1">
        <w:r w:rsidRPr="00C87E09">
          <w:rPr>
            <w:rStyle w:val="Hyperlink"/>
            <w:sz w:val="24"/>
            <w:lang w:val="el-GR"/>
          </w:rPr>
          <w:t>https://doi.org/10.2903/j.efsa.2025.9379</w:t>
        </w:r>
      </w:hyperlink>
      <w:r w:rsidRPr="00962AC8">
        <w:rPr>
          <w:sz w:val="24"/>
          <w:lang w:val="el-GR"/>
        </w:rPr>
        <w:t xml:space="preserve">. </w:t>
      </w:r>
    </w:p>
  </w:footnote>
  <w:footnote w:id="4">
    <w:p w14:paraId="4D8FA76A" w14:textId="5D7FA465" w:rsidR="00787326" w:rsidRPr="00962AC8" w:rsidRDefault="00787326" w:rsidP="00C87E09">
      <w:pPr>
        <w:pStyle w:val="FootnoteText"/>
        <w:spacing w:line="240" w:lineRule="auto"/>
        <w:ind w:left="567" w:hanging="567"/>
        <w:rPr>
          <w:color w:val="000000" w:themeColor="text1"/>
          <w:sz w:val="24"/>
          <w:szCs w:val="22"/>
          <w:vertAlign w:val="superscript"/>
          <w:lang w:val="el-GR"/>
        </w:rPr>
      </w:pPr>
      <w:r w:rsidRPr="00962AC8">
        <w:rPr>
          <w:rStyle w:val="FootnoteReference"/>
          <w:sz w:val="24"/>
          <w:szCs w:val="22"/>
          <w:lang w:val="el-GR"/>
        </w:rPr>
        <w:footnoteRef/>
      </w:r>
      <w:r w:rsidR="00962AC8" w:rsidRPr="00962AC8">
        <w:rPr>
          <w:color w:val="000000" w:themeColor="text1"/>
          <w:sz w:val="24"/>
          <w:lang w:val="el-GR"/>
        </w:rPr>
        <w:t xml:space="preserve"> </w:t>
      </w:r>
      <w:r w:rsidR="00962AC8" w:rsidRPr="00962AC8">
        <w:rPr>
          <w:color w:val="000000" w:themeColor="text1"/>
          <w:sz w:val="24"/>
          <w:lang w:val="el-GR"/>
        </w:rPr>
        <w:tab/>
      </w:r>
      <w:r w:rsidRPr="00962AC8">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Επιπλέον, κατά τη δέκατη κοινοβουλευτική του περίοδο, το Κοινοβούλιο έχει εγκρίνει τα ακόλουθα ψηφίσματα:</w:t>
      </w:r>
    </w:p>
    <w:p w14:paraId="1B1668D9" w14:textId="04D2AA76"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w:t>
      </w:r>
      <w:r w:rsidR="00787326" w:rsidRPr="00962AC8">
        <w:rPr>
          <w:color w:val="000000" w:themeColor="text1"/>
          <w:sz w:val="24"/>
          <w:lang w:val="el-GR"/>
        </w:rPr>
        <w:t xml:space="preserve">1829/2003 του Ευρωπαϊκού Κοινοβουλίου και του Συμβουλίου (ΕΕ C, C/2025/1797, 4.4.2025, ELI: </w:t>
      </w:r>
      <w:hyperlink r:id="rId4" w:history="1">
        <w:r w:rsidR="00787326" w:rsidRPr="00962AC8">
          <w:rPr>
            <w:rStyle w:val="Hyperlink"/>
            <w:sz w:val="24"/>
            <w:lang w:val="el-GR"/>
          </w:rPr>
          <w:t>http://data.europa.eu/eli/C/2025/1797/oj</w:t>
        </w:r>
      </w:hyperlink>
      <w:r w:rsidR="00787326" w:rsidRPr="00962AC8">
        <w:rPr>
          <w:color w:val="000000" w:themeColor="text1"/>
          <w:sz w:val="24"/>
          <w:lang w:val="el-GR"/>
        </w:rPr>
        <w:t>).</w:t>
      </w:r>
    </w:p>
    <w:p w14:paraId="45C1106B" w14:textId="20E21655"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00787326" w:rsidRPr="00962AC8">
          <w:rPr>
            <w:rStyle w:val="Hyperlink"/>
            <w:sz w:val="24"/>
            <w:lang w:val="el-GR"/>
          </w:rPr>
          <w:t>http://data.europa.eu/eli/C/2025/1798/oj</w:t>
        </w:r>
      </w:hyperlink>
      <w:r w:rsidR="00787326" w:rsidRPr="00962AC8">
        <w:rPr>
          <w:color w:val="000000" w:themeColor="text1"/>
          <w:sz w:val="24"/>
          <w:lang w:val="el-GR"/>
        </w:rPr>
        <w:t>).</w:t>
      </w:r>
    </w:p>
    <w:p w14:paraId="1A9FAC92" w14:textId="1C7F8DD4"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00787326" w:rsidRPr="00962AC8">
          <w:rPr>
            <w:rStyle w:val="Hyperlink"/>
            <w:sz w:val="24"/>
            <w:lang w:val="el-GR"/>
          </w:rPr>
          <w:t>http://data.europa.eu/eli/C/2025/1799/oj</w:t>
        </w:r>
      </w:hyperlink>
      <w:r w:rsidR="00787326" w:rsidRPr="00962AC8">
        <w:rPr>
          <w:color w:val="000000" w:themeColor="text1"/>
          <w:sz w:val="24"/>
          <w:lang w:val="el-GR"/>
        </w:rPr>
        <w:t>).</w:t>
      </w:r>
    </w:p>
    <w:p w14:paraId="7AAC0C64" w14:textId="6470B469"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00787326" w:rsidRPr="00962AC8">
          <w:rPr>
            <w:rStyle w:val="Hyperlink"/>
            <w:sz w:val="24"/>
            <w:lang w:val="el-GR"/>
          </w:rPr>
          <w:t>http://data.europa.eu/eli/C/2025/1800/oj</w:t>
        </w:r>
      </w:hyperlink>
      <w:r w:rsidR="00787326" w:rsidRPr="00962AC8">
        <w:rPr>
          <w:color w:val="000000" w:themeColor="text1"/>
          <w:sz w:val="24"/>
          <w:lang w:val="el-GR"/>
        </w:rPr>
        <w:t>).</w:t>
      </w:r>
    </w:p>
    <w:p w14:paraId="356450BD" w14:textId="52C61B67"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00787326" w:rsidRPr="00962AC8">
          <w:rPr>
            <w:rStyle w:val="Hyperlink"/>
            <w:sz w:val="24"/>
            <w:lang w:val="el-GR"/>
          </w:rPr>
          <w:t>http://data.europa.eu/eli/C/2025/1801/oj</w:t>
        </w:r>
      </w:hyperlink>
      <w:r w:rsidR="00787326" w:rsidRPr="00962AC8">
        <w:rPr>
          <w:color w:val="000000" w:themeColor="text1"/>
          <w:sz w:val="24"/>
          <w:lang w:val="el-GR"/>
        </w:rPr>
        <w:t>).</w:t>
      </w:r>
    </w:p>
    <w:p w14:paraId="647A389A" w14:textId="1516108B"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00787326" w:rsidRPr="00962AC8">
          <w:rPr>
            <w:rStyle w:val="Hyperlink"/>
            <w:sz w:val="24"/>
            <w:lang w:val="el-GR"/>
          </w:rPr>
          <w:t>http://data.europa.eu/eli/C/2025/1802/oj</w:t>
        </w:r>
      </w:hyperlink>
      <w:r w:rsidR="00787326" w:rsidRPr="00962AC8">
        <w:rPr>
          <w:color w:val="000000" w:themeColor="text1"/>
          <w:sz w:val="24"/>
          <w:lang w:val="el-GR"/>
        </w:rPr>
        <w:t>).</w:t>
      </w:r>
    </w:p>
    <w:p w14:paraId="3FDA52E6" w14:textId="0A855AF9"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00787326" w:rsidRPr="00962AC8">
          <w:rPr>
            <w:rStyle w:val="Hyperlink"/>
            <w:sz w:val="24"/>
            <w:lang w:val="el-GR"/>
          </w:rPr>
          <w:t>http://data.europa.eu/eli/C/2025/1803/oj</w:t>
        </w:r>
      </w:hyperlink>
      <w:r w:rsidR="00787326" w:rsidRPr="00962AC8">
        <w:rPr>
          <w:color w:val="000000" w:themeColor="text1"/>
          <w:sz w:val="24"/>
          <w:lang w:val="el-GR"/>
        </w:rPr>
        <w:t>).</w:t>
      </w:r>
    </w:p>
    <w:p w14:paraId="35AB0B0F" w14:textId="38FFB7F5" w:rsidR="00787326" w:rsidRPr="00962AC8" w:rsidRDefault="00962AC8" w:rsidP="00B83B2B">
      <w:pPr>
        <w:pStyle w:val="FootnoteText"/>
        <w:tabs>
          <w:tab w:val="left" w:pos="567"/>
          <w:tab w:val="left" w:pos="1134"/>
        </w:tabs>
        <w:spacing w:line="240" w:lineRule="auto"/>
        <w:ind w:left="1134" w:hanging="1134"/>
        <w:rPr>
          <w:color w:val="000000" w:themeColor="text1"/>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00787326" w:rsidRPr="00962AC8">
          <w:rPr>
            <w:rStyle w:val="Hyperlink"/>
            <w:sz w:val="24"/>
            <w:lang w:val="el-GR"/>
          </w:rPr>
          <w:t>http://data.europa.eu/eli/C/2025/1804/oj</w:t>
        </w:r>
      </w:hyperlink>
      <w:r w:rsidR="00787326" w:rsidRPr="00962AC8">
        <w:rPr>
          <w:color w:val="000000" w:themeColor="text1"/>
          <w:sz w:val="24"/>
          <w:lang w:val="el-GR"/>
        </w:rPr>
        <w:t>).</w:t>
      </w:r>
    </w:p>
    <w:p w14:paraId="7DD41F8E" w14:textId="45410001" w:rsidR="00787326" w:rsidRPr="00962AC8" w:rsidRDefault="00962AC8" w:rsidP="00B83B2B">
      <w:pPr>
        <w:pStyle w:val="FootnoteText"/>
        <w:tabs>
          <w:tab w:val="left" w:pos="567"/>
          <w:tab w:val="left" w:pos="1134"/>
        </w:tabs>
        <w:spacing w:line="240" w:lineRule="auto"/>
        <w:ind w:left="1134" w:hanging="1134"/>
        <w:rPr>
          <w:sz w:val="24"/>
          <w:szCs w:val="22"/>
          <w:vertAlign w:val="superscript"/>
          <w:lang w:val="el-GR"/>
        </w:rPr>
      </w:pPr>
      <w:r w:rsidRPr="00962AC8">
        <w:rPr>
          <w:color w:val="000000" w:themeColor="text1"/>
          <w:sz w:val="24"/>
          <w:lang w:val="el-GR"/>
        </w:rPr>
        <w:t xml:space="preserve"> </w:t>
      </w:r>
      <w:r w:rsidRPr="00962AC8">
        <w:rPr>
          <w:color w:val="000000" w:themeColor="text1"/>
          <w:sz w:val="24"/>
          <w:lang w:val="el-GR"/>
        </w:rPr>
        <w:tab/>
      </w:r>
      <w:r w:rsidR="00787326" w:rsidRPr="00962AC8">
        <w:rPr>
          <w:color w:val="000000" w:themeColor="text1"/>
          <w:sz w:val="24"/>
          <w:lang w:val="el-GR"/>
        </w:rPr>
        <w:t>–</w:t>
      </w:r>
      <w:r w:rsidR="00787326" w:rsidRPr="00962AC8">
        <w:rPr>
          <w:color w:val="000000" w:themeColor="text1"/>
          <w:sz w:val="24"/>
          <w:lang w:val="el-GR"/>
        </w:rPr>
        <w:tab/>
      </w:r>
      <w:r w:rsidR="00787326" w:rsidRPr="00962AC8">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εν λόγω κείμενο μέσω του ELI URI." w:history="1">
        <w:r w:rsidR="00787326" w:rsidRPr="00962AC8">
          <w:rPr>
            <w:rStyle w:val="Hyperlink"/>
            <w:sz w:val="24"/>
            <w:lang w:val="el-GR"/>
          </w:rPr>
          <w:t>http://data.europa.eu/eli/C/2025/2246/oj</w:t>
        </w:r>
      </w:hyperlink>
      <w:r w:rsidR="00787326" w:rsidRPr="00962AC8">
        <w:rPr>
          <w:sz w:val="24"/>
          <w:lang w:val="el-GR"/>
        </w:rPr>
        <w:t>).</w:t>
      </w:r>
    </w:p>
    <w:p w14:paraId="4DCB7402" w14:textId="69AA0392" w:rsidR="00787326" w:rsidRPr="00962AC8" w:rsidRDefault="00962AC8" w:rsidP="00B83B2B">
      <w:pPr>
        <w:pStyle w:val="FootnoteText"/>
        <w:tabs>
          <w:tab w:val="left" w:pos="567"/>
          <w:tab w:val="left" w:pos="1134"/>
        </w:tabs>
        <w:spacing w:line="240" w:lineRule="auto"/>
        <w:ind w:left="1134" w:hanging="1134"/>
        <w:rPr>
          <w:sz w:val="24"/>
          <w:szCs w:val="22"/>
          <w:vertAlign w:val="superscript"/>
          <w:lang w:val="el-GR"/>
        </w:rPr>
      </w:pPr>
      <w:r w:rsidRPr="00962AC8">
        <w:rPr>
          <w:sz w:val="24"/>
          <w:lang w:val="el-GR"/>
        </w:rPr>
        <w:t xml:space="preserve"> </w:t>
      </w:r>
      <w:r w:rsidRPr="00962AC8">
        <w:rPr>
          <w:sz w:val="24"/>
          <w:lang w:val="el-GR"/>
        </w:rPr>
        <w:tab/>
      </w:r>
      <w:r w:rsidR="00787326" w:rsidRPr="00962AC8">
        <w:rPr>
          <w:sz w:val="24"/>
          <w:lang w:val="el-GR"/>
        </w:rPr>
        <w:t>–</w:t>
      </w:r>
      <w:r w:rsidR="00787326" w:rsidRPr="00962AC8">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tooltip="Πρόσβαση στο εν λόγω κείμενο μέσω του ELI URI." w:history="1">
        <w:r w:rsidR="00787326" w:rsidRPr="00962AC8">
          <w:rPr>
            <w:rStyle w:val="Hyperlink"/>
            <w:sz w:val="24"/>
            <w:lang w:val="el-GR"/>
          </w:rPr>
          <w:t>http://data.europa.eu/eli/C/2025/2247/oj</w:t>
        </w:r>
      </w:hyperlink>
      <w:r w:rsidR="00787326" w:rsidRPr="00962AC8">
        <w:rPr>
          <w:sz w:val="24"/>
          <w:lang w:val="el-GR"/>
        </w:rPr>
        <w:t>).</w:t>
      </w:r>
    </w:p>
    <w:p w14:paraId="112E6073" w14:textId="4AA16F9A" w:rsidR="00787326" w:rsidRPr="00962AC8" w:rsidRDefault="00962AC8" w:rsidP="00B83B2B">
      <w:pPr>
        <w:pStyle w:val="FootnoteText"/>
        <w:tabs>
          <w:tab w:val="left" w:pos="567"/>
          <w:tab w:val="left" w:pos="1134"/>
        </w:tabs>
        <w:spacing w:line="240" w:lineRule="auto"/>
        <w:ind w:left="1134" w:hanging="1134"/>
        <w:rPr>
          <w:sz w:val="24"/>
          <w:szCs w:val="22"/>
          <w:vertAlign w:val="superscript"/>
          <w:lang w:val="el-GR"/>
        </w:rPr>
      </w:pPr>
      <w:r w:rsidRPr="00962AC8">
        <w:rPr>
          <w:sz w:val="24"/>
          <w:lang w:val="el-GR"/>
        </w:rPr>
        <w:t xml:space="preserve"> </w:t>
      </w:r>
      <w:r w:rsidRPr="00962AC8">
        <w:rPr>
          <w:sz w:val="24"/>
          <w:lang w:val="el-GR"/>
        </w:rPr>
        <w:tab/>
      </w:r>
      <w:r w:rsidR="00787326" w:rsidRPr="00962AC8">
        <w:rPr>
          <w:sz w:val="24"/>
          <w:lang w:val="el-GR"/>
        </w:rPr>
        <w:t>–</w:t>
      </w:r>
      <w:r w:rsidR="00787326" w:rsidRPr="00962AC8">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C87E09">
        <w:rPr>
          <w:sz w:val="24"/>
          <w:lang w:val="el-GR"/>
        </w:rPr>
        <w:t xml:space="preserve">Κείμενα που εγκρίθηκαν, </w:t>
      </w:r>
      <w:r w:rsidR="00787326" w:rsidRPr="00962AC8">
        <w:rPr>
          <w:sz w:val="24"/>
          <w:lang w:val="el-GR"/>
        </w:rPr>
        <w:t>P10_TA(2025)0106).</w:t>
      </w:r>
    </w:p>
    <w:p w14:paraId="3B36C896" w14:textId="7495562D" w:rsidR="00787326" w:rsidRPr="00962AC8" w:rsidRDefault="00962AC8" w:rsidP="00B83B2B">
      <w:pPr>
        <w:pStyle w:val="FootnoteText"/>
        <w:tabs>
          <w:tab w:val="left" w:pos="567"/>
          <w:tab w:val="left" w:pos="1134"/>
        </w:tabs>
        <w:spacing w:line="240" w:lineRule="auto"/>
        <w:ind w:left="1134" w:hanging="1134"/>
        <w:rPr>
          <w:sz w:val="24"/>
          <w:szCs w:val="22"/>
          <w:lang w:val="el-GR"/>
        </w:rPr>
      </w:pPr>
      <w:r w:rsidRPr="00962AC8">
        <w:rPr>
          <w:sz w:val="24"/>
          <w:lang w:val="el-GR"/>
        </w:rPr>
        <w:t xml:space="preserve"> </w:t>
      </w:r>
      <w:r w:rsidRPr="00962AC8">
        <w:rPr>
          <w:sz w:val="24"/>
          <w:lang w:val="el-GR"/>
        </w:rPr>
        <w:tab/>
      </w:r>
      <w:r w:rsidR="00787326" w:rsidRPr="00962AC8">
        <w:rPr>
          <w:sz w:val="24"/>
          <w:lang w:val="el-GR"/>
        </w:rPr>
        <w:t>–</w:t>
      </w:r>
      <w:r w:rsidR="00787326" w:rsidRPr="00962AC8">
        <w:rPr>
          <w:sz w:val="24"/>
          <w:lang w:val="el-GR"/>
        </w:rPr>
        <w:tab/>
        <w:t>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C87E09">
        <w:rPr>
          <w:sz w:val="24"/>
          <w:lang w:val="el-GR"/>
        </w:rPr>
        <w:t xml:space="preserve">Κείμενα που εγκρίθηκαν, </w:t>
      </w:r>
      <w:r w:rsidR="00787326" w:rsidRPr="00962AC8">
        <w:rPr>
          <w:sz w:val="24"/>
          <w:lang w:val="el-GR"/>
        </w:rPr>
        <w:t>P10_TA(202</w:t>
      </w:r>
      <w:r w:rsidR="000D53B0">
        <w:rPr>
          <w:sz w:val="24"/>
          <w:lang w:val="el-GR"/>
        </w:rPr>
        <w:t>5</w:t>
      </w:r>
      <w:r w:rsidR="00787326" w:rsidRPr="00962AC8">
        <w:rPr>
          <w:sz w:val="24"/>
          <w:lang w:val="el-GR"/>
        </w:rPr>
        <w:t>)0222).</w:t>
      </w:r>
    </w:p>
  </w:footnote>
  <w:footnote w:id="5">
    <w:p w14:paraId="3FB9EDCC" w14:textId="193617F0" w:rsidR="00787326" w:rsidRPr="00962AC8" w:rsidRDefault="00787326" w:rsidP="00C87E09">
      <w:pPr>
        <w:pStyle w:val="FootnoteText"/>
        <w:spacing w:line="240" w:lineRule="auto"/>
        <w:ind w:left="567" w:hanging="567"/>
        <w:rPr>
          <w:sz w:val="24"/>
          <w:szCs w:val="22"/>
          <w:lang w:val="el-GR"/>
        </w:rPr>
      </w:pPr>
      <w:r w:rsidRPr="00962AC8">
        <w:rPr>
          <w:rStyle w:val="FootnoteReference"/>
          <w:sz w:val="24"/>
          <w:szCs w:val="22"/>
          <w:lang w:val="el-GR"/>
        </w:rPr>
        <w:footnoteRef/>
      </w:r>
      <w:r w:rsidR="00962AC8" w:rsidRPr="00962AC8">
        <w:rPr>
          <w:sz w:val="24"/>
          <w:lang w:val="el-GR"/>
        </w:rPr>
        <w:t xml:space="preserve"> </w:t>
      </w:r>
      <w:r w:rsidR="00962AC8" w:rsidRPr="00962AC8">
        <w:rPr>
          <w:sz w:val="24"/>
          <w:lang w:val="el-GR"/>
        </w:rPr>
        <w:tab/>
      </w:r>
      <w:r w:rsidRPr="00962AC8">
        <w:rPr>
          <w:sz w:val="24"/>
          <w:lang w:val="el-GR"/>
        </w:rPr>
        <w:t xml:space="preserve">ΕΕ L 112 της 30.4.2015, σ. </w:t>
      </w:r>
      <w:r w:rsidRPr="00962AC8">
        <w:rPr>
          <w:sz w:val="24"/>
          <w:lang w:val="el-GR"/>
        </w:rPr>
        <w:t xml:space="preserve">81, ELI: </w:t>
      </w:r>
      <w:hyperlink r:id="rId14" w:history="1">
        <w:r w:rsidRPr="00962AC8">
          <w:rPr>
            <w:rStyle w:val="Hyperlink"/>
            <w:sz w:val="24"/>
            <w:lang w:val="el-GR"/>
          </w:rPr>
          <w:t>http://data.europa.eu/eli/dec_impl/2015/700/oj</w:t>
        </w:r>
      </w:hyperlink>
      <w:r w:rsidRPr="00962AC8">
        <w:rPr>
          <w:sz w:val="24"/>
          <w:lang w:val="el-GR"/>
        </w:rPr>
        <w:t>.</w:t>
      </w:r>
    </w:p>
  </w:footnote>
  <w:footnote w:id="6">
    <w:p w14:paraId="5AE473A3" w14:textId="66CF93EB" w:rsidR="00787326" w:rsidRPr="00962AC8" w:rsidRDefault="00787326" w:rsidP="00C87E09">
      <w:pPr>
        <w:pStyle w:val="FootnoteText"/>
        <w:spacing w:line="240" w:lineRule="auto"/>
        <w:ind w:left="567" w:hanging="567"/>
        <w:rPr>
          <w:sz w:val="24"/>
          <w:szCs w:val="22"/>
          <w:lang w:val="el-GR"/>
        </w:rPr>
      </w:pPr>
      <w:r w:rsidRPr="00962AC8">
        <w:rPr>
          <w:rStyle w:val="FootnoteReference"/>
          <w:sz w:val="24"/>
          <w:szCs w:val="22"/>
          <w:lang w:val="el-GR"/>
        </w:rPr>
        <w:footnoteRef/>
      </w:r>
      <w:r w:rsidR="00962AC8" w:rsidRPr="00962AC8">
        <w:rPr>
          <w:sz w:val="24"/>
          <w:lang w:val="el-GR"/>
        </w:rPr>
        <w:t xml:space="preserve"> </w:t>
      </w:r>
      <w:r w:rsidR="00962AC8" w:rsidRPr="00962AC8">
        <w:rPr>
          <w:sz w:val="24"/>
          <w:lang w:val="el-GR"/>
        </w:rPr>
        <w:tab/>
      </w:r>
      <w:r w:rsidRPr="00962AC8">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962AC8">
        <w:rPr>
          <w:sz w:val="24"/>
          <w:lang w:val="el-GR"/>
        </w:rPr>
        <w:t>1, ELI: </w:t>
      </w:r>
      <w:hyperlink r:id="rId15" w:tgtFrame="Gives%20access%20to%20this%20document%20through%20its%20ELI%20URI." w:history="1">
        <w:r w:rsidRPr="00962AC8">
          <w:rPr>
            <w:rStyle w:val="Hyperlink"/>
            <w:sz w:val="24"/>
            <w:lang w:val="el-GR"/>
          </w:rPr>
          <w:t>http://data.europa.eu/eli/reg/2002/178/oj</w:t>
        </w:r>
      </w:hyperlink>
      <w:r w:rsidRPr="00962AC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082B" w14:textId="77777777" w:rsidR="00064002" w:rsidRPr="00962A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6205E" w14:textId="77777777" w:rsidR="00064002" w:rsidRPr="00962A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1ED9" w14:textId="77777777" w:rsidR="00064002" w:rsidRPr="00962A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2127203">
    <w:abstractNumId w:val="9"/>
  </w:num>
  <w:num w:numId="2" w16cid:durableId="783232714">
    <w:abstractNumId w:val="9"/>
  </w:num>
  <w:num w:numId="3" w16cid:durableId="134301482">
    <w:abstractNumId w:val="7"/>
  </w:num>
  <w:num w:numId="4" w16cid:durableId="1129543784">
    <w:abstractNumId w:val="7"/>
  </w:num>
  <w:num w:numId="5" w16cid:durableId="1951207380">
    <w:abstractNumId w:val="6"/>
  </w:num>
  <w:num w:numId="6" w16cid:durableId="1150168778">
    <w:abstractNumId w:val="6"/>
  </w:num>
  <w:num w:numId="7" w16cid:durableId="727264509">
    <w:abstractNumId w:val="5"/>
  </w:num>
  <w:num w:numId="8" w16cid:durableId="1351029855">
    <w:abstractNumId w:val="5"/>
  </w:num>
  <w:num w:numId="9" w16cid:durableId="75445830">
    <w:abstractNumId w:val="4"/>
  </w:num>
  <w:num w:numId="10" w16cid:durableId="635917042">
    <w:abstractNumId w:val="4"/>
  </w:num>
  <w:num w:numId="11" w16cid:durableId="2069104889">
    <w:abstractNumId w:val="8"/>
  </w:num>
  <w:num w:numId="12" w16cid:durableId="1107624736">
    <w:abstractNumId w:val="8"/>
  </w:num>
  <w:num w:numId="13" w16cid:durableId="733087953">
    <w:abstractNumId w:val="3"/>
  </w:num>
  <w:num w:numId="14" w16cid:durableId="1120955882">
    <w:abstractNumId w:val="3"/>
  </w:num>
  <w:num w:numId="15" w16cid:durableId="991835405">
    <w:abstractNumId w:val="2"/>
  </w:num>
  <w:num w:numId="16" w16cid:durableId="282425731">
    <w:abstractNumId w:val="2"/>
  </w:num>
  <w:num w:numId="17" w16cid:durableId="1839618733">
    <w:abstractNumId w:val="1"/>
  </w:num>
  <w:num w:numId="18" w16cid:durableId="1403334397">
    <w:abstractNumId w:val="1"/>
  </w:num>
  <w:num w:numId="19" w16cid:durableId="1706173127">
    <w:abstractNumId w:val="0"/>
  </w:num>
  <w:num w:numId="20" w16cid:durableId="1279949257">
    <w:abstractNumId w:val="0"/>
  </w:num>
  <w:num w:numId="21" w16cid:durableId="343750173">
    <w:abstractNumId w:val="9"/>
  </w:num>
  <w:num w:numId="22" w16cid:durableId="1691566142">
    <w:abstractNumId w:val="7"/>
  </w:num>
  <w:num w:numId="23" w16cid:durableId="2123987975">
    <w:abstractNumId w:val="6"/>
  </w:num>
  <w:num w:numId="24" w16cid:durableId="1130392790">
    <w:abstractNumId w:val="5"/>
  </w:num>
  <w:num w:numId="25" w16cid:durableId="479077452">
    <w:abstractNumId w:val="4"/>
  </w:num>
  <w:num w:numId="26" w16cid:durableId="590161998">
    <w:abstractNumId w:val="8"/>
  </w:num>
  <w:num w:numId="27" w16cid:durableId="1283531545">
    <w:abstractNumId w:val="3"/>
  </w:num>
  <w:num w:numId="28" w16cid:durableId="1514879780">
    <w:abstractNumId w:val="2"/>
  </w:num>
  <w:num w:numId="29" w16cid:durableId="2137674838">
    <w:abstractNumId w:val="1"/>
  </w:num>
  <w:num w:numId="30" w16cid:durableId="1211186775">
    <w:abstractNumId w:val="0"/>
  </w:num>
  <w:num w:numId="31" w16cid:durableId="23871852">
    <w:abstractNumId w:val="9"/>
  </w:num>
  <w:num w:numId="32" w16cid:durableId="873080105">
    <w:abstractNumId w:val="7"/>
  </w:num>
  <w:num w:numId="33" w16cid:durableId="1492480961">
    <w:abstractNumId w:val="6"/>
  </w:num>
  <w:num w:numId="34" w16cid:durableId="2098163805">
    <w:abstractNumId w:val="5"/>
  </w:num>
  <w:num w:numId="35" w16cid:durableId="765541099">
    <w:abstractNumId w:val="4"/>
  </w:num>
  <w:num w:numId="36" w16cid:durableId="360397042">
    <w:abstractNumId w:val="8"/>
  </w:num>
  <w:num w:numId="37" w16cid:durableId="693727686">
    <w:abstractNumId w:val="3"/>
  </w:num>
  <w:num w:numId="38" w16cid:durableId="197083234">
    <w:abstractNumId w:val="2"/>
  </w:num>
  <w:num w:numId="39" w16cid:durableId="383065144">
    <w:abstractNumId w:val="1"/>
  </w:num>
  <w:num w:numId="40" w16cid:durableId="629896100">
    <w:abstractNumId w:val="0"/>
  </w:num>
  <w:num w:numId="41" w16cid:durableId="2038044514">
    <w:abstractNumId w:val="10"/>
  </w:num>
  <w:num w:numId="42" w16cid:durableId="552422394">
    <w:abstractNumId w:val="10"/>
  </w:num>
  <w:num w:numId="43" w16cid:durableId="256905754">
    <w:abstractNumId w:val="10"/>
  </w:num>
  <w:num w:numId="44" w16cid:durableId="931470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3/2025"/>
    <w:docVar w:name="dvlangue" w:val="EL"/>
    <w:docVar w:name="dvnumam" w:val="0"/>
    <w:docVar w:name="dvpe" w:val="778.110"/>
    <w:docVar w:name="dvtitre" w:val="Ψήφισμα του Ευρωπαϊκού Κοινοβουλίου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D109633/01 – 2025/2896(RSP))"/>
  </w:docVars>
  <w:rsids>
    <w:rsidRoot w:val="00074F8E"/>
    <w:rsid w:val="00002272"/>
    <w:rsid w:val="00064002"/>
    <w:rsid w:val="000677B9"/>
    <w:rsid w:val="00074F8E"/>
    <w:rsid w:val="000831BA"/>
    <w:rsid w:val="000A42CC"/>
    <w:rsid w:val="000D53B0"/>
    <w:rsid w:val="000E7DD9"/>
    <w:rsid w:val="0010095E"/>
    <w:rsid w:val="00125B37"/>
    <w:rsid w:val="00187494"/>
    <w:rsid w:val="001F32AE"/>
    <w:rsid w:val="002767FF"/>
    <w:rsid w:val="002B18FE"/>
    <w:rsid w:val="002B5493"/>
    <w:rsid w:val="00343214"/>
    <w:rsid w:val="003471D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882"/>
    <w:rsid w:val="006F74FA"/>
    <w:rsid w:val="007054D9"/>
    <w:rsid w:val="00731ADD"/>
    <w:rsid w:val="00734777"/>
    <w:rsid w:val="00747932"/>
    <w:rsid w:val="00751A4A"/>
    <w:rsid w:val="00756632"/>
    <w:rsid w:val="00762C74"/>
    <w:rsid w:val="00786EC0"/>
    <w:rsid w:val="00787326"/>
    <w:rsid w:val="007D1690"/>
    <w:rsid w:val="007E22AD"/>
    <w:rsid w:val="00817416"/>
    <w:rsid w:val="00842779"/>
    <w:rsid w:val="00865F67"/>
    <w:rsid w:val="00881A7B"/>
    <w:rsid w:val="008840E5"/>
    <w:rsid w:val="00887B3E"/>
    <w:rsid w:val="008C2AC6"/>
    <w:rsid w:val="00930C23"/>
    <w:rsid w:val="0093193B"/>
    <w:rsid w:val="009509D8"/>
    <w:rsid w:val="00950B64"/>
    <w:rsid w:val="00962AC8"/>
    <w:rsid w:val="00981893"/>
    <w:rsid w:val="00A1687D"/>
    <w:rsid w:val="00A43E52"/>
    <w:rsid w:val="00A4678D"/>
    <w:rsid w:val="00A778C7"/>
    <w:rsid w:val="00AB441E"/>
    <w:rsid w:val="00AB6293"/>
    <w:rsid w:val="00AE0928"/>
    <w:rsid w:val="00AF3B82"/>
    <w:rsid w:val="00B12E95"/>
    <w:rsid w:val="00B22876"/>
    <w:rsid w:val="00B558F0"/>
    <w:rsid w:val="00B83B2B"/>
    <w:rsid w:val="00BC50F6"/>
    <w:rsid w:val="00BD48FE"/>
    <w:rsid w:val="00BD7BD8"/>
    <w:rsid w:val="00BE6ADC"/>
    <w:rsid w:val="00C05BFE"/>
    <w:rsid w:val="00C23CD4"/>
    <w:rsid w:val="00C61C0C"/>
    <w:rsid w:val="00C87E09"/>
    <w:rsid w:val="00C941CB"/>
    <w:rsid w:val="00CC2357"/>
    <w:rsid w:val="00CF071A"/>
    <w:rsid w:val="00D058B8"/>
    <w:rsid w:val="00D36D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F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CE8BB"/>
  <w15:chartTrackingRefBased/>
  <w15:docId w15:val="{501ACA9F-1BCB-4D4E-BD4C-9BF9CD99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787326"/>
    <w:pPr>
      <w:spacing w:after="240"/>
    </w:pPr>
    <w:rPr>
      <w:b/>
    </w:rPr>
  </w:style>
  <w:style w:type="paragraph" w:customStyle="1" w:styleId="NormalHanging12a">
    <w:name w:val="NormalHanging12a"/>
    <w:basedOn w:val="Normal"/>
    <w:rsid w:val="00787326"/>
    <w:pPr>
      <w:spacing w:after="240"/>
      <w:ind w:left="567" w:hanging="567"/>
    </w:pPr>
  </w:style>
  <w:style w:type="character" w:styleId="Hyperlink">
    <w:name w:val="Hyperlink"/>
    <w:basedOn w:val="DefaultParagraphFont"/>
    <w:uiPriority w:val="99"/>
    <w:unhideWhenUsed/>
    <w:rsid w:val="00787326"/>
    <w:rPr>
      <w:color w:val="0563C1" w:themeColor="hyperlink"/>
      <w:u w:val="single"/>
    </w:rPr>
  </w:style>
  <w:style w:type="paragraph" w:styleId="Revision">
    <w:name w:val="Revision"/>
    <w:hidden/>
    <w:uiPriority w:val="99"/>
    <w:semiHidden/>
    <w:rsid w:val="00C87E09"/>
    <w:rPr>
      <w:sz w:val="24"/>
      <w:lang w:val="el-GR"/>
    </w:rPr>
  </w:style>
  <w:style w:type="character" w:styleId="UnresolvedMention">
    <w:name w:val="Unresolved Mention"/>
    <w:basedOn w:val="DefaultParagraphFont"/>
    <w:uiPriority w:val="99"/>
    <w:semiHidden/>
    <w:unhideWhenUsed/>
    <w:rsid w:val="00C87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7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1075</Words>
  <Characters>6432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2026-01-21T12:17:00Z</dcterms:created>
  <dcterms:modified xsi:type="dcterms:W3CDTF">2026-01-21T12:17:00Z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B10-0493/2025</vt:lpwstr>
  </property>
  <property fmtid="{D5CDD505-2E9C-101B-9397-08002B2CF9AE}" pid="4" name="&lt;Type&gt;">
    <vt:lpwstr>RR</vt:lpwstr>
  </property>
</Properties>
</file>