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7519" w14:paraId="787115A8" w14:textId="77777777" w:rsidTr="0010095E">
        <w:trPr>
          <w:trHeight w:hRule="exact" w:val="1418"/>
        </w:trPr>
        <w:tc>
          <w:tcPr>
            <w:tcW w:w="6804" w:type="dxa"/>
            <w:shd w:val="clear" w:color="auto" w:fill="auto"/>
            <w:vAlign w:val="center"/>
          </w:tcPr>
          <w:p w14:paraId="7207427D" w14:textId="77777777" w:rsidR="00751A4A" w:rsidRPr="00007519" w:rsidRDefault="006A71C9" w:rsidP="0010095E">
            <w:pPr>
              <w:pStyle w:val="EPName"/>
            </w:pPr>
            <w:r w:rsidRPr="00007519">
              <w:t xml:space="preserve">Parlamento </w:t>
            </w:r>
            <w:proofErr w:type="gramStart"/>
            <w:r w:rsidRPr="00007519">
              <w:t>Europeu</w:t>
            </w:r>
            <w:proofErr w:type="gramEnd"/>
          </w:p>
          <w:p w14:paraId="1B8E9D30" w14:textId="77777777" w:rsidR="00751A4A" w:rsidRPr="00007519" w:rsidRDefault="005F1B17" w:rsidP="005F1B17">
            <w:pPr>
              <w:pStyle w:val="EPTerm"/>
              <w:rPr>
                <w:rStyle w:val="HideTWBExt"/>
                <w:noProof w:val="0"/>
                <w:vanish w:val="0"/>
                <w:color w:val="auto"/>
              </w:rPr>
            </w:pPr>
            <w:r w:rsidRPr="00007519">
              <w:t>2024</w:t>
            </w:r>
            <w:r w:rsidR="00817416" w:rsidRPr="00007519">
              <w:t>-202</w:t>
            </w:r>
            <w:r w:rsidRPr="00007519">
              <w:t>9</w:t>
            </w:r>
          </w:p>
        </w:tc>
        <w:tc>
          <w:tcPr>
            <w:tcW w:w="2268" w:type="dxa"/>
            <w:shd w:val="clear" w:color="auto" w:fill="auto"/>
          </w:tcPr>
          <w:p w14:paraId="493103F1" w14:textId="77777777" w:rsidR="00751A4A" w:rsidRPr="00007519" w:rsidRDefault="00187494" w:rsidP="0010095E">
            <w:pPr>
              <w:pStyle w:val="EPLogo"/>
            </w:pPr>
            <w:r w:rsidRPr="00007519">
              <w:rPr>
                <w:noProof/>
                <w:lang w:eastAsia="ja-JP"/>
              </w:rPr>
              <w:drawing>
                <wp:inline distT="0" distB="0" distL="0" distR="0" wp14:anchorId="0485EF3D" wp14:editId="2137AF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58B775" w14:textId="77777777" w:rsidR="00D058B8" w:rsidRPr="00007519" w:rsidRDefault="00D058B8" w:rsidP="004C5D52">
      <w:pPr>
        <w:pStyle w:val="LineTop"/>
      </w:pPr>
    </w:p>
    <w:p w14:paraId="5782CCDC" w14:textId="77777777" w:rsidR="00680577" w:rsidRPr="00007519" w:rsidRDefault="006A71C9" w:rsidP="00680577">
      <w:pPr>
        <w:pStyle w:val="EPBodyTA1"/>
      </w:pPr>
      <w:r w:rsidRPr="00007519">
        <w:t>TEXTOS APROVADOS</w:t>
      </w:r>
    </w:p>
    <w:p w14:paraId="4FF9E717" w14:textId="77777777" w:rsidR="00D058B8" w:rsidRPr="00007519" w:rsidRDefault="00D058B8" w:rsidP="00D058B8">
      <w:pPr>
        <w:pStyle w:val="LineBottom"/>
      </w:pPr>
    </w:p>
    <w:p w14:paraId="41234F06" w14:textId="6933C288" w:rsidR="006A71C9" w:rsidRPr="00007519" w:rsidRDefault="006A71C9" w:rsidP="006A71C9">
      <w:pPr>
        <w:pStyle w:val="ATHeading1"/>
      </w:pPr>
      <w:bookmarkStart w:id="0" w:name="TANumber"/>
      <w:r w:rsidRPr="00007519">
        <w:t>P10_</w:t>
      </w:r>
      <w:proofErr w:type="gramStart"/>
      <w:r w:rsidRPr="00007519">
        <w:t>TA(</w:t>
      </w:r>
      <w:proofErr w:type="gramEnd"/>
      <w:r w:rsidRPr="00007519">
        <w:t>2025)</w:t>
      </w:r>
      <w:bookmarkEnd w:id="0"/>
      <w:r w:rsidR="00007519" w:rsidRPr="00007519">
        <w:t>0</w:t>
      </w:r>
      <w:r w:rsidR="00007519" w:rsidRPr="00007519">
        <w:t>291</w:t>
      </w:r>
    </w:p>
    <w:p w14:paraId="029B61B7" w14:textId="77777777" w:rsidR="006A71C9" w:rsidRPr="00007519" w:rsidRDefault="006A71C9" w:rsidP="006A71C9">
      <w:pPr>
        <w:pStyle w:val="ATHeading2"/>
      </w:pPr>
      <w:bookmarkStart w:id="1" w:name="title"/>
      <w:r w:rsidRPr="00007519">
        <w:t>Soja geneticamente modificada MON 87708</w:t>
      </w:r>
      <w:bookmarkEnd w:id="1"/>
    </w:p>
    <w:p w14:paraId="1E00565D" w14:textId="77777777" w:rsidR="006A71C9" w:rsidRPr="00007519" w:rsidRDefault="006A71C9" w:rsidP="006A71C9">
      <w:pPr>
        <w:rPr>
          <w:i/>
          <w:vanish/>
        </w:rPr>
      </w:pPr>
      <w:r w:rsidRPr="00007519">
        <w:rPr>
          <w:i/>
        </w:rPr>
        <w:fldChar w:fldCharType="begin"/>
      </w:r>
      <w:r w:rsidRPr="00007519">
        <w:rPr>
          <w:i/>
        </w:rPr>
        <w:instrText xml:space="preserve"> TC"(</w:instrText>
      </w:r>
      <w:bookmarkStart w:id="2" w:name="DocNumber"/>
      <w:r w:rsidRPr="00007519">
        <w:rPr>
          <w:i/>
        </w:rPr>
        <w:instrText>B10-0493/2025</w:instrText>
      </w:r>
      <w:bookmarkEnd w:id="2"/>
      <w:r w:rsidRPr="00007519">
        <w:rPr>
          <w:i/>
        </w:rPr>
        <w:instrText xml:space="preserve">)"\l3 \n&gt; \* MERGEFORMAT </w:instrText>
      </w:r>
      <w:r w:rsidRPr="00007519">
        <w:rPr>
          <w:i/>
        </w:rPr>
        <w:fldChar w:fldCharType="end"/>
      </w:r>
    </w:p>
    <w:p w14:paraId="0DFE0010" w14:textId="77777777" w:rsidR="006A71C9" w:rsidRPr="00007519" w:rsidRDefault="006A71C9" w:rsidP="006A71C9">
      <w:pPr>
        <w:rPr>
          <w:vanish/>
        </w:rPr>
      </w:pPr>
      <w:bookmarkStart w:id="3" w:name="PE"/>
      <w:r w:rsidRPr="00007519">
        <w:rPr>
          <w:vanish/>
        </w:rPr>
        <w:t>PE778.110</w:t>
      </w:r>
      <w:bookmarkEnd w:id="3"/>
    </w:p>
    <w:p w14:paraId="2FF45AD7" w14:textId="7742EFF4" w:rsidR="006A71C9" w:rsidRPr="00007519" w:rsidRDefault="006A71C9" w:rsidP="006A71C9">
      <w:pPr>
        <w:pStyle w:val="ATHeading3"/>
      </w:pPr>
      <w:bookmarkStart w:id="4" w:name="Sujet"/>
      <w:r w:rsidRPr="00007519">
        <w:t xml:space="preserve">Resolução do Parlamento Europeu, de </w:t>
      </w:r>
      <w:r w:rsidR="00007519" w:rsidRPr="00007519">
        <w:t>25</w:t>
      </w:r>
      <w:r w:rsidR="00007519" w:rsidRPr="00007519">
        <w:t xml:space="preserve"> </w:t>
      </w:r>
      <w:r w:rsidRPr="00007519">
        <w:t xml:space="preserve">de </w:t>
      </w:r>
      <w:r w:rsidR="00007519" w:rsidRPr="00007519">
        <w:t>novembro</w:t>
      </w:r>
      <w:r w:rsidR="00007519" w:rsidRPr="00007519">
        <w:t xml:space="preserve"> </w:t>
      </w:r>
      <w:r w:rsidRPr="00007519">
        <w:t>de 2025, sobre a Decisão de Execução da Comissão que renova a autorização de colocação no mercado de produtos que contenham, sejam constituídos por ou sejam produzidos a partir de soja geneticamente modificada MON 87708, nos termos do Regulamento (CE) n.º 1829/2003 do Parlamento Europeu e do Conselho</w:t>
      </w:r>
      <w:bookmarkEnd w:id="4"/>
      <w:r w:rsidRPr="00007519">
        <w:t xml:space="preserve"> </w:t>
      </w:r>
      <w:bookmarkStart w:id="5" w:name="References"/>
      <w:r w:rsidRPr="00007519">
        <w:t>(D109633/01 – 2025/2896(RSP))</w:t>
      </w:r>
      <w:bookmarkEnd w:id="5"/>
    </w:p>
    <w:p w14:paraId="4C4DB9AE" w14:textId="77777777" w:rsidR="006A71C9" w:rsidRPr="00007519" w:rsidRDefault="006A71C9" w:rsidP="006A71C9"/>
    <w:p w14:paraId="1E52310A" w14:textId="77777777" w:rsidR="00A60AA1" w:rsidRPr="00007519" w:rsidRDefault="00A60AA1" w:rsidP="00A60AA1">
      <w:pPr>
        <w:pStyle w:val="NormalBold12a"/>
        <w:rPr>
          <w:b w:val="0"/>
          <w:bCs/>
        </w:rPr>
      </w:pPr>
      <w:bookmarkStart w:id="6" w:name="TextBodyBegin"/>
      <w:bookmarkEnd w:id="6"/>
      <w:r w:rsidRPr="00007519">
        <w:rPr>
          <w:b w:val="0"/>
          <w:i/>
          <w:iCs/>
        </w:rPr>
        <w:t>O Parlamento Europeu</w:t>
      </w:r>
      <w:r w:rsidRPr="00007519">
        <w:rPr>
          <w:b w:val="0"/>
        </w:rPr>
        <w:t>,</w:t>
      </w:r>
    </w:p>
    <w:p w14:paraId="523007AD" w14:textId="77777777" w:rsidR="00A60AA1" w:rsidRPr="00007519" w:rsidRDefault="00A60AA1" w:rsidP="00A60AA1">
      <w:pPr>
        <w:pStyle w:val="NormalHanging12a"/>
      </w:pPr>
      <w:r w:rsidRPr="00007519">
        <w:t>–</w:t>
      </w:r>
      <w:r w:rsidRPr="00007519">
        <w:tab/>
        <w:t>Tendo em conta o projeto de decisão de execução da Comissão que renova a autorização de colocação no mercado de produtos que contenham, sejam constituídos por ou sejam produzidos a partir de soja geneticamente modificada MON 87708, nos termos do Regulamento (CE) n.º 1829/2003 do Parlamento Europeu e do Conselho (D109633/01),</w:t>
      </w:r>
    </w:p>
    <w:p w14:paraId="17A356C9" w14:textId="77777777" w:rsidR="00A60AA1" w:rsidRPr="00007519" w:rsidRDefault="00A60AA1" w:rsidP="00A60AA1">
      <w:pPr>
        <w:pStyle w:val="NormalHanging12a"/>
      </w:pPr>
      <w:r w:rsidRPr="00007519">
        <w:t>–</w:t>
      </w:r>
      <w:r w:rsidRPr="00007519">
        <w:tab/>
        <w:t>Tendo em conta o Regulamento (CE) n.º 1829/2003 do Parlamento Europeu e do Conselho, de 22 de setembro de 2003, relativo a géneros alimentícios e alimentos para animais geneticamente modificados</w:t>
      </w:r>
      <w:r w:rsidRPr="00007519">
        <w:rPr>
          <w:vertAlign w:val="superscript"/>
        </w:rPr>
        <w:footnoteReference w:id="1"/>
      </w:r>
      <w:r w:rsidRPr="00007519">
        <w:t>, nomeadamente o artigo 11.º, n.º 3, e o artigo 23.º, n.º 3,</w:t>
      </w:r>
    </w:p>
    <w:p w14:paraId="704515D0" w14:textId="470E66D3" w:rsidR="00A60AA1" w:rsidRPr="00007519" w:rsidRDefault="00A60AA1" w:rsidP="00A60AA1">
      <w:pPr>
        <w:pStyle w:val="NormalHanging12a"/>
      </w:pPr>
      <w:r w:rsidRPr="00007519">
        <w:t>–</w:t>
      </w:r>
      <w:r w:rsidRPr="00007519">
        <w:tab/>
        <w:t>Tendo em conta a votação no Comité Permanente dos Vegetais, Animais e Alimentos para Consumo Humano e Animal, referido no artigo 35.º do Regulamento (CE) n.º 1829/2003, de 15 de setembro de 2025,</w:t>
      </w:r>
      <w:r w:rsidR="008E0D2D" w:rsidRPr="00007519">
        <w:t xml:space="preserve"> na qual não foi emitido parecer, bem como a votação do Comité de Recurso, de 21 de outubro de 2025, na qual também não foi emitido parecer,</w:t>
      </w:r>
    </w:p>
    <w:p w14:paraId="2562C0A1" w14:textId="12FB09D6" w:rsidR="00A60AA1" w:rsidRPr="00007519" w:rsidRDefault="00A60AA1" w:rsidP="00A60AA1">
      <w:pPr>
        <w:pStyle w:val="NormalHanging12a"/>
      </w:pPr>
      <w:r w:rsidRPr="00007519">
        <w:t>–</w:t>
      </w:r>
      <w:r w:rsidRPr="00007519">
        <w:tab/>
        <w:t>Tendo em conta o</w:t>
      </w:r>
      <w:r w:rsidR="001C7EEF" w:rsidRPr="00007519">
        <w:t xml:space="preserve"> artigo 11.º do</w:t>
      </w:r>
      <w:r w:rsidRPr="00007519">
        <w:t xml:space="preserve"> Regulamento (UE) n.º 182/2011 do Parlamento Europeu e do Conselho, de 16 de fevereiro de 2011, que estabelece as regras e os princípios gerais relativos aos mecanismos de controlo pelos Estados</w:t>
      </w:r>
      <w:r w:rsidRPr="00007519">
        <w:noBreakHyphen/>
        <w:t>Membros do exercício das competências de execução pela Comissão</w:t>
      </w:r>
      <w:bookmarkStart w:id="7" w:name="_Hlk210662860"/>
      <w:r w:rsidRPr="00007519">
        <w:rPr>
          <w:vertAlign w:val="superscript"/>
        </w:rPr>
        <w:footnoteReference w:id="2"/>
      </w:r>
      <w:bookmarkEnd w:id="7"/>
      <w:r w:rsidRPr="00007519">
        <w:t>,</w:t>
      </w:r>
    </w:p>
    <w:p w14:paraId="5884A1E6" w14:textId="77777777" w:rsidR="00A60AA1" w:rsidRPr="00007519" w:rsidRDefault="00A60AA1" w:rsidP="00A60AA1">
      <w:pPr>
        <w:pStyle w:val="NormalHanging12a"/>
      </w:pPr>
      <w:bookmarkStart w:id="9" w:name="_Hlk210663128"/>
      <w:r w:rsidRPr="00007519">
        <w:t>–</w:t>
      </w:r>
      <w:r w:rsidRPr="00007519">
        <w:tab/>
        <w:t xml:space="preserve">Tendo em conta o parecer adotado pela Autoridade Europeia para a Segurança dos </w:t>
      </w:r>
      <w:r w:rsidRPr="00007519">
        <w:lastRenderedPageBreak/>
        <w:t>Alimentos (EFSA) em 26 de março de 2025 e publicado em 13 de maio de 2025</w:t>
      </w:r>
      <w:r w:rsidRPr="00007519">
        <w:rPr>
          <w:vertAlign w:val="superscript"/>
        </w:rPr>
        <w:footnoteReference w:id="3"/>
      </w:r>
      <w:r w:rsidRPr="00007519">
        <w:t>,</w:t>
      </w:r>
      <w:bookmarkEnd w:id="9"/>
    </w:p>
    <w:p w14:paraId="7343E458" w14:textId="77777777" w:rsidR="00A60AA1" w:rsidRPr="00007519" w:rsidRDefault="00A60AA1" w:rsidP="00A60AA1">
      <w:pPr>
        <w:pStyle w:val="NormalHanging12a"/>
      </w:pPr>
      <w:r w:rsidRPr="00007519">
        <w:t>–</w:t>
      </w:r>
      <w:r w:rsidRPr="00007519">
        <w:tab/>
        <w:t>Tendo em conta as suas anteriores resoluções em que se opôs à autorização de organismos geneticamente modificados (OGM)</w:t>
      </w:r>
      <w:r w:rsidRPr="00007519">
        <w:rPr>
          <w:vertAlign w:val="superscript"/>
        </w:rPr>
        <w:footnoteReference w:id="4"/>
      </w:r>
      <w:r w:rsidRPr="00007519">
        <w:t>,</w:t>
      </w:r>
    </w:p>
    <w:p w14:paraId="0E9C0479" w14:textId="77777777" w:rsidR="00A60AA1" w:rsidRPr="00007519" w:rsidRDefault="00A60AA1" w:rsidP="00A60AA1">
      <w:pPr>
        <w:pStyle w:val="NormalHanging12a"/>
      </w:pPr>
      <w:r w:rsidRPr="00007519">
        <w:lastRenderedPageBreak/>
        <w:t>–</w:t>
      </w:r>
      <w:r w:rsidRPr="00007519">
        <w:tab/>
        <w:t xml:space="preserve">Tendo em conta o artigo 115.º, </w:t>
      </w:r>
      <w:proofErr w:type="spellStart"/>
      <w:proofErr w:type="gramStart"/>
      <w:r w:rsidRPr="00007519">
        <w:t>n.</w:t>
      </w:r>
      <w:r w:rsidRPr="00007519">
        <w:rPr>
          <w:vertAlign w:val="superscript"/>
        </w:rPr>
        <w:t>os</w:t>
      </w:r>
      <w:proofErr w:type="spellEnd"/>
      <w:proofErr w:type="gramEnd"/>
      <w:r w:rsidRPr="00007519">
        <w:t xml:space="preserve"> 2 e 3, do seu Regimento,</w:t>
      </w:r>
    </w:p>
    <w:p w14:paraId="12645D38" w14:textId="77777777" w:rsidR="00A60AA1" w:rsidRPr="00007519" w:rsidRDefault="00A60AA1" w:rsidP="00A60AA1">
      <w:pPr>
        <w:pStyle w:val="NormalHanging12a"/>
      </w:pPr>
      <w:r w:rsidRPr="00007519">
        <w:t>–</w:t>
      </w:r>
      <w:r w:rsidRPr="00007519">
        <w:tab/>
        <w:t>Tendo em conta a proposta de resolução da Comissão do Ambiente, do Clima e da Segurança Alimentar,</w:t>
      </w:r>
    </w:p>
    <w:p w14:paraId="2F58D6DB" w14:textId="77777777" w:rsidR="00A60AA1" w:rsidRPr="00007519" w:rsidRDefault="00A60AA1" w:rsidP="00A60AA1">
      <w:pPr>
        <w:pStyle w:val="NormalHanging12a"/>
      </w:pPr>
      <w:r w:rsidRPr="00007519">
        <w:t>A.</w:t>
      </w:r>
      <w:r w:rsidRPr="00007519">
        <w:tab/>
        <w:t>Considerando que a Decisão de Execução (UE) 2015/700 da Comissão, de 24 de abril de 2015</w:t>
      </w:r>
      <w:r w:rsidRPr="00007519">
        <w:rPr>
          <w:vertAlign w:val="superscript"/>
        </w:rPr>
        <w:footnoteReference w:id="5"/>
      </w:r>
      <w:r w:rsidRPr="00007519">
        <w:t>, autoriza a colocação no mercado de produtos que contenham, sejam constituídos por, ou produzidos a partir de soja geneticamente modificada MON 87708 (a seguir «soja GM»);</w:t>
      </w:r>
    </w:p>
    <w:p w14:paraId="7E375B28" w14:textId="77777777" w:rsidR="00A60AA1" w:rsidRPr="00007519" w:rsidRDefault="00A60AA1" w:rsidP="00A60AA1">
      <w:pPr>
        <w:pStyle w:val="NormalHanging12a"/>
      </w:pPr>
      <w:r w:rsidRPr="00007519">
        <w:t>B.</w:t>
      </w:r>
      <w:r w:rsidRPr="00007519">
        <w:tab/>
        <w:t xml:space="preserve">Considerando que, em 8 de março de 2024, a empresa Bayer </w:t>
      </w:r>
      <w:proofErr w:type="spellStart"/>
      <w:r w:rsidRPr="00007519">
        <w:t>Agriculture</w:t>
      </w:r>
      <w:proofErr w:type="spellEnd"/>
      <w:r w:rsidRPr="00007519">
        <w:t xml:space="preserve"> B.V., sediada na Bélgica, apresentou à Comissão, em nome da empresa Bayer </w:t>
      </w:r>
      <w:proofErr w:type="spellStart"/>
      <w:r w:rsidRPr="00007519">
        <w:t>CropScience</w:t>
      </w:r>
      <w:proofErr w:type="spellEnd"/>
      <w:r w:rsidRPr="00007519">
        <w:t xml:space="preserve"> LP, sediada nos Estados Unidos da América, um pedido de renovação dessa autorização; que o âmbito de aplicação dessa autorização abrange igualmente a colocação no mercado de produtos que não sejam géneros alimentícios nem alimentos para animais, que contenham ou sejam constituídos por soja GM, destinados às utilizações habituais </w:t>
      </w:r>
      <w:r w:rsidRPr="00007519">
        <w:lastRenderedPageBreak/>
        <w:t>da soja, com exceção do cultivo;</w:t>
      </w:r>
    </w:p>
    <w:p w14:paraId="2CB1184D" w14:textId="77777777" w:rsidR="00A60AA1" w:rsidRPr="00007519" w:rsidRDefault="00A60AA1" w:rsidP="00A60AA1">
      <w:pPr>
        <w:pStyle w:val="NormalHanging12a"/>
      </w:pPr>
      <w:r w:rsidRPr="00007519">
        <w:t>C.</w:t>
      </w:r>
      <w:r w:rsidRPr="00007519">
        <w:tab/>
        <w:t>Considerando que a EFSA emitiu um parecer favorável, em 26 de março de 2025, tendo concluído que o pedido de renovação não continha provas de novos perigos, de modificação da exposição ou de incertezas científicas suscetíveis de alterar as conclusões da sua avaliação dos riscos inicial adotada em 2013;</w:t>
      </w:r>
    </w:p>
    <w:p w14:paraId="20FE04BC" w14:textId="77777777" w:rsidR="00A60AA1" w:rsidRPr="00007519" w:rsidRDefault="00A60AA1" w:rsidP="00A60AA1">
      <w:pPr>
        <w:pStyle w:val="NormalHanging12a"/>
      </w:pPr>
      <w:r w:rsidRPr="00007519">
        <w:t>D.</w:t>
      </w:r>
      <w:r w:rsidRPr="00007519">
        <w:tab/>
        <w:t xml:space="preserve">Considerando que o parecer da EFSA não abordou suficientemente os efeitos cumulativos e combinatórios, os riscos indiretos para a saúde ou as consequências ecológicas de longo prazo da utilização do </w:t>
      </w:r>
      <w:proofErr w:type="spellStart"/>
      <w:r w:rsidRPr="00007519">
        <w:t>dicamba</w:t>
      </w:r>
      <w:proofErr w:type="spellEnd"/>
      <w:r w:rsidRPr="00007519">
        <w:t xml:space="preserve"> em grande escala;</w:t>
      </w:r>
    </w:p>
    <w:p w14:paraId="4C087411" w14:textId="77777777" w:rsidR="00A60AA1" w:rsidRPr="00007519" w:rsidRDefault="00A60AA1" w:rsidP="00A60AA1">
      <w:pPr>
        <w:pStyle w:val="NormalHanging12a"/>
      </w:pPr>
      <w:r w:rsidRPr="00007519">
        <w:t>E.</w:t>
      </w:r>
      <w:r w:rsidRPr="00007519">
        <w:tab/>
        <w:t xml:space="preserve">Considerando que a soja GM é tolerante ao </w:t>
      </w:r>
      <w:proofErr w:type="spellStart"/>
      <w:r w:rsidRPr="00007519">
        <w:t>dicamba</w:t>
      </w:r>
      <w:proofErr w:type="spellEnd"/>
      <w:r w:rsidRPr="00007519">
        <w:t>, um herbicida associado a riscos significativos para a biodiversidade, a saúde dos solos e da água, bem como à dispersão para fora do campo, causando danos às culturas e ecossistemas vizinhos;</w:t>
      </w:r>
    </w:p>
    <w:p w14:paraId="7B598CDC" w14:textId="77777777" w:rsidR="00A60AA1" w:rsidRPr="00007519" w:rsidRDefault="00A60AA1" w:rsidP="00A60AA1">
      <w:pPr>
        <w:pStyle w:val="NormalHanging12a"/>
      </w:pPr>
      <w:r w:rsidRPr="00007519">
        <w:t>F.</w:t>
      </w:r>
      <w:r w:rsidRPr="00007519">
        <w:tab/>
        <w:t xml:space="preserve">Considerando que a expansão da soja GM resistente ao </w:t>
      </w:r>
      <w:proofErr w:type="spellStart"/>
      <w:r w:rsidRPr="00007519">
        <w:t>dicamba</w:t>
      </w:r>
      <w:proofErr w:type="spellEnd"/>
      <w:r w:rsidRPr="00007519">
        <w:t xml:space="preserve"> nos países exportadores tem estado associada à dispersão generalizada de herbicidas, a litígios entre agricultores e a impactos nos ecossistemas, realçando as preocupações socioeconómicas e ambientais;</w:t>
      </w:r>
    </w:p>
    <w:p w14:paraId="357DC836" w14:textId="77777777" w:rsidR="00A60AA1" w:rsidRPr="00007519" w:rsidRDefault="00A60AA1" w:rsidP="00A60AA1">
      <w:pPr>
        <w:pStyle w:val="NormalHanging12a"/>
      </w:pPr>
      <w:r w:rsidRPr="00007519">
        <w:t>G.</w:t>
      </w:r>
      <w:r w:rsidRPr="00007519">
        <w:tab/>
        <w:t>Considerando que a monitorização dos efeitos ambientais prevista no projeto de decisão de execução da Comissão se baseia na vigilância geral e não inclui estudos específicos sobre polinizadores, organismos do solo ou espécies aquáticas;</w:t>
      </w:r>
    </w:p>
    <w:p w14:paraId="357695DC" w14:textId="77777777" w:rsidR="00A60AA1" w:rsidRPr="00007519" w:rsidRDefault="00A60AA1" w:rsidP="00A60AA1">
      <w:pPr>
        <w:pStyle w:val="NormalHanging12a"/>
      </w:pPr>
      <w:r w:rsidRPr="00007519">
        <w:t>H.</w:t>
      </w:r>
      <w:r w:rsidRPr="00007519">
        <w:tab/>
        <w:t>Considerando que o princípio de precaução, estabelecido no artigo 191.º do Tratado sobre o Funcionamento da União Europeia, deve ser aplicado nos casos de incerteza científica e de riscos documentados da utilização complementar de herbicidas;</w:t>
      </w:r>
    </w:p>
    <w:p w14:paraId="215FF563" w14:textId="77777777" w:rsidR="00A60AA1" w:rsidRPr="00007519" w:rsidRDefault="00A60AA1" w:rsidP="00A60AA1">
      <w:pPr>
        <w:pStyle w:val="NormalHanging12a"/>
      </w:pPr>
      <w:r w:rsidRPr="00007519">
        <w:t>I.</w:t>
      </w:r>
      <w:r w:rsidRPr="00007519">
        <w:tab/>
        <w:t>Considerando que o Regulamento (CE) n.º 1829/2003 exige que os géneros alimentícios e os alimentos para animais geneticamente modificados não tenham efeitos nocivos para a saúde humana, a saúde animal ou o ambiente;</w:t>
      </w:r>
    </w:p>
    <w:p w14:paraId="79558FFB" w14:textId="77777777" w:rsidR="00A60AA1" w:rsidRPr="00007519" w:rsidRDefault="00A60AA1" w:rsidP="00A60AA1">
      <w:pPr>
        <w:pStyle w:val="NormalHanging12a"/>
      </w:pPr>
      <w:r w:rsidRPr="00007519">
        <w:t>J.</w:t>
      </w:r>
      <w:r w:rsidRPr="00007519">
        <w:tab/>
        <w:t>Considerando que a abordagem «Uma Só Saúde» exige que se tenham em conta os impactos interligados das autorizações de culturas geneticamente modificadas na saúde humana, animal, vegetal e ambiental, o que não se reflete adequadamente na avaliação atual;</w:t>
      </w:r>
    </w:p>
    <w:p w14:paraId="62819927" w14:textId="77777777" w:rsidR="00A60AA1" w:rsidRPr="00007519" w:rsidRDefault="00A60AA1" w:rsidP="00A60AA1">
      <w:pPr>
        <w:pStyle w:val="NormalHanging12a"/>
      </w:pPr>
      <w:r w:rsidRPr="00007519">
        <w:t>K.</w:t>
      </w:r>
      <w:r w:rsidRPr="00007519">
        <w:tab/>
        <w:t>Considerando que o Parlamento se tem repetidamente oposto à autorização ou renovação de OGM nos casos em que os Estados</w:t>
      </w:r>
      <w:r w:rsidRPr="00007519">
        <w:noBreakHyphen/>
        <w:t xml:space="preserve">Membros não cheguem a uma maioria qualificada </w:t>
      </w:r>
      <w:bookmarkStart w:id="10" w:name="_Hlk210672442"/>
      <w:r w:rsidRPr="00007519">
        <w:t>no Comité Permanente dos Vegetais, Animais e Alimentos para Consumo Humano e Animal ou no Comité de Recurso</w:t>
      </w:r>
      <w:bookmarkEnd w:id="10"/>
      <w:r w:rsidRPr="00007519">
        <w:t>, sublinhando o défice democrático persistente no procedimento de autorização dos OGM;</w:t>
      </w:r>
    </w:p>
    <w:p w14:paraId="20DD4882" w14:textId="794F183D" w:rsidR="00A60AA1" w:rsidRPr="00007519" w:rsidRDefault="00A60AA1" w:rsidP="00A60AA1">
      <w:pPr>
        <w:pStyle w:val="NormalHanging12a"/>
      </w:pPr>
      <w:r w:rsidRPr="00007519">
        <w:t>1.</w:t>
      </w:r>
      <w:r w:rsidRPr="00007519">
        <w:tab/>
        <w:t>Considera que o projeto de decisão de execução da Comissão excede as competências de execução previstas no Regulamento (CE) n.º 1829/2003;</w:t>
      </w:r>
    </w:p>
    <w:p w14:paraId="643366CF" w14:textId="6A61C2CF" w:rsidR="00A60AA1" w:rsidRPr="00007519" w:rsidRDefault="00A60AA1" w:rsidP="00A60AA1">
      <w:pPr>
        <w:pStyle w:val="NormalHanging12a"/>
      </w:pPr>
      <w:r w:rsidRPr="00007519">
        <w:t>2.</w:t>
      </w:r>
      <w:r w:rsidRPr="00007519">
        <w:tab/>
        <w:t xml:space="preserve">Considera que o projeto de decisão de execução da Comissão não está em conformidade com o direito da União, na medida em que é incompatível com o objetivo do Regulamento (CE) n.º 1829/2003, o qual, de acordo com os princípios gerais estabelecidos no Regulamento (CE) n.º 178/2002 do Parlamento Europeu e do </w:t>
      </w:r>
      <w:r w:rsidRPr="00007519">
        <w:lastRenderedPageBreak/>
        <w:t>Conselho</w:t>
      </w:r>
      <w:r w:rsidRPr="00007519">
        <w:rPr>
          <w:vertAlign w:val="superscript"/>
        </w:rPr>
        <w:footnoteReference w:id="6"/>
      </w:r>
      <w:r w:rsidRPr="00007519">
        <w:t>, consiste em estabelecer os fundamentos para garantir um nível elevado de proteção da vida e da saúde humanas, da saúde e do bem</w:t>
      </w:r>
      <w:r w:rsidRPr="00007519">
        <w:noBreakHyphen/>
        <w:t>estar dos animais, do ambiente e dos interesses dos consumidores no que diz respeito aos géneros alimentícios e alimentos para animais geneticamente modificados, assegurando simultaneamente o funcionamento eficaz do mercado interno, em conformidade com o princípio da precaução;</w:t>
      </w:r>
    </w:p>
    <w:p w14:paraId="22FC0D42" w14:textId="77777777" w:rsidR="00A60AA1" w:rsidRPr="00007519" w:rsidRDefault="00A60AA1" w:rsidP="00A60AA1">
      <w:pPr>
        <w:pStyle w:val="NormalHanging12a"/>
      </w:pPr>
      <w:r w:rsidRPr="00007519">
        <w:t>3.</w:t>
      </w:r>
      <w:r w:rsidRPr="00007519">
        <w:tab/>
        <w:t>Solicita à Comissão que retire o seu projeto de decisão de execução;</w:t>
      </w:r>
    </w:p>
    <w:p w14:paraId="3A9572B2" w14:textId="77777777" w:rsidR="00A60AA1" w:rsidRPr="00007519" w:rsidRDefault="00A60AA1" w:rsidP="00A60AA1">
      <w:pPr>
        <w:pStyle w:val="NormalHanging12a"/>
      </w:pPr>
      <w:r w:rsidRPr="00007519">
        <w:t>4.</w:t>
      </w:r>
      <w:r w:rsidRPr="00007519">
        <w:tab/>
        <w:t xml:space="preserve">Insta a Comissão a não renovar a autorização da soja GM devido aos riscos associados à utilização do </w:t>
      </w:r>
      <w:proofErr w:type="spellStart"/>
      <w:r w:rsidRPr="00007519">
        <w:t>dicamba</w:t>
      </w:r>
      <w:proofErr w:type="spellEnd"/>
      <w:r w:rsidRPr="00007519">
        <w:t>, aos impactos na biodiversidade e à insuficiência de dados de longo prazo, em conformidade com a abordagem «Uma Só Saúde»;</w:t>
      </w:r>
      <w:bookmarkStart w:id="11" w:name="_Hlk210900300"/>
    </w:p>
    <w:p w14:paraId="125DE8B7" w14:textId="77777777" w:rsidR="00A60AA1" w:rsidRPr="00007519" w:rsidRDefault="00A60AA1" w:rsidP="00A60AA1">
      <w:pPr>
        <w:pStyle w:val="NormalHanging12a"/>
      </w:pPr>
      <w:r w:rsidRPr="00007519">
        <w:t xml:space="preserve">5. </w:t>
      </w:r>
      <w:r w:rsidRPr="00007519">
        <w:tab/>
        <w:t>Solicita à Comissão que apresente, sem demora, uma proposta legislativa para reformar o processo de tomada de decisão sobre os OGM, a fim de dar resposta às objeções reiteradas do Parlamento e à falta de apoio por maioria qualificada dos Estados</w:t>
      </w:r>
      <w:r w:rsidRPr="00007519">
        <w:noBreakHyphen/>
        <w:t>Membros</w:t>
      </w:r>
      <w:bookmarkEnd w:id="11"/>
      <w:r w:rsidRPr="00007519">
        <w:t>;</w:t>
      </w:r>
      <w:bookmarkStart w:id="12" w:name="_Hlk210900241"/>
    </w:p>
    <w:p w14:paraId="37B563FC" w14:textId="77777777" w:rsidR="00A60AA1" w:rsidRPr="00007519" w:rsidRDefault="00A60AA1" w:rsidP="00A60AA1">
      <w:pPr>
        <w:pStyle w:val="NormalHanging12a"/>
      </w:pPr>
      <w:r w:rsidRPr="00007519">
        <w:t>6.</w:t>
      </w:r>
      <w:r w:rsidRPr="00007519">
        <w:tab/>
        <w:t>Insta a Comissão a ter em conta as obrigações da União decorrentes dos acordos internacionais, como o Acordo de Paris sobre o Clima, a Convenção das Nações Unidas sobre a Diversidade Biológica e os Objetivos de Desenvolvimento Sustentável das Nações Unidas;</w:t>
      </w:r>
    </w:p>
    <w:bookmarkEnd w:id="12"/>
    <w:p w14:paraId="44C99A88" w14:textId="164E0466" w:rsidR="00520E54" w:rsidRPr="00007519" w:rsidRDefault="00A60AA1" w:rsidP="00520E54">
      <w:pPr>
        <w:pStyle w:val="NormalHanging12a"/>
      </w:pPr>
      <w:r w:rsidRPr="00007519">
        <w:t>7.</w:t>
      </w:r>
      <w:r w:rsidRPr="00007519">
        <w:tab/>
        <w:t>Encarrega a sua Presidente de transmitir a presente resolução ao Conselho, à Comissão e aos governos e parlamentos dos Estados</w:t>
      </w:r>
      <w:r w:rsidRPr="00007519">
        <w:noBreakHyphen/>
        <w:t>Membros.</w:t>
      </w:r>
    </w:p>
    <w:p w14:paraId="106C64DD" w14:textId="5E51FAE5" w:rsidR="00E365E1" w:rsidRPr="00007519" w:rsidRDefault="00E365E1" w:rsidP="006A71C9"/>
    <w:sectPr w:rsidR="00E365E1" w:rsidRPr="00007519" w:rsidSect="00520E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26673" w14:textId="77777777" w:rsidR="006A71C9" w:rsidRPr="00520E54" w:rsidRDefault="006A71C9">
      <w:r w:rsidRPr="00520E54">
        <w:separator/>
      </w:r>
    </w:p>
  </w:endnote>
  <w:endnote w:type="continuationSeparator" w:id="0">
    <w:p w14:paraId="70AED5BC" w14:textId="77777777" w:rsidR="006A71C9" w:rsidRPr="00520E54" w:rsidRDefault="006A71C9">
      <w:r w:rsidRPr="00520E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E1C9" w14:textId="77777777" w:rsidR="00064002" w:rsidRPr="00520E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3A4A2" w14:textId="77777777" w:rsidR="00064002" w:rsidRPr="00520E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8460F" w14:textId="77777777" w:rsidR="00064002" w:rsidRPr="00520E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82AA3" w14:textId="77777777" w:rsidR="006A71C9" w:rsidRPr="00520E54" w:rsidRDefault="006A71C9">
      <w:r w:rsidRPr="00520E54">
        <w:separator/>
      </w:r>
    </w:p>
  </w:footnote>
  <w:footnote w:type="continuationSeparator" w:id="0">
    <w:p w14:paraId="47C89912" w14:textId="77777777" w:rsidR="006A71C9" w:rsidRPr="00520E54" w:rsidRDefault="006A71C9">
      <w:r w:rsidRPr="00520E54">
        <w:continuationSeparator/>
      </w:r>
    </w:p>
  </w:footnote>
  <w:footnote w:id="1">
    <w:p w14:paraId="221210A4" w14:textId="3E0B6383" w:rsidR="00A60AA1" w:rsidRPr="00007519" w:rsidRDefault="00A60AA1" w:rsidP="00520E54">
      <w:pPr>
        <w:pStyle w:val="FootnoteText"/>
        <w:ind w:left="567" w:hanging="567"/>
        <w:rPr>
          <w:sz w:val="24"/>
          <w:szCs w:val="22"/>
          <w:lang w:val="da-DK"/>
        </w:rPr>
      </w:pPr>
      <w:r w:rsidRPr="00520E54">
        <w:rPr>
          <w:sz w:val="24"/>
          <w:szCs w:val="22"/>
          <w:vertAlign w:val="superscript"/>
          <w:lang w:val="pt-PT"/>
        </w:rPr>
        <w:footnoteRef/>
      </w:r>
      <w:r w:rsidR="00520E54" w:rsidRPr="00007519">
        <w:rPr>
          <w:sz w:val="24"/>
          <w:lang w:val="da-DK"/>
        </w:rPr>
        <w:t xml:space="preserve"> </w:t>
      </w:r>
      <w:r w:rsidR="00520E54" w:rsidRPr="00007519">
        <w:rPr>
          <w:sz w:val="24"/>
          <w:lang w:val="da-DK"/>
        </w:rPr>
        <w:tab/>
      </w:r>
      <w:r w:rsidRPr="00007519">
        <w:rPr>
          <w:sz w:val="24"/>
          <w:lang w:val="da-DK"/>
        </w:rPr>
        <w:t>JO L 268 de 18.10.2003, p. 1., ELI: </w:t>
      </w:r>
      <w:hyperlink r:id="rId1" w:tgtFrame="Gives access to this document through its ELI URI." w:history="1">
        <w:r w:rsidRPr="00007519">
          <w:rPr>
            <w:rStyle w:val="Hyperlink"/>
            <w:sz w:val="24"/>
            <w:lang w:val="da-DK"/>
          </w:rPr>
          <w:t>http://data.europa.eu/eli/reg/2003/18/oj</w:t>
        </w:r>
      </w:hyperlink>
    </w:p>
  </w:footnote>
  <w:footnote w:id="2">
    <w:p w14:paraId="2A152A2A" w14:textId="437B79B5" w:rsidR="00A60AA1" w:rsidRPr="00520E54" w:rsidRDefault="00A60AA1" w:rsidP="00520E54">
      <w:pPr>
        <w:pStyle w:val="FootnoteText"/>
        <w:ind w:left="567" w:hanging="567"/>
        <w:rPr>
          <w:sz w:val="24"/>
          <w:szCs w:val="22"/>
          <w:lang w:val="pt-PT"/>
        </w:rPr>
      </w:pPr>
      <w:r w:rsidRPr="00520E54">
        <w:rPr>
          <w:rStyle w:val="FootnoteReference"/>
          <w:sz w:val="24"/>
          <w:szCs w:val="22"/>
          <w:lang w:val="pt-PT"/>
        </w:rPr>
        <w:footnoteRef/>
      </w:r>
      <w:bookmarkStart w:id="8" w:name="_Hlk210663104"/>
      <w:r w:rsidR="00520E54" w:rsidRPr="00520E54">
        <w:rPr>
          <w:sz w:val="24"/>
          <w:lang w:val="pt-PT"/>
        </w:rPr>
        <w:t xml:space="preserve"> </w:t>
      </w:r>
      <w:r w:rsidR="00520E54" w:rsidRPr="00520E54">
        <w:rPr>
          <w:sz w:val="24"/>
          <w:lang w:val="pt-PT"/>
        </w:rPr>
        <w:tab/>
      </w:r>
      <w:r w:rsidRPr="00520E54">
        <w:rPr>
          <w:sz w:val="24"/>
          <w:lang w:val="pt-PT"/>
        </w:rPr>
        <w:t xml:space="preserve">JO L 55 de 28.2.2011, p. 13, ELI: </w:t>
      </w:r>
      <w:hyperlink r:id="rId2" w:history="1">
        <w:r w:rsidRPr="00520E54">
          <w:rPr>
            <w:rStyle w:val="Hyperlink"/>
            <w:sz w:val="24"/>
            <w:lang w:val="pt-PT"/>
          </w:rPr>
          <w:t>http://data.europa.eu/eli/reg/2011/182/oj</w:t>
        </w:r>
      </w:hyperlink>
      <w:r w:rsidRPr="00520E54">
        <w:rPr>
          <w:sz w:val="24"/>
          <w:lang w:val="pt-PT"/>
        </w:rPr>
        <w:t>.</w:t>
      </w:r>
      <w:bookmarkEnd w:id="8"/>
    </w:p>
  </w:footnote>
  <w:footnote w:id="3">
    <w:p w14:paraId="08FF44C9" w14:textId="0B7DEC87" w:rsidR="00A60AA1" w:rsidRPr="00007519" w:rsidRDefault="00A60AA1" w:rsidP="00520E54">
      <w:pPr>
        <w:pStyle w:val="FootnoteText"/>
        <w:ind w:left="567" w:hanging="567"/>
        <w:rPr>
          <w:sz w:val="24"/>
          <w:szCs w:val="22"/>
          <w:lang w:val="nl-NL"/>
        </w:rPr>
      </w:pPr>
      <w:r w:rsidRPr="00520E54">
        <w:rPr>
          <w:sz w:val="24"/>
          <w:szCs w:val="22"/>
          <w:vertAlign w:val="superscript"/>
          <w:lang w:val="pt-PT"/>
        </w:rPr>
        <w:footnoteRef/>
      </w:r>
      <w:r w:rsidR="00520E54" w:rsidRPr="00520E54">
        <w:rPr>
          <w:sz w:val="24"/>
          <w:lang w:val="pt-PT"/>
        </w:rPr>
        <w:t xml:space="preserve"> </w:t>
      </w:r>
      <w:r w:rsidR="00520E54" w:rsidRPr="00520E54">
        <w:rPr>
          <w:sz w:val="24"/>
          <w:lang w:val="pt-PT"/>
        </w:rPr>
        <w:tab/>
      </w:r>
      <w:r w:rsidRPr="00520E54">
        <w:rPr>
          <w:sz w:val="24"/>
          <w:lang w:val="pt-PT"/>
        </w:rPr>
        <w:t>Parecer científico do Painel dos Organismos Geneticamente Modificados da EFSA intitulado «</w:t>
      </w:r>
      <w:proofErr w:type="spellStart"/>
      <w:r w:rsidRPr="00520E54">
        <w:rPr>
          <w:sz w:val="24"/>
          <w:lang w:val="pt-PT"/>
        </w:rPr>
        <w:t>Assessment</w:t>
      </w:r>
      <w:proofErr w:type="spellEnd"/>
      <w:r w:rsidRPr="00520E54">
        <w:rPr>
          <w:sz w:val="24"/>
          <w:lang w:val="pt-PT"/>
        </w:rPr>
        <w:t xml:space="preserve"> </w:t>
      </w:r>
      <w:proofErr w:type="spellStart"/>
      <w:r w:rsidRPr="00520E54">
        <w:rPr>
          <w:sz w:val="24"/>
          <w:lang w:val="pt-PT"/>
        </w:rPr>
        <w:t>of</w:t>
      </w:r>
      <w:proofErr w:type="spellEnd"/>
      <w:r w:rsidRPr="00520E54">
        <w:rPr>
          <w:sz w:val="24"/>
          <w:lang w:val="pt-PT"/>
        </w:rPr>
        <w:t xml:space="preserve"> </w:t>
      </w:r>
      <w:proofErr w:type="spellStart"/>
      <w:r w:rsidRPr="00520E54">
        <w:rPr>
          <w:sz w:val="24"/>
          <w:lang w:val="pt-PT"/>
        </w:rPr>
        <w:t>genetically</w:t>
      </w:r>
      <w:proofErr w:type="spellEnd"/>
      <w:r w:rsidRPr="00520E54">
        <w:rPr>
          <w:sz w:val="24"/>
          <w:lang w:val="pt-PT"/>
        </w:rPr>
        <w:t xml:space="preserve"> </w:t>
      </w:r>
      <w:proofErr w:type="spellStart"/>
      <w:r w:rsidRPr="00520E54">
        <w:rPr>
          <w:sz w:val="24"/>
          <w:lang w:val="pt-PT"/>
        </w:rPr>
        <w:t>modified</w:t>
      </w:r>
      <w:proofErr w:type="spellEnd"/>
      <w:r w:rsidRPr="00520E54">
        <w:rPr>
          <w:sz w:val="24"/>
          <w:lang w:val="pt-PT"/>
        </w:rPr>
        <w:t xml:space="preserve"> </w:t>
      </w:r>
      <w:proofErr w:type="spellStart"/>
      <w:r w:rsidRPr="00520E54">
        <w:rPr>
          <w:sz w:val="24"/>
          <w:lang w:val="pt-PT"/>
        </w:rPr>
        <w:t>soybean</w:t>
      </w:r>
      <w:proofErr w:type="spellEnd"/>
      <w:r w:rsidRPr="00520E54">
        <w:rPr>
          <w:sz w:val="24"/>
          <w:lang w:val="pt-PT"/>
        </w:rPr>
        <w:t xml:space="preserve"> MON 87708 (</w:t>
      </w:r>
      <w:proofErr w:type="spellStart"/>
      <w:r w:rsidRPr="00520E54">
        <w:rPr>
          <w:sz w:val="24"/>
          <w:lang w:val="pt-PT"/>
        </w:rPr>
        <w:t>application</w:t>
      </w:r>
      <w:proofErr w:type="spellEnd"/>
      <w:r w:rsidRPr="00520E54">
        <w:rPr>
          <w:sz w:val="24"/>
          <w:lang w:val="pt-PT"/>
        </w:rPr>
        <w:t xml:space="preserve"> GMFF</w:t>
      </w:r>
      <w:r w:rsidRPr="00520E54">
        <w:rPr>
          <w:sz w:val="24"/>
          <w:lang w:val="pt-PT"/>
        </w:rPr>
        <w:noBreakHyphen/>
        <w:t>2023</w:t>
      </w:r>
      <w:r w:rsidRPr="00520E54">
        <w:rPr>
          <w:sz w:val="24"/>
          <w:lang w:val="pt-PT"/>
        </w:rPr>
        <w:noBreakHyphen/>
        <w:t>21237)» [Avaliação da soja geneticamente modificada MON 87708 (pedido GMFF</w:t>
      </w:r>
      <w:r w:rsidRPr="00520E54">
        <w:rPr>
          <w:sz w:val="24"/>
          <w:lang w:val="pt-PT"/>
        </w:rPr>
        <w:noBreakHyphen/>
        <w:t>2023</w:t>
      </w:r>
      <w:r w:rsidRPr="00520E54">
        <w:rPr>
          <w:sz w:val="24"/>
          <w:lang w:val="pt-PT"/>
        </w:rPr>
        <w:noBreakHyphen/>
        <w:t xml:space="preserve">21237)]. </w:t>
      </w:r>
      <w:r w:rsidRPr="00007519">
        <w:rPr>
          <w:sz w:val="24"/>
          <w:lang w:val="nl-NL"/>
        </w:rPr>
        <w:t xml:space="preserve">EFSA Journal, vol. 23, </w:t>
      </w:r>
      <w:proofErr w:type="gramStart"/>
      <w:r w:rsidRPr="00007519">
        <w:rPr>
          <w:sz w:val="24"/>
          <w:lang w:val="nl-NL"/>
        </w:rPr>
        <w:t>n.º</w:t>
      </w:r>
      <w:proofErr w:type="gramEnd"/>
      <w:r w:rsidRPr="00007519">
        <w:rPr>
          <w:sz w:val="24"/>
          <w:lang w:val="nl-NL"/>
        </w:rPr>
        <w:t xml:space="preserve"> 5, </w:t>
      </w:r>
      <w:proofErr w:type="spellStart"/>
      <w:r w:rsidRPr="00007519">
        <w:rPr>
          <w:sz w:val="24"/>
          <w:lang w:val="nl-NL"/>
        </w:rPr>
        <w:t>artigo</w:t>
      </w:r>
      <w:proofErr w:type="spellEnd"/>
      <w:r w:rsidRPr="00007519">
        <w:rPr>
          <w:sz w:val="24"/>
          <w:lang w:val="nl-NL"/>
        </w:rPr>
        <w:t xml:space="preserve"> 9379, 2025; </w:t>
      </w:r>
      <w:hyperlink r:id="rId3" w:history="1">
        <w:r w:rsidRPr="00007519">
          <w:rPr>
            <w:rStyle w:val="Hyperlink"/>
            <w:sz w:val="24"/>
            <w:lang w:val="nl-NL"/>
          </w:rPr>
          <w:t>https://doi.org/10.2903/j.efsa.2025.9379</w:t>
        </w:r>
      </w:hyperlink>
      <w:r w:rsidRPr="00007519">
        <w:rPr>
          <w:sz w:val="24"/>
          <w:lang w:val="nl-NL"/>
        </w:rPr>
        <w:t xml:space="preserve">. </w:t>
      </w:r>
    </w:p>
  </w:footnote>
  <w:footnote w:id="4">
    <w:p w14:paraId="43FE76FC" w14:textId="6283969D" w:rsidR="00A60AA1" w:rsidRPr="00520E54" w:rsidRDefault="00A60AA1" w:rsidP="00520E54">
      <w:pPr>
        <w:pStyle w:val="FootnoteText"/>
        <w:ind w:left="567" w:hanging="567"/>
        <w:rPr>
          <w:color w:val="000000" w:themeColor="text1"/>
          <w:sz w:val="24"/>
          <w:szCs w:val="22"/>
          <w:vertAlign w:val="superscript"/>
          <w:lang w:val="pt-PT"/>
        </w:rPr>
      </w:pPr>
      <w:r w:rsidRPr="00520E54">
        <w:rPr>
          <w:rStyle w:val="FootnoteReference"/>
          <w:sz w:val="24"/>
          <w:szCs w:val="22"/>
          <w:lang w:val="pt-PT"/>
        </w:rPr>
        <w:footnoteRef/>
      </w:r>
      <w:r w:rsidR="00520E54" w:rsidRPr="00520E54">
        <w:rPr>
          <w:color w:val="000000" w:themeColor="text1"/>
          <w:sz w:val="24"/>
          <w:lang w:val="pt-PT"/>
        </w:rPr>
        <w:t xml:space="preserve"> </w:t>
      </w:r>
      <w:r w:rsidR="00520E54" w:rsidRPr="00520E54">
        <w:rPr>
          <w:color w:val="000000" w:themeColor="text1"/>
          <w:sz w:val="24"/>
          <w:lang w:val="pt-PT"/>
        </w:rPr>
        <w:tab/>
      </w:r>
      <w:r w:rsidRPr="00520E54">
        <w:rPr>
          <w:color w:val="000000" w:themeColor="text1"/>
          <w:sz w:val="24"/>
          <w:lang w:val="pt-PT"/>
        </w:rPr>
        <w:t>Na sua 8.ª legislatura, o Parlamento aprovou 36 resoluções e, na 9.ª legislatura, 38 resoluções em que se opôs à autorização de OGM. Além disso, na sua 10.ª legislatura, o Parlamento aprovou as seguintes resoluções:</w:t>
      </w:r>
    </w:p>
    <w:p w14:paraId="14278295" w14:textId="6D35E671" w:rsidR="00A60AA1" w:rsidRPr="00520E54" w:rsidRDefault="00520E54" w:rsidP="00520E54">
      <w:pPr>
        <w:pStyle w:val="FootnoteText"/>
        <w:ind w:left="567" w:hanging="567"/>
        <w:rPr>
          <w:color w:val="000000" w:themeColor="text1"/>
          <w:sz w:val="24"/>
          <w:szCs w:val="22"/>
          <w:vertAlign w:val="superscript"/>
          <w:lang w:val="pt-PT"/>
        </w:rPr>
      </w:pPr>
      <w:r w:rsidRPr="00520E54">
        <w:rPr>
          <w:color w:val="000000" w:themeColor="text1"/>
          <w:sz w:val="24"/>
          <w:lang w:val="pt-PT"/>
        </w:rPr>
        <w:t xml:space="preserve"> </w:t>
      </w:r>
      <w:r w:rsidRPr="00520E54">
        <w:rPr>
          <w:color w:val="000000" w:themeColor="text1"/>
          <w:sz w:val="24"/>
          <w:lang w:val="pt-PT"/>
        </w:rPr>
        <w:tab/>
      </w:r>
      <w:r w:rsidR="00A60AA1" w:rsidRPr="00520E54">
        <w:rPr>
          <w:color w:val="000000" w:themeColor="text1"/>
          <w:sz w:val="24"/>
          <w:lang w:val="pt-PT"/>
        </w:rPr>
        <w:t>–</w:t>
      </w:r>
      <w:r w:rsidR="00A60AA1" w:rsidRPr="00520E54">
        <w:rPr>
          <w:color w:val="000000" w:themeColor="text1"/>
          <w:sz w:val="24"/>
          <w:lang w:val="pt-PT"/>
        </w:rPr>
        <w:tab/>
        <w:t xml:space="preserve">Resolução do Parlamento Europeu, de 26 de novembro de 2024, sobre a Decisão de Execução (UE) 2024/2628 da Comissão que renova a autorização de colocação no mercado de produtos que contenham, sejam constituídos por ou produzidos a partir de milho geneticamente modificado MON 89034 × 1507 × NK603, nos termos do Regulamento (CE) n.º 1829/2003 do Parlamento Europeu e do Conselho (JO C, C/2025/1797, 4.4.2025, ELI: </w:t>
      </w:r>
      <w:hyperlink r:id="rId4" w:history="1">
        <w:r w:rsidR="00A60AA1" w:rsidRPr="00520E54">
          <w:rPr>
            <w:rStyle w:val="Hyperlink"/>
            <w:sz w:val="24"/>
            <w:lang w:val="pt-PT"/>
          </w:rPr>
          <w:t>http://data.europa.eu/eli/C/2025/1797/oj</w:t>
        </w:r>
      </w:hyperlink>
      <w:r w:rsidR="00A60AA1" w:rsidRPr="00520E54">
        <w:rPr>
          <w:color w:val="000000" w:themeColor="text1"/>
          <w:sz w:val="24"/>
          <w:lang w:val="pt-PT"/>
        </w:rPr>
        <w:t>).</w:t>
      </w:r>
    </w:p>
    <w:p w14:paraId="4AC94A39" w14:textId="47D65BFC" w:rsidR="00A60AA1" w:rsidRPr="00520E54" w:rsidRDefault="00520E54" w:rsidP="00520E54">
      <w:pPr>
        <w:pStyle w:val="FootnoteText"/>
        <w:ind w:left="567" w:hanging="567"/>
        <w:rPr>
          <w:color w:val="000000" w:themeColor="text1"/>
          <w:sz w:val="24"/>
          <w:szCs w:val="22"/>
          <w:vertAlign w:val="superscript"/>
          <w:lang w:val="pt-PT"/>
        </w:rPr>
      </w:pPr>
      <w:r w:rsidRPr="00520E54">
        <w:rPr>
          <w:color w:val="000000" w:themeColor="text1"/>
          <w:sz w:val="24"/>
          <w:lang w:val="pt-PT"/>
        </w:rPr>
        <w:t xml:space="preserve"> </w:t>
      </w:r>
      <w:r w:rsidRPr="00520E54">
        <w:rPr>
          <w:color w:val="000000" w:themeColor="text1"/>
          <w:sz w:val="24"/>
          <w:lang w:val="pt-PT"/>
        </w:rPr>
        <w:tab/>
      </w:r>
      <w:r w:rsidR="00A60AA1" w:rsidRPr="00520E54">
        <w:rPr>
          <w:color w:val="000000" w:themeColor="text1"/>
          <w:sz w:val="24"/>
          <w:lang w:val="pt-PT"/>
        </w:rPr>
        <w:t>–</w:t>
      </w:r>
      <w:r w:rsidR="00A60AA1" w:rsidRPr="00520E54">
        <w:rPr>
          <w:color w:val="000000" w:themeColor="text1"/>
          <w:sz w:val="24"/>
          <w:lang w:val="pt-PT"/>
        </w:rPr>
        <w:tab/>
        <w:t xml:space="preserve">Resolução do Parlamento Europeu, de 26 de novembro de 2024, sobre a Decisão de Execução (UE) 2024/2627 da Comissão que autoriza a colocação no mercado de produtos que contenham, sejam constituídos por, ou produzidos a partir de algodão geneticamente modificado COT102 nos termos do Regulamento (CE) n.º 1829/2003 do Parlamento Europeu e do Conselho (JO C, C/2025/1798, 4.4.2025, ELI: </w:t>
      </w:r>
      <w:hyperlink r:id="rId5" w:history="1">
        <w:r w:rsidR="00A60AA1" w:rsidRPr="00520E54">
          <w:rPr>
            <w:rStyle w:val="Hyperlink"/>
            <w:sz w:val="24"/>
            <w:lang w:val="pt-PT"/>
          </w:rPr>
          <w:t>http://data.europa.eu/eli/C/2025/1798/oj</w:t>
        </w:r>
      </w:hyperlink>
      <w:r w:rsidR="00A60AA1" w:rsidRPr="00520E54">
        <w:rPr>
          <w:color w:val="000000" w:themeColor="text1"/>
          <w:sz w:val="24"/>
          <w:lang w:val="pt-PT"/>
        </w:rPr>
        <w:t>).</w:t>
      </w:r>
    </w:p>
    <w:p w14:paraId="27313A1C" w14:textId="0593B1C9" w:rsidR="00A60AA1" w:rsidRPr="00520E54" w:rsidRDefault="00520E54" w:rsidP="00520E54">
      <w:pPr>
        <w:pStyle w:val="FootnoteText"/>
        <w:ind w:left="567" w:hanging="567"/>
        <w:rPr>
          <w:color w:val="000000" w:themeColor="text1"/>
          <w:sz w:val="24"/>
          <w:szCs w:val="22"/>
          <w:vertAlign w:val="superscript"/>
          <w:lang w:val="pt-PT"/>
        </w:rPr>
      </w:pPr>
      <w:r w:rsidRPr="00520E54">
        <w:rPr>
          <w:color w:val="000000" w:themeColor="text1"/>
          <w:sz w:val="24"/>
          <w:lang w:val="pt-PT"/>
        </w:rPr>
        <w:t xml:space="preserve"> </w:t>
      </w:r>
      <w:r w:rsidRPr="00520E54">
        <w:rPr>
          <w:color w:val="000000" w:themeColor="text1"/>
          <w:sz w:val="24"/>
          <w:lang w:val="pt-PT"/>
        </w:rPr>
        <w:tab/>
      </w:r>
      <w:r w:rsidR="00A60AA1" w:rsidRPr="00520E54">
        <w:rPr>
          <w:color w:val="000000" w:themeColor="text1"/>
          <w:sz w:val="24"/>
          <w:lang w:val="pt-PT"/>
        </w:rPr>
        <w:t>–</w:t>
      </w:r>
      <w:r w:rsidR="00A60AA1" w:rsidRPr="00520E54">
        <w:rPr>
          <w:color w:val="000000" w:themeColor="text1"/>
          <w:sz w:val="24"/>
          <w:lang w:val="pt-PT"/>
        </w:rPr>
        <w:tab/>
        <w:t xml:space="preserve">Resolução do Parlamento Europeu, de 26 de novembro de 2024, sobre a Decisão de Execução (UE) 2024/2629 da Comissão que renova a autorização de colocação no mercado de produtos que contenham, sejam constituídos por ou sejam produzidos a partir de milho geneticamente modificado MON 89034 × 1507 × MON 88017 × 59122 e oito das suas </w:t>
      </w:r>
      <w:proofErr w:type="spellStart"/>
      <w:r w:rsidR="00A60AA1" w:rsidRPr="00520E54">
        <w:rPr>
          <w:color w:val="000000" w:themeColor="text1"/>
          <w:sz w:val="24"/>
          <w:lang w:val="pt-PT"/>
        </w:rPr>
        <w:t>subcombinações</w:t>
      </w:r>
      <w:proofErr w:type="spellEnd"/>
      <w:r w:rsidR="00A60AA1" w:rsidRPr="00520E54">
        <w:rPr>
          <w:color w:val="000000" w:themeColor="text1"/>
          <w:sz w:val="24"/>
          <w:lang w:val="pt-PT"/>
        </w:rPr>
        <w:t xml:space="preserve">, nos termos do Regulamento (CE) n.º 1829/2003 do Parlamento Europeu e do Conselho (JO C, C/2025/1799, 4.4.2025, ELI: </w:t>
      </w:r>
      <w:hyperlink r:id="rId6" w:history="1">
        <w:r w:rsidR="00A60AA1" w:rsidRPr="00520E54">
          <w:rPr>
            <w:rStyle w:val="Hyperlink"/>
            <w:sz w:val="24"/>
            <w:lang w:val="pt-PT"/>
          </w:rPr>
          <w:t>http://data.europa.eu/eli/C/2025/1799/oj</w:t>
        </w:r>
      </w:hyperlink>
      <w:r w:rsidR="00A60AA1" w:rsidRPr="00520E54">
        <w:rPr>
          <w:color w:val="000000" w:themeColor="text1"/>
          <w:sz w:val="24"/>
          <w:lang w:val="pt-PT"/>
        </w:rPr>
        <w:t>).</w:t>
      </w:r>
    </w:p>
    <w:p w14:paraId="268F1000" w14:textId="0E181A54" w:rsidR="00A60AA1" w:rsidRPr="00520E54" w:rsidRDefault="00520E54" w:rsidP="00520E54">
      <w:pPr>
        <w:pStyle w:val="FootnoteText"/>
        <w:ind w:left="567" w:hanging="567"/>
        <w:rPr>
          <w:color w:val="000000" w:themeColor="text1"/>
          <w:sz w:val="24"/>
          <w:szCs w:val="22"/>
          <w:vertAlign w:val="superscript"/>
          <w:lang w:val="pt-PT"/>
        </w:rPr>
      </w:pPr>
      <w:r w:rsidRPr="00520E54">
        <w:rPr>
          <w:color w:val="000000" w:themeColor="text1"/>
          <w:sz w:val="24"/>
          <w:lang w:val="pt-PT"/>
        </w:rPr>
        <w:t xml:space="preserve"> </w:t>
      </w:r>
      <w:r w:rsidRPr="00520E54">
        <w:rPr>
          <w:color w:val="000000" w:themeColor="text1"/>
          <w:sz w:val="24"/>
          <w:lang w:val="pt-PT"/>
        </w:rPr>
        <w:tab/>
      </w:r>
      <w:r w:rsidR="00A60AA1" w:rsidRPr="00520E54">
        <w:rPr>
          <w:color w:val="000000" w:themeColor="text1"/>
          <w:sz w:val="24"/>
          <w:lang w:val="pt-PT"/>
        </w:rPr>
        <w:t>–</w:t>
      </w:r>
      <w:r w:rsidR="00A60AA1" w:rsidRPr="00520E54">
        <w:rPr>
          <w:color w:val="000000" w:themeColor="text1"/>
          <w:sz w:val="24"/>
          <w:lang w:val="pt-PT"/>
        </w:rPr>
        <w:tab/>
        <w:t xml:space="preserve">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(JO C, C/2025/1800, 4.4.2025, ELI: </w:t>
      </w:r>
      <w:hyperlink r:id="rId7" w:history="1">
        <w:r w:rsidR="00A60AA1" w:rsidRPr="00520E54">
          <w:rPr>
            <w:rStyle w:val="Hyperlink"/>
            <w:sz w:val="24"/>
            <w:lang w:val="pt-PT"/>
          </w:rPr>
          <w:t>http://data.europa.eu/eli/C/2025/1800/oj</w:t>
        </w:r>
      </w:hyperlink>
      <w:r w:rsidR="00A60AA1" w:rsidRPr="00520E54">
        <w:rPr>
          <w:color w:val="000000" w:themeColor="text1"/>
          <w:sz w:val="24"/>
          <w:lang w:val="pt-PT"/>
        </w:rPr>
        <w:t>).</w:t>
      </w:r>
    </w:p>
    <w:p w14:paraId="5965A2F2" w14:textId="4DB6C5BB" w:rsidR="00A60AA1" w:rsidRPr="00520E54" w:rsidRDefault="00520E54" w:rsidP="00520E54">
      <w:pPr>
        <w:pStyle w:val="FootnoteText"/>
        <w:ind w:left="567" w:hanging="567"/>
        <w:rPr>
          <w:color w:val="000000" w:themeColor="text1"/>
          <w:sz w:val="24"/>
          <w:szCs w:val="22"/>
          <w:vertAlign w:val="superscript"/>
          <w:lang w:val="pt-PT"/>
        </w:rPr>
      </w:pPr>
      <w:r w:rsidRPr="00520E54">
        <w:rPr>
          <w:color w:val="000000" w:themeColor="text1"/>
          <w:sz w:val="24"/>
          <w:lang w:val="pt-PT"/>
        </w:rPr>
        <w:t xml:space="preserve"> </w:t>
      </w:r>
      <w:r w:rsidRPr="00520E54">
        <w:rPr>
          <w:color w:val="000000" w:themeColor="text1"/>
          <w:sz w:val="24"/>
          <w:lang w:val="pt-PT"/>
        </w:rPr>
        <w:tab/>
      </w:r>
      <w:r w:rsidR="00A60AA1" w:rsidRPr="00520E54">
        <w:rPr>
          <w:color w:val="000000" w:themeColor="text1"/>
          <w:sz w:val="24"/>
          <w:lang w:val="pt-PT"/>
        </w:rPr>
        <w:t>–</w:t>
      </w:r>
      <w:r w:rsidR="00A60AA1" w:rsidRPr="00520E54">
        <w:rPr>
          <w:color w:val="000000" w:themeColor="text1"/>
          <w:sz w:val="24"/>
          <w:lang w:val="pt-PT"/>
        </w:rPr>
        <w:tab/>
        <w:t xml:space="preserve">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(JO C, C/2025/1801, 4.4.2025, ELI: </w:t>
      </w:r>
      <w:hyperlink r:id="rId8" w:history="1">
        <w:r w:rsidR="00A60AA1" w:rsidRPr="00520E54">
          <w:rPr>
            <w:rStyle w:val="Hyperlink"/>
            <w:sz w:val="24"/>
            <w:lang w:val="pt-PT"/>
          </w:rPr>
          <w:t>http://data.europa.eu/eli/C/2025/1801/oj</w:t>
        </w:r>
      </w:hyperlink>
      <w:r w:rsidR="00A60AA1" w:rsidRPr="00520E54">
        <w:rPr>
          <w:color w:val="000000" w:themeColor="text1"/>
          <w:sz w:val="24"/>
          <w:lang w:val="pt-PT"/>
        </w:rPr>
        <w:t>).</w:t>
      </w:r>
    </w:p>
    <w:p w14:paraId="2B28FAAD" w14:textId="77CC8021" w:rsidR="00A60AA1" w:rsidRPr="00520E54" w:rsidRDefault="00520E54" w:rsidP="00520E54">
      <w:pPr>
        <w:pStyle w:val="FootnoteText"/>
        <w:ind w:left="567" w:hanging="567"/>
        <w:rPr>
          <w:color w:val="000000" w:themeColor="text1"/>
          <w:sz w:val="24"/>
          <w:szCs w:val="22"/>
          <w:vertAlign w:val="superscript"/>
          <w:lang w:val="pt-PT"/>
        </w:rPr>
      </w:pPr>
      <w:r w:rsidRPr="00520E54">
        <w:rPr>
          <w:color w:val="000000" w:themeColor="text1"/>
          <w:sz w:val="24"/>
          <w:lang w:val="pt-PT"/>
        </w:rPr>
        <w:t xml:space="preserve"> </w:t>
      </w:r>
      <w:r w:rsidRPr="00520E54">
        <w:rPr>
          <w:color w:val="000000" w:themeColor="text1"/>
          <w:sz w:val="24"/>
          <w:lang w:val="pt-PT"/>
        </w:rPr>
        <w:tab/>
      </w:r>
      <w:r w:rsidR="00A60AA1" w:rsidRPr="00520E54">
        <w:rPr>
          <w:color w:val="000000" w:themeColor="text1"/>
          <w:sz w:val="24"/>
          <w:lang w:val="pt-PT"/>
        </w:rPr>
        <w:t>–</w:t>
      </w:r>
      <w:r w:rsidR="00A60AA1" w:rsidRPr="00520E54">
        <w:rPr>
          <w:color w:val="000000" w:themeColor="text1"/>
          <w:sz w:val="24"/>
          <w:lang w:val="pt-PT"/>
        </w:rPr>
        <w:tab/>
        <w:t xml:space="preserve">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(JO C, C/2025/1802, 4.4.2025, ELI: </w:t>
      </w:r>
      <w:hyperlink r:id="rId9" w:history="1">
        <w:r w:rsidR="00A60AA1" w:rsidRPr="00520E54">
          <w:rPr>
            <w:rStyle w:val="Hyperlink"/>
            <w:sz w:val="24"/>
            <w:lang w:val="pt-PT"/>
          </w:rPr>
          <w:t>http://data.europa.eu/eli/C/2025/1802/oj</w:t>
        </w:r>
      </w:hyperlink>
      <w:r w:rsidR="00A60AA1" w:rsidRPr="00520E54">
        <w:rPr>
          <w:color w:val="000000" w:themeColor="text1"/>
          <w:sz w:val="24"/>
          <w:lang w:val="pt-PT"/>
        </w:rPr>
        <w:t>).</w:t>
      </w:r>
    </w:p>
    <w:p w14:paraId="5E2593BD" w14:textId="7B5C7316" w:rsidR="00A60AA1" w:rsidRPr="00520E54" w:rsidRDefault="00520E54" w:rsidP="00520E54">
      <w:pPr>
        <w:pStyle w:val="FootnoteText"/>
        <w:ind w:left="567" w:hanging="567"/>
        <w:rPr>
          <w:color w:val="000000" w:themeColor="text1"/>
          <w:sz w:val="24"/>
          <w:szCs w:val="22"/>
          <w:vertAlign w:val="superscript"/>
          <w:lang w:val="pt-PT"/>
        </w:rPr>
      </w:pPr>
      <w:r w:rsidRPr="00520E54">
        <w:rPr>
          <w:color w:val="000000" w:themeColor="text1"/>
          <w:sz w:val="24"/>
          <w:lang w:val="pt-PT"/>
        </w:rPr>
        <w:t xml:space="preserve"> </w:t>
      </w:r>
      <w:r w:rsidRPr="00520E54">
        <w:rPr>
          <w:color w:val="000000" w:themeColor="text1"/>
          <w:sz w:val="24"/>
          <w:lang w:val="pt-PT"/>
        </w:rPr>
        <w:tab/>
      </w:r>
      <w:r w:rsidR="00A60AA1" w:rsidRPr="00520E54">
        <w:rPr>
          <w:color w:val="000000" w:themeColor="text1"/>
          <w:sz w:val="24"/>
          <w:lang w:val="pt-PT"/>
        </w:rPr>
        <w:t>–</w:t>
      </w:r>
      <w:r w:rsidR="00A60AA1" w:rsidRPr="00520E54">
        <w:rPr>
          <w:color w:val="000000" w:themeColor="text1"/>
          <w:sz w:val="24"/>
          <w:lang w:val="pt-PT"/>
        </w:rPr>
        <w:tab/>
        <w:t xml:space="preserve">Resolução do Parlamento Europeu, de 26 de novembro de 2024, sobre a Decisão de Execução (UE) 2024/2618 da Comissão que autoriza a colocação no mercado de produtos que contenham, sejam constituídos por ou sejam produzidos a partir de milho geneticamente modificado DP202216 nos termos do Regulamento (CE) n.º 1829/2003 do Parlamento Europeu e do Conselho (JO C, C/2025/1803, 4.4.2025, ELI: </w:t>
      </w:r>
      <w:hyperlink r:id="rId10" w:history="1">
        <w:r w:rsidR="00A60AA1" w:rsidRPr="00520E54">
          <w:rPr>
            <w:rStyle w:val="Hyperlink"/>
            <w:sz w:val="24"/>
            <w:lang w:val="pt-PT"/>
          </w:rPr>
          <w:t>http://data.europa.eu/eli/C/2025/1803/oj</w:t>
        </w:r>
      </w:hyperlink>
      <w:r w:rsidR="00A60AA1" w:rsidRPr="00520E54">
        <w:rPr>
          <w:color w:val="000000" w:themeColor="text1"/>
          <w:sz w:val="24"/>
          <w:lang w:val="pt-PT"/>
        </w:rPr>
        <w:t>).</w:t>
      </w:r>
    </w:p>
    <w:p w14:paraId="62A1B225" w14:textId="24B811FF" w:rsidR="00A60AA1" w:rsidRPr="00520E54" w:rsidRDefault="00520E54" w:rsidP="00520E54">
      <w:pPr>
        <w:pStyle w:val="FootnoteText"/>
        <w:ind w:left="567" w:hanging="567"/>
        <w:rPr>
          <w:color w:val="000000" w:themeColor="text1"/>
          <w:sz w:val="24"/>
          <w:szCs w:val="22"/>
          <w:vertAlign w:val="superscript"/>
          <w:lang w:val="pt-PT"/>
        </w:rPr>
      </w:pPr>
      <w:r w:rsidRPr="00520E54">
        <w:rPr>
          <w:color w:val="000000" w:themeColor="text1"/>
          <w:sz w:val="24"/>
          <w:lang w:val="pt-PT"/>
        </w:rPr>
        <w:t xml:space="preserve"> </w:t>
      </w:r>
      <w:r w:rsidRPr="00520E54">
        <w:rPr>
          <w:color w:val="000000" w:themeColor="text1"/>
          <w:sz w:val="24"/>
          <w:lang w:val="pt-PT"/>
        </w:rPr>
        <w:tab/>
      </w:r>
      <w:r w:rsidR="00A60AA1" w:rsidRPr="00520E54">
        <w:rPr>
          <w:color w:val="000000" w:themeColor="text1"/>
          <w:sz w:val="24"/>
          <w:lang w:val="pt-PT"/>
        </w:rPr>
        <w:t>–</w:t>
      </w:r>
      <w:r w:rsidR="00A60AA1" w:rsidRPr="00520E54">
        <w:rPr>
          <w:color w:val="000000" w:themeColor="text1"/>
          <w:sz w:val="24"/>
          <w:lang w:val="pt-PT"/>
        </w:rPr>
        <w:tab/>
        <w:t xml:space="preserve">Resolução do Parlamento Europeu, de 26 de novembro de 2024, sobre o projeto de decisão de execução da Comissão que autoriza a colocação no mercado de produtos que contenham, sejam constituídos por, ou produzidos a partir de milho geneticamente modificado MON 94804 nos termos do Regulamento (CE) n.º 1829/2003 do Parlamento Europeu e do Conselho (JO C, C/2025/1804, 4.4.2025, ELI: </w:t>
      </w:r>
      <w:hyperlink r:id="rId11" w:history="1">
        <w:r w:rsidR="00A60AA1" w:rsidRPr="00520E54">
          <w:rPr>
            <w:rStyle w:val="Hyperlink"/>
            <w:sz w:val="24"/>
            <w:lang w:val="pt-PT"/>
          </w:rPr>
          <w:t>http://data.europa.eu/eli/C/2025/1804/oj</w:t>
        </w:r>
      </w:hyperlink>
      <w:r w:rsidR="00A60AA1" w:rsidRPr="00520E54">
        <w:rPr>
          <w:color w:val="000000" w:themeColor="text1"/>
          <w:sz w:val="24"/>
          <w:lang w:val="pt-PT"/>
        </w:rPr>
        <w:t>).</w:t>
      </w:r>
    </w:p>
    <w:p w14:paraId="703C1246" w14:textId="449738FB" w:rsidR="00A60AA1" w:rsidRPr="00520E54" w:rsidRDefault="00520E54" w:rsidP="00520E54">
      <w:pPr>
        <w:pStyle w:val="FootnoteText"/>
        <w:ind w:left="567" w:hanging="567"/>
        <w:rPr>
          <w:sz w:val="24"/>
          <w:szCs w:val="22"/>
          <w:vertAlign w:val="superscript"/>
          <w:lang w:val="pt-PT"/>
        </w:rPr>
      </w:pPr>
      <w:r w:rsidRPr="00520E54">
        <w:rPr>
          <w:color w:val="000000" w:themeColor="text1"/>
          <w:sz w:val="24"/>
          <w:lang w:val="pt-PT"/>
        </w:rPr>
        <w:t xml:space="preserve"> </w:t>
      </w:r>
      <w:r w:rsidRPr="00520E54">
        <w:rPr>
          <w:color w:val="000000" w:themeColor="text1"/>
          <w:sz w:val="24"/>
          <w:lang w:val="pt-PT"/>
        </w:rPr>
        <w:tab/>
      </w:r>
      <w:r w:rsidR="00A60AA1" w:rsidRPr="00520E54">
        <w:rPr>
          <w:color w:val="000000" w:themeColor="text1"/>
          <w:sz w:val="24"/>
          <w:lang w:val="pt-PT"/>
        </w:rPr>
        <w:t>–</w:t>
      </w:r>
      <w:r w:rsidR="00A60AA1" w:rsidRPr="00520E54">
        <w:rPr>
          <w:color w:val="000000" w:themeColor="text1"/>
          <w:sz w:val="24"/>
          <w:lang w:val="pt-PT"/>
        </w:rPr>
        <w:tab/>
      </w:r>
      <w:r w:rsidR="00A60AA1" w:rsidRPr="00520E54">
        <w:rPr>
          <w:sz w:val="24"/>
          <w:lang w:val="pt-PT"/>
        </w:rPr>
        <w:t xml:space="preserve">Resolução do Parlamento Europeu, de 12 de fevereiro de 2025,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 (JO C, C/2025/2246, 29.4.2025, ELI: </w:t>
      </w:r>
      <w:hyperlink r:id="rId12" w:tooltip="Permite aceder ao documento através do seu identificador ELI." w:history="1">
        <w:r w:rsidR="00A60AA1" w:rsidRPr="00520E54">
          <w:rPr>
            <w:rStyle w:val="Hyperlink"/>
            <w:sz w:val="24"/>
            <w:lang w:val="pt-PT"/>
          </w:rPr>
          <w:t>http://data.europa.eu/eli/C/2025/2246/oj</w:t>
        </w:r>
      </w:hyperlink>
      <w:r w:rsidR="00A60AA1" w:rsidRPr="00520E54">
        <w:rPr>
          <w:sz w:val="24"/>
          <w:lang w:val="pt-PT"/>
        </w:rPr>
        <w:t>).</w:t>
      </w:r>
    </w:p>
    <w:p w14:paraId="4B9609A8" w14:textId="7871CAC0" w:rsidR="00A60AA1" w:rsidRPr="00520E54" w:rsidRDefault="00520E54" w:rsidP="00520E54">
      <w:pPr>
        <w:pStyle w:val="FootnoteText"/>
        <w:ind w:left="567" w:hanging="567"/>
        <w:rPr>
          <w:sz w:val="24"/>
          <w:szCs w:val="22"/>
          <w:vertAlign w:val="superscript"/>
          <w:lang w:val="pt-PT"/>
        </w:rPr>
      </w:pPr>
      <w:r w:rsidRPr="00520E54">
        <w:rPr>
          <w:sz w:val="24"/>
          <w:lang w:val="pt-PT"/>
        </w:rPr>
        <w:t xml:space="preserve"> </w:t>
      </w:r>
      <w:r w:rsidRPr="00520E54">
        <w:rPr>
          <w:sz w:val="24"/>
          <w:lang w:val="pt-PT"/>
        </w:rPr>
        <w:tab/>
      </w:r>
      <w:r w:rsidR="00A60AA1" w:rsidRPr="00520E54">
        <w:rPr>
          <w:sz w:val="24"/>
          <w:lang w:val="pt-PT"/>
        </w:rPr>
        <w:t>–</w:t>
      </w:r>
      <w:r w:rsidR="00A60AA1" w:rsidRPr="00520E54">
        <w:rPr>
          <w:sz w:val="24"/>
          <w:lang w:val="pt-PT"/>
        </w:rPr>
        <w:tab/>
        <w:t xml:space="preserve">Resolução do Parlamento Europeu, de 12 de fevereiro de 2025, sobre o projeto de decisão de execução da Comissão que autoriza a colocação no mercado de produtos que contenham, sejam constituídos por ou sejam produzidos a partir de milho geneticamente modificado MON 95275 nos termos do Regulamento (CE) n.º 1829/2003 do Parlamento Europeu e do Conselho (JO C, C/2025/2247, 29.4.2025, ELI: </w:t>
      </w:r>
      <w:hyperlink r:id="rId13" w:tooltip="Permite aceder ao documento através do seu identificador ELI." w:history="1">
        <w:r w:rsidR="00A60AA1" w:rsidRPr="00520E54">
          <w:rPr>
            <w:rStyle w:val="Hyperlink"/>
            <w:sz w:val="24"/>
            <w:lang w:val="pt-PT"/>
          </w:rPr>
          <w:t>http://data.europa.eu/eli/C/2025/2247/oj</w:t>
        </w:r>
      </w:hyperlink>
      <w:r w:rsidR="00A60AA1" w:rsidRPr="00520E54">
        <w:rPr>
          <w:sz w:val="24"/>
          <w:lang w:val="pt-PT"/>
        </w:rPr>
        <w:t>).</w:t>
      </w:r>
    </w:p>
    <w:p w14:paraId="55FD402E" w14:textId="407C1239" w:rsidR="00A60AA1" w:rsidRPr="00520E54" w:rsidRDefault="00520E54" w:rsidP="00520E54">
      <w:pPr>
        <w:pStyle w:val="FootnoteText"/>
        <w:ind w:left="567" w:hanging="567"/>
        <w:rPr>
          <w:sz w:val="24"/>
          <w:szCs w:val="22"/>
          <w:vertAlign w:val="superscript"/>
          <w:lang w:val="pt-PT"/>
        </w:rPr>
      </w:pPr>
      <w:r w:rsidRPr="00520E54">
        <w:rPr>
          <w:sz w:val="24"/>
          <w:lang w:val="pt-PT"/>
        </w:rPr>
        <w:t xml:space="preserve"> </w:t>
      </w:r>
      <w:r w:rsidRPr="00520E54">
        <w:rPr>
          <w:sz w:val="24"/>
          <w:lang w:val="pt-PT"/>
        </w:rPr>
        <w:tab/>
      </w:r>
      <w:r w:rsidR="00A60AA1" w:rsidRPr="00520E54">
        <w:rPr>
          <w:sz w:val="24"/>
          <w:lang w:val="pt-PT"/>
        </w:rPr>
        <w:t>–</w:t>
      </w:r>
      <w:r w:rsidR="00A60AA1" w:rsidRPr="00520E54">
        <w:rPr>
          <w:sz w:val="24"/>
          <w:lang w:val="pt-PT"/>
        </w:rPr>
        <w:tab/>
        <w:t>Resolução do Parlamento Europeu, de 8 de maio de 2025,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 (P10_</w:t>
      </w:r>
      <w:proofErr w:type="gramStart"/>
      <w:r w:rsidR="00A60AA1" w:rsidRPr="00520E54">
        <w:rPr>
          <w:sz w:val="24"/>
          <w:lang w:val="pt-PT"/>
        </w:rPr>
        <w:t>TA(</w:t>
      </w:r>
      <w:proofErr w:type="gramEnd"/>
      <w:r w:rsidR="00A60AA1" w:rsidRPr="00520E54">
        <w:rPr>
          <w:sz w:val="24"/>
          <w:lang w:val="pt-PT"/>
        </w:rPr>
        <w:t>2025)0106).</w:t>
      </w:r>
    </w:p>
    <w:p w14:paraId="6F940FDB" w14:textId="72D3F2E4" w:rsidR="00A60AA1" w:rsidRPr="00520E54" w:rsidRDefault="00520E54" w:rsidP="00520E54">
      <w:pPr>
        <w:pStyle w:val="FootnoteText"/>
        <w:ind w:left="567" w:hanging="567"/>
        <w:rPr>
          <w:sz w:val="24"/>
          <w:szCs w:val="22"/>
          <w:lang w:val="pt-PT"/>
        </w:rPr>
      </w:pPr>
      <w:r w:rsidRPr="00520E54">
        <w:rPr>
          <w:sz w:val="24"/>
          <w:lang w:val="pt-PT"/>
        </w:rPr>
        <w:t xml:space="preserve"> </w:t>
      </w:r>
      <w:r w:rsidRPr="00520E54">
        <w:rPr>
          <w:sz w:val="24"/>
          <w:lang w:val="pt-PT"/>
        </w:rPr>
        <w:tab/>
      </w:r>
      <w:r w:rsidR="00A60AA1" w:rsidRPr="00520E54">
        <w:rPr>
          <w:sz w:val="24"/>
          <w:lang w:val="pt-PT"/>
        </w:rPr>
        <w:t>–</w:t>
      </w:r>
      <w:r w:rsidR="00A60AA1" w:rsidRPr="00520E54">
        <w:rPr>
          <w:sz w:val="24"/>
          <w:lang w:val="pt-PT"/>
        </w:rPr>
        <w:tab/>
        <w:t>Resolução do Parlamento Europeu, de 8 de outubro de 2025, sobre a Decisão de Execução (UE) 2025/1898 da Comissão, de 22 de setembro de 2025, que autoriza a colocação no mercado de produtos que contenham, sejam constituídos por ou sejam produzidos a partir de milho geneticamente modificado DP51291 nos termos do Regulamento (CE) n.º 1829/2003 do Parlamento Europeu e do Conselho (P10_</w:t>
      </w:r>
      <w:proofErr w:type="gramStart"/>
      <w:r w:rsidR="00A60AA1" w:rsidRPr="00520E54">
        <w:rPr>
          <w:sz w:val="24"/>
          <w:lang w:val="pt-PT"/>
        </w:rPr>
        <w:t>TA(</w:t>
      </w:r>
      <w:proofErr w:type="gramEnd"/>
      <w:r w:rsidR="00A60AA1" w:rsidRPr="00520E54">
        <w:rPr>
          <w:sz w:val="24"/>
          <w:lang w:val="pt-PT"/>
        </w:rPr>
        <w:t>2025)0222).</w:t>
      </w:r>
    </w:p>
  </w:footnote>
  <w:footnote w:id="5">
    <w:p w14:paraId="1E313B06" w14:textId="135C7019" w:rsidR="00A60AA1" w:rsidRPr="00520E54" w:rsidRDefault="00A60AA1" w:rsidP="00520E54">
      <w:pPr>
        <w:pStyle w:val="FootnoteText"/>
        <w:ind w:left="567" w:hanging="567"/>
        <w:rPr>
          <w:sz w:val="24"/>
          <w:szCs w:val="22"/>
          <w:lang w:val="pt-PT"/>
        </w:rPr>
      </w:pPr>
      <w:r w:rsidRPr="00520E54">
        <w:rPr>
          <w:rStyle w:val="FootnoteReference"/>
          <w:sz w:val="24"/>
          <w:szCs w:val="22"/>
          <w:lang w:val="pt-PT"/>
        </w:rPr>
        <w:footnoteRef/>
      </w:r>
      <w:r w:rsidR="00520E54" w:rsidRPr="00520E54">
        <w:rPr>
          <w:sz w:val="24"/>
          <w:lang w:val="pt-PT"/>
        </w:rPr>
        <w:t xml:space="preserve"> </w:t>
      </w:r>
      <w:r w:rsidR="00520E54" w:rsidRPr="00520E54">
        <w:rPr>
          <w:sz w:val="24"/>
          <w:lang w:val="pt-PT"/>
        </w:rPr>
        <w:tab/>
      </w:r>
      <w:r w:rsidRPr="00520E54">
        <w:rPr>
          <w:sz w:val="24"/>
          <w:lang w:val="pt-PT"/>
        </w:rPr>
        <w:t xml:space="preserve">JO L 112 de 30.4.2015, p. 81, ELI: </w:t>
      </w:r>
      <w:hyperlink r:id="rId14" w:history="1">
        <w:r w:rsidRPr="00520E54">
          <w:rPr>
            <w:rStyle w:val="Hyperlink"/>
            <w:sz w:val="24"/>
            <w:lang w:val="pt-PT"/>
          </w:rPr>
          <w:t>http://data.europa.eu/eli/dec_impl/2015/700/oj</w:t>
        </w:r>
      </w:hyperlink>
      <w:r w:rsidRPr="00520E54">
        <w:rPr>
          <w:sz w:val="24"/>
          <w:lang w:val="pt-PT"/>
        </w:rPr>
        <w:t>.</w:t>
      </w:r>
    </w:p>
  </w:footnote>
  <w:footnote w:id="6">
    <w:p w14:paraId="61B20F66" w14:textId="6511C530" w:rsidR="00A60AA1" w:rsidRPr="00520E54" w:rsidRDefault="00A60AA1" w:rsidP="00520E54">
      <w:pPr>
        <w:pStyle w:val="FootnoteText"/>
        <w:ind w:left="567" w:hanging="567"/>
        <w:rPr>
          <w:sz w:val="24"/>
          <w:szCs w:val="22"/>
          <w:lang w:val="pt-PT"/>
        </w:rPr>
      </w:pPr>
      <w:r w:rsidRPr="00520E54">
        <w:rPr>
          <w:rStyle w:val="FootnoteReference"/>
          <w:sz w:val="24"/>
          <w:szCs w:val="22"/>
          <w:lang w:val="pt-PT"/>
        </w:rPr>
        <w:footnoteRef/>
      </w:r>
      <w:r w:rsidR="00520E54" w:rsidRPr="00520E54">
        <w:rPr>
          <w:sz w:val="24"/>
          <w:lang w:val="pt-PT"/>
        </w:rPr>
        <w:t xml:space="preserve"> </w:t>
      </w:r>
      <w:r w:rsidR="00520E54" w:rsidRPr="00520E54">
        <w:rPr>
          <w:sz w:val="24"/>
          <w:lang w:val="pt-PT"/>
        </w:rPr>
        <w:tab/>
      </w:r>
      <w:r w:rsidRPr="00520E54">
        <w:rPr>
          <w:sz w:val="24"/>
          <w:lang w:val="pt-PT"/>
        </w:rPr>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 </w:t>
      </w:r>
      <w:hyperlink r:id="rId15" w:tgtFrame="Gives%20access%20to%20this%20document%20through%20its%20ELI%20URI." w:history="1">
        <w:r w:rsidRPr="00520E54">
          <w:rPr>
            <w:rStyle w:val="Hyperlink"/>
            <w:sz w:val="24"/>
            <w:lang w:val="pt-PT"/>
          </w:rPr>
          <w:t>http://data.europa.eu/eli/reg/2002/178/oj</w:t>
        </w:r>
      </w:hyperlink>
      <w:r w:rsidRPr="00520E54">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6B075" w14:textId="77777777" w:rsidR="00064002" w:rsidRPr="00520E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C96A5" w14:textId="77777777" w:rsidR="00064002" w:rsidRPr="00520E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92698" w14:textId="77777777" w:rsidR="00064002" w:rsidRPr="00520E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8609041">
    <w:abstractNumId w:val="9"/>
  </w:num>
  <w:num w:numId="2" w16cid:durableId="1991790331">
    <w:abstractNumId w:val="9"/>
  </w:num>
  <w:num w:numId="3" w16cid:durableId="158931931">
    <w:abstractNumId w:val="7"/>
  </w:num>
  <w:num w:numId="4" w16cid:durableId="1753891739">
    <w:abstractNumId w:val="7"/>
  </w:num>
  <w:num w:numId="5" w16cid:durableId="944507835">
    <w:abstractNumId w:val="6"/>
  </w:num>
  <w:num w:numId="6" w16cid:durableId="210306564">
    <w:abstractNumId w:val="6"/>
  </w:num>
  <w:num w:numId="7" w16cid:durableId="516122333">
    <w:abstractNumId w:val="5"/>
  </w:num>
  <w:num w:numId="8" w16cid:durableId="2084522293">
    <w:abstractNumId w:val="5"/>
  </w:num>
  <w:num w:numId="9" w16cid:durableId="430274458">
    <w:abstractNumId w:val="4"/>
  </w:num>
  <w:num w:numId="10" w16cid:durableId="1317804384">
    <w:abstractNumId w:val="4"/>
  </w:num>
  <w:num w:numId="11" w16cid:durableId="1021080125">
    <w:abstractNumId w:val="8"/>
  </w:num>
  <w:num w:numId="12" w16cid:durableId="44261431">
    <w:abstractNumId w:val="8"/>
  </w:num>
  <w:num w:numId="13" w16cid:durableId="162941833">
    <w:abstractNumId w:val="3"/>
  </w:num>
  <w:num w:numId="14" w16cid:durableId="1798646948">
    <w:abstractNumId w:val="3"/>
  </w:num>
  <w:num w:numId="15" w16cid:durableId="1553730106">
    <w:abstractNumId w:val="2"/>
  </w:num>
  <w:num w:numId="16" w16cid:durableId="450981318">
    <w:abstractNumId w:val="2"/>
  </w:num>
  <w:num w:numId="17" w16cid:durableId="336004556">
    <w:abstractNumId w:val="1"/>
  </w:num>
  <w:num w:numId="18" w16cid:durableId="2013020588">
    <w:abstractNumId w:val="1"/>
  </w:num>
  <w:num w:numId="19" w16cid:durableId="1865942044">
    <w:abstractNumId w:val="0"/>
  </w:num>
  <w:num w:numId="20" w16cid:durableId="288317656">
    <w:abstractNumId w:val="0"/>
  </w:num>
  <w:num w:numId="21" w16cid:durableId="588544096">
    <w:abstractNumId w:val="9"/>
  </w:num>
  <w:num w:numId="22" w16cid:durableId="642583108">
    <w:abstractNumId w:val="7"/>
  </w:num>
  <w:num w:numId="23" w16cid:durableId="858081821">
    <w:abstractNumId w:val="6"/>
  </w:num>
  <w:num w:numId="24" w16cid:durableId="554125621">
    <w:abstractNumId w:val="5"/>
  </w:num>
  <w:num w:numId="25" w16cid:durableId="333188169">
    <w:abstractNumId w:val="4"/>
  </w:num>
  <w:num w:numId="26" w16cid:durableId="1472212039">
    <w:abstractNumId w:val="8"/>
  </w:num>
  <w:num w:numId="27" w16cid:durableId="897742464">
    <w:abstractNumId w:val="3"/>
  </w:num>
  <w:num w:numId="28" w16cid:durableId="1843934010">
    <w:abstractNumId w:val="2"/>
  </w:num>
  <w:num w:numId="29" w16cid:durableId="821233993">
    <w:abstractNumId w:val="1"/>
  </w:num>
  <w:num w:numId="30" w16cid:durableId="1170751848">
    <w:abstractNumId w:val="0"/>
  </w:num>
  <w:num w:numId="31" w16cid:durableId="1660501971">
    <w:abstractNumId w:val="9"/>
  </w:num>
  <w:num w:numId="32" w16cid:durableId="720983491">
    <w:abstractNumId w:val="7"/>
  </w:num>
  <w:num w:numId="33" w16cid:durableId="1387408515">
    <w:abstractNumId w:val="6"/>
  </w:num>
  <w:num w:numId="34" w16cid:durableId="1988119459">
    <w:abstractNumId w:val="5"/>
  </w:num>
  <w:num w:numId="35" w16cid:durableId="1863200847">
    <w:abstractNumId w:val="4"/>
  </w:num>
  <w:num w:numId="36" w16cid:durableId="1563248066">
    <w:abstractNumId w:val="8"/>
  </w:num>
  <w:num w:numId="37" w16cid:durableId="774979917">
    <w:abstractNumId w:val="3"/>
  </w:num>
  <w:num w:numId="38" w16cid:durableId="1341197202">
    <w:abstractNumId w:val="2"/>
  </w:num>
  <w:num w:numId="39" w16cid:durableId="440564689">
    <w:abstractNumId w:val="1"/>
  </w:num>
  <w:num w:numId="40" w16cid:durableId="1539514943">
    <w:abstractNumId w:val="0"/>
  </w:num>
  <w:num w:numId="41" w16cid:durableId="715861306">
    <w:abstractNumId w:val="10"/>
  </w:num>
  <w:num w:numId="42" w16cid:durableId="402527923">
    <w:abstractNumId w:val="10"/>
  </w:num>
  <w:num w:numId="43" w16cid:durableId="588776956">
    <w:abstractNumId w:val="10"/>
  </w:num>
  <w:num w:numId="44" w16cid:durableId="6701079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PT"/>
    <w:docVar w:name="dvnumam" w:val="0"/>
    <w:docVar w:name="dvpe" w:val="778.110"/>
    <w:docVar w:name="dvtitre" w:val="Resolução do Parlamento Europeu, de ... de ... de 2025,_x000d__x000a_ sobre a Decisão de Execução da Comissão que renova a autorização de colocação no mercado de produtos que contenham, sejam constituídos por ou sejam produzidos a partir de soja geneticamente modificada MON 87708, nos termos do Regulamento (CE) n.º 1829/2003 do Parlamento Europeu e do Conselho(D109633/01 – 2025/2896(RSP))"/>
  </w:docVars>
  <w:rsids>
    <w:rsidRoot w:val="006A71C9"/>
    <w:rsid w:val="00002272"/>
    <w:rsid w:val="00007519"/>
    <w:rsid w:val="00064002"/>
    <w:rsid w:val="000677B9"/>
    <w:rsid w:val="000831BA"/>
    <w:rsid w:val="000A42CC"/>
    <w:rsid w:val="000E7DD9"/>
    <w:rsid w:val="0010095E"/>
    <w:rsid w:val="00125B37"/>
    <w:rsid w:val="00187494"/>
    <w:rsid w:val="001C7EEF"/>
    <w:rsid w:val="001F32AE"/>
    <w:rsid w:val="002767FF"/>
    <w:rsid w:val="002B18FE"/>
    <w:rsid w:val="002B5493"/>
    <w:rsid w:val="00343214"/>
    <w:rsid w:val="00361C00"/>
    <w:rsid w:val="00395FA1"/>
    <w:rsid w:val="003E15D4"/>
    <w:rsid w:val="00411CCE"/>
    <w:rsid w:val="0041666E"/>
    <w:rsid w:val="00421060"/>
    <w:rsid w:val="00463621"/>
    <w:rsid w:val="00471C19"/>
    <w:rsid w:val="004867E3"/>
    <w:rsid w:val="00494A28"/>
    <w:rsid w:val="004C0004"/>
    <w:rsid w:val="004C5D52"/>
    <w:rsid w:val="0050519A"/>
    <w:rsid w:val="005072A1"/>
    <w:rsid w:val="00514517"/>
    <w:rsid w:val="00520E54"/>
    <w:rsid w:val="00545827"/>
    <w:rsid w:val="00560270"/>
    <w:rsid w:val="005C2568"/>
    <w:rsid w:val="005F1B17"/>
    <w:rsid w:val="006037C0"/>
    <w:rsid w:val="006631B6"/>
    <w:rsid w:val="00680577"/>
    <w:rsid w:val="006A71C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D2D"/>
    <w:rsid w:val="00930C23"/>
    <w:rsid w:val="0093193B"/>
    <w:rsid w:val="009509D8"/>
    <w:rsid w:val="00950B64"/>
    <w:rsid w:val="00981893"/>
    <w:rsid w:val="00A1687D"/>
    <w:rsid w:val="00A43E52"/>
    <w:rsid w:val="00A4678D"/>
    <w:rsid w:val="00A60AA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06ECC"/>
  <w15:chartTrackingRefBased/>
  <w15:docId w15:val="{9AA2C098-1D42-4122-B7D7-0524F121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A60AA1"/>
    <w:pPr>
      <w:spacing w:after="240"/>
    </w:pPr>
    <w:rPr>
      <w:b/>
    </w:rPr>
  </w:style>
  <w:style w:type="paragraph" w:customStyle="1" w:styleId="NormalHanging12a">
    <w:name w:val="NormalHanging12a"/>
    <w:basedOn w:val="Normal"/>
    <w:rsid w:val="00A60AA1"/>
    <w:pPr>
      <w:spacing w:after="240"/>
      <w:ind w:left="567" w:hanging="567"/>
    </w:pPr>
  </w:style>
  <w:style w:type="character" w:styleId="Hyperlink">
    <w:name w:val="Hyperlink"/>
    <w:basedOn w:val="DefaultParagraphFont"/>
    <w:uiPriority w:val="99"/>
    <w:unhideWhenUsed/>
    <w:rsid w:val="00A60AA1"/>
    <w:rPr>
      <w:color w:val="0563C1" w:themeColor="hyperlink"/>
      <w:u w:val="single"/>
    </w:rPr>
  </w:style>
  <w:style w:type="paragraph" w:styleId="Revision">
    <w:name w:val="Revision"/>
    <w:hidden/>
    <w:uiPriority w:val="99"/>
    <w:semiHidden/>
    <w:rsid w:val="008E0D2D"/>
    <w:rPr>
      <w:sz w:val="24"/>
      <w:lang w:val="pt-PT"/>
    </w:rPr>
  </w:style>
  <w:style w:type="character" w:styleId="UnresolvedMention">
    <w:name w:val="Unresolved Mention"/>
    <w:basedOn w:val="DefaultParagraphFont"/>
    <w:uiPriority w:val="99"/>
    <w:semiHidden/>
    <w:unhideWhenUsed/>
    <w:rsid w:val="001C7E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7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1135</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2025-11-25T14:42:00Z</dcterms:created>
  <dcterms:modified xsi:type="dcterms:W3CDTF">2025-11-25T14:42:00Z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B10-0493/2025</vt:lpwstr>
  </property>
  <property fmtid="{D5CDD505-2E9C-101B-9397-08002B2CF9AE}" pid="4" name="&lt;Type&gt;">
    <vt:lpwstr>RR</vt:lpwstr>
  </property>
</Properties>
</file>