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F7A74" w14:paraId="65547A86" w14:textId="77777777" w:rsidTr="0010095E">
        <w:trPr>
          <w:trHeight w:hRule="exact" w:val="1418"/>
        </w:trPr>
        <w:tc>
          <w:tcPr>
            <w:tcW w:w="6804" w:type="dxa"/>
            <w:shd w:val="clear" w:color="auto" w:fill="auto"/>
            <w:vAlign w:val="center"/>
          </w:tcPr>
          <w:p w14:paraId="4DEA281A" w14:textId="77777777" w:rsidR="00751A4A" w:rsidRPr="000F7A74" w:rsidRDefault="003C13D7" w:rsidP="0010095E">
            <w:pPr>
              <w:pStyle w:val="EPName"/>
            </w:pPr>
            <w:r w:rsidRPr="000F7A74">
              <w:t>Parlamento Europeo</w:t>
            </w:r>
          </w:p>
          <w:p w14:paraId="2B113959" w14:textId="77777777" w:rsidR="00751A4A" w:rsidRPr="000F7A74" w:rsidRDefault="005F1B17" w:rsidP="005F1B17">
            <w:pPr>
              <w:pStyle w:val="EPTerm"/>
              <w:rPr>
                <w:rStyle w:val="HideTWBExt"/>
                <w:noProof w:val="0"/>
                <w:vanish w:val="0"/>
                <w:color w:val="auto"/>
              </w:rPr>
            </w:pPr>
            <w:r w:rsidRPr="000F7A74">
              <w:t>2024</w:t>
            </w:r>
            <w:r w:rsidR="00817416" w:rsidRPr="000F7A74">
              <w:t>-202</w:t>
            </w:r>
            <w:r w:rsidRPr="000F7A74">
              <w:t>9</w:t>
            </w:r>
          </w:p>
        </w:tc>
        <w:tc>
          <w:tcPr>
            <w:tcW w:w="2268" w:type="dxa"/>
            <w:shd w:val="clear" w:color="auto" w:fill="auto"/>
          </w:tcPr>
          <w:p w14:paraId="4ED1E53F" w14:textId="77777777" w:rsidR="00751A4A" w:rsidRPr="000F7A74" w:rsidRDefault="00187494" w:rsidP="0010095E">
            <w:pPr>
              <w:pStyle w:val="EPLogo"/>
            </w:pPr>
            <w:r w:rsidRPr="000F7A74">
              <w:rPr>
                <w:noProof/>
                <w:lang w:eastAsia="ja-JP"/>
              </w:rPr>
              <w:drawing>
                <wp:inline distT="0" distB="0" distL="0" distR="0" wp14:anchorId="5AB23366" wp14:editId="016AB3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ED624F" w14:textId="77777777" w:rsidR="00D058B8" w:rsidRPr="000F7A74" w:rsidRDefault="00D058B8" w:rsidP="004C5D52">
      <w:pPr>
        <w:pStyle w:val="LineTop"/>
      </w:pPr>
    </w:p>
    <w:p w14:paraId="51E165A9" w14:textId="77777777" w:rsidR="00680577" w:rsidRPr="000F7A74" w:rsidRDefault="003C13D7" w:rsidP="00680577">
      <w:pPr>
        <w:pStyle w:val="EPBodyTA1"/>
        <w:rPr>
          <w:lang w:val="pt-PT"/>
        </w:rPr>
      </w:pPr>
      <w:r w:rsidRPr="000F7A74">
        <w:rPr>
          <w:lang w:val="pt-PT"/>
        </w:rPr>
        <w:t>TEXTOS APROBADOS</w:t>
      </w:r>
    </w:p>
    <w:p w14:paraId="4F05F310" w14:textId="77777777" w:rsidR="00D058B8" w:rsidRPr="000F7A74" w:rsidRDefault="00D058B8" w:rsidP="00D058B8">
      <w:pPr>
        <w:pStyle w:val="LineBottom"/>
        <w:rPr>
          <w:lang w:val="pt-PT"/>
        </w:rPr>
      </w:pPr>
    </w:p>
    <w:p w14:paraId="324A9184" w14:textId="628A5B10" w:rsidR="003C13D7" w:rsidRPr="000F7A74" w:rsidRDefault="003C13D7" w:rsidP="003C13D7">
      <w:pPr>
        <w:pStyle w:val="ATHeading1"/>
        <w:rPr>
          <w:lang w:val="pt-PT"/>
        </w:rPr>
      </w:pPr>
      <w:bookmarkStart w:id="0" w:name="TANumber"/>
      <w:r w:rsidRPr="000F7A74">
        <w:rPr>
          <w:lang w:val="pt-PT"/>
        </w:rPr>
        <w:t>P10_</w:t>
      </w:r>
      <w:proofErr w:type="gramStart"/>
      <w:r w:rsidRPr="000F7A74">
        <w:rPr>
          <w:lang w:val="pt-PT"/>
        </w:rPr>
        <w:t>TA(</w:t>
      </w:r>
      <w:proofErr w:type="gramEnd"/>
      <w:r w:rsidRPr="000F7A74">
        <w:rPr>
          <w:lang w:val="pt-PT"/>
        </w:rPr>
        <w:t>2025)0</w:t>
      </w:r>
      <w:r w:rsidR="00394840" w:rsidRPr="000F7A74">
        <w:rPr>
          <w:lang w:val="pt-PT"/>
        </w:rPr>
        <w:t>292</w:t>
      </w:r>
      <w:bookmarkEnd w:id="0"/>
    </w:p>
    <w:p w14:paraId="71BD5396" w14:textId="1A268158" w:rsidR="003C13D7" w:rsidRPr="000F7A74" w:rsidRDefault="0029153D" w:rsidP="003C13D7">
      <w:pPr>
        <w:pStyle w:val="ATHeading2"/>
        <w:rPr>
          <w:lang w:val="pt-PT"/>
        </w:rPr>
      </w:pPr>
      <w:bookmarkStart w:id="1" w:name="title"/>
      <w:proofErr w:type="spellStart"/>
      <w:r w:rsidRPr="000F7A74">
        <w:rPr>
          <w:lang w:val="pt-PT"/>
        </w:rPr>
        <w:t>M</w:t>
      </w:r>
      <w:r w:rsidR="003C13D7" w:rsidRPr="000F7A74">
        <w:rPr>
          <w:lang w:val="pt-PT"/>
        </w:rPr>
        <w:t>aíz</w:t>
      </w:r>
      <w:proofErr w:type="spellEnd"/>
      <w:r w:rsidR="003C13D7" w:rsidRPr="000F7A74">
        <w:rPr>
          <w:lang w:val="pt-PT"/>
        </w:rPr>
        <w:t xml:space="preserve"> modificado </w:t>
      </w:r>
      <w:proofErr w:type="spellStart"/>
      <w:r w:rsidR="003C13D7" w:rsidRPr="000F7A74">
        <w:rPr>
          <w:lang w:val="pt-PT"/>
        </w:rPr>
        <w:t>genéticamente</w:t>
      </w:r>
      <w:proofErr w:type="spellEnd"/>
      <w:r w:rsidR="003C13D7" w:rsidRPr="000F7A74">
        <w:rPr>
          <w:lang w:val="pt-PT"/>
        </w:rPr>
        <w:t xml:space="preserve"> MON 87427</w:t>
      </w:r>
      <w:bookmarkEnd w:id="1"/>
    </w:p>
    <w:p w14:paraId="073C8B25" w14:textId="77777777" w:rsidR="003C13D7" w:rsidRPr="000A4F34" w:rsidRDefault="003C13D7" w:rsidP="003C13D7">
      <w:pPr>
        <w:rPr>
          <w:i/>
          <w:vanish/>
          <w:lang w:val="es-ES"/>
        </w:rPr>
      </w:pPr>
      <w:r w:rsidRPr="000F7A74">
        <w:rPr>
          <w:i/>
        </w:rPr>
        <w:fldChar w:fldCharType="begin"/>
      </w:r>
      <w:r w:rsidRPr="000A4F34">
        <w:rPr>
          <w:i/>
          <w:lang w:val="es-ES"/>
        </w:rPr>
        <w:instrText xml:space="preserve"> TC"(</w:instrText>
      </w:r>
      <w:bookmarkStart w:id="2" w:name="DocNumber"/>
      <w:r w:rsidRPr="000A4F34">
        <w:rPr>
          <w:i/>
          <w:lang w:val="es-ES"/>
        </w:rPr>
        <w:instrText>B10-0491/2025</w:instrText>
      </w:r>
      <w:bookmarkEnd w:id="2"/>
      <w:r w:rsidRPr="000A4F34">
        <w:rPr>
          <w:i/>
          <w:lang w:val="es-ES"/>
        </w:rPr>
        <w:instrText xml:space="preserve">)"\l3 \n&gt; \* MERGEFORMAT </w:instrText>
      </w:r>
      <w:r w:rsidRPr="000F7A74">
        <w:rPr>
          <w:i/>
        </w:rPr>
        <w:fldChar w:fldCharType="end"/>
      </w:r>
    </w:p>
    <w:p w14:paraId="38B2C26A" w14:textId="77777777" w:rsidR="003C13D7" w:rsidRPr="000F7A74" w:rsidRDefault="003C13D7" w:rsidP="003C13D7">
      <w:pPr>
        <w:rPr>
          <w:vanish/>
        </w:rPr>
      </w:pPr>
      <w:bookmarkStart w:id="3" w:name="PE"/>
      <w:r w:rsidRPr="000F7A74">
        <w:rPr>
          <w:vanish/>
        </w:rPr>
        <w:t>PE778.113</w:t>
      </w:r>
      <w:bookmarkEnd w:id="3"/>
    </w:p>
    <w:p w14:paraId="3CD92A49" w14:textId="77777777" w:rsidR="003C13D7" w:rsidRPr="000F7A74" w:rsidRDefault="003C13D7" w:rsidP="003C13D7">
      <w:pPr>
        <w:pStyle w:val="ATHeading3"/>
      </w:pPr>
      <w:bookmarkStart w:id="4" w:name="Sujet"/>
      <w:r w:rsidRPr="000F7A74">
        <w:t>Resolución del Parlamento Europeo, de 25 de noviembre de 2025, sobre el proyecto de Decisión de Ejecución de la Comisión por la que se renueva la autorización de comercialización de productos que contengan o estén compuestos por maíz modificado genéticamente MON 87427 o hayan sido producidos a partir de él, con arreglo al Reglamento (CE) n.º 1829/2003 del Parlamento Europeo y del Consejo</w:t>
      </w:r>
      <w:bookmarkEnd w:id="4"/>
      <w:r w:rsidRPr="000F7A74">
        <w:t xml:space="preserve"> </w:t>
      </w:r>
      <w:bookmarkStart w:id="5" w:name="References"/>
      <w:r w:rsidRPr="000F7A74">
        <w:t>(D109634/01 – 2025/2897(RSP))</w:t>
      </w:r>
      <w:bookmarkEnd w:id="5"/>
    </w:p>
    <w:p w14:paraId="56AC48A6" w14:textId="77777777" w:rsidR="00BF01DC" w:rsidRPr="000F7A74" w:rsidRDefault="00BF01DC" w:rsidP="00BF01DC">
      <w:pPr>
        <w:pStyle w:val="EPComma"/>
      </w:pPr>
      <w:bookmarkStart w:id="6" w:name="TextBodyBegin"/>
      <w:bookmarkEnd w:id="6"/>
      <w:r w:rsidRPr="000F7A74">
        <w:rPr>
          <w:i/>
          <w:iCs/>
        </w:rPr>
        <w:t>El Parlamento Europeo,</w:t>
      </w:r>
    </w:p>
    <w:p w14:paraId="2A6BF6D3" w14:textId="77777777" w:rsidR="00BF01DC" w:rsidRPr="000F7A74" w:rsidRDefault="00BF01DC" w:rsidP="00BF01DC">
      <w:pPr>
        <w:pStyle w:val="NormalHanging12a"/>
      </w:pPr>
      <w:r w:rsidRPr="000F7A74">
        <w:t>–</w:t>
      </w:r>
      <w:r w:rsidRPr="000F7A74">
        <w:tab/>
        <w:t>Visto el proyecto de Decisión de Ejecución de la Comisión por la que se renueva la autorización de comercialización de productos que contengan o estén compuestos por maíz modificado genéticamente MON 87427 o hayan sido producidos a partir de él, con arreglo al Reglamento (CE) n.º 1829/2003 del Parlamento Europeo y del Consejo (D109634/01),</w:t>
      </w:r>
    </w:p>
    <w:p w14:paraId="0AE8D36C" w14:textId="77777777" w:rsidR="00BF01DC" w:rsidRPr="000F7A74" w:rsidRDefault="00BF01DC" w:rsidP="00BF01DC">
      <w:pPr>
        <w:pStyle w:val="NormalHanging12a"/>
      </w:pPr>
      <w:r w:rsidRPr="000F7A74">
        <w:t>–</w:t>
      </w:r>
      <w:r w:rsidRPr="000F7A74">
        <w:tab/>
        <w:t>Visto el Reglamento (CE) n.º 1829/2003 del Parlamento Europeo y del Consejo, de 22 de septiembre de 2003, sobre alimentos y piensos modificados genéticamente</w:t>
      </w:r>
      <w:r w:rsidRPr="000F7A74">
        <w:rPr>
          <w:rStyle w:val="FootnoteReference"/>
        </w:rPr>
        <w:footnoteReference w:id="1"/>
      </w:r>
      <w:r w:rsidRPr="000F7A74">
        <w:t>, y en particular su artículo 11, apartado 3, y su artículo 23, apartado 3,</w:t>
      </w:r>
    </w:p>
    <w:p w14:paraId="210396C0" w14:textId="3F16C63B" w:rsidR="00BF01DC" w:rsidRPr="000F7A74" w:rsidRDefault="00BF01DC" w:rsidP="00BF01DC">
      <w:pPr>
        <w:pStyle w:val="NormalHanging12a"/>
      </w:pPr>
      <w:bookmarkStart w:id="7" w:name="_Hlk210666078"/>
      <w:r w:rsidRPr="000F7A74">
        <w:t>–</w:t>
      </w:r>
      <w:r w:rsidRPr="000F7A74">
        <w:tab/>
        <w:t xml:space="preserve">Vista la votación en el </w:t>
      </w:r>
      <w:bookmarkStart w:id="8" w:name="_Hlk210664905"/>
      <w:r w:rsidRPr="000F7A74">
        <w:t>Comité Permanente de Vegetales, Animales, Alimentos y Piensos</w:t>
      </w:r>
      <w:bookmarkEnd w:id="8"/>
      <w:r w:rsidRPr="000F7A74">
        <w:t xml:space="preserve"> al que se refiere el artículo 35 del Reglamento (CE) n.º 1829/2003, celebrada el 15 de septiembre de 2025, </w:t>
      </w:r>
      <w:bookmarkEnd w:id="7"/>
      <w:r w:rsidRPr="000F7A74">
        <w:t>en la que no se emitió ningún dictamen,</w:t>
      </w:r>
      <w:r w:rsidR="0029153D" w:rsidRPr="000F7A74">
        <w:t xml:space="preserve"> </w:t>
      </w:r>
      <w:r w:rsidR="0029153D" w:rsidRPr="000F7A74">
        <w:rPr>
          <w:lang w:val="es-ES"/>
        </w:rPr>
        <w:t>y la votación del 21 de octubre de 2025 en el Comité de Apelación, en la que tampoco se emitió dictamen,</w:t>
      </w:r>
    </w:p>
    <w:p w14:paraId="21BB064A" w14:textId="77777777" w:rsidR="00BF01DC" w:rsidRPr="000F7A74" w:rsidRDefault="00BF01DC" w:rsidP="00BF01DC">
      <w:pPr>
        <w:pStyle w:val="NormalHanging12a"/>
      </w:pPr>
      <w:r w:rsidRPr="000F7A74">
        <w:t>–</w:t>
      </w:r>
      <w:r w:rsidRPr="000F7A74">
        <w:tab/>
        <w:t>Visto el artículo 11 del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sidRPr="000F7A74">
        <w:rPr>
          <w:rStyle w:val="FootnoteReference"/>
        </w:rPr>
        <w:footnoteReference w:id="2"/>
      </w:r>
      <w:r w:rsidRPr="000F7A74">
        <w:t>,</w:t>
      </w:r>
    </w:p>
    <w:p w14:paraId="1EED03C0" w14:textId="77777777" w:rsidR="00BF01DC" w:rsidRPr="000F7A74" w:rsidRDefault="00BF01DC" w:rsidP="00BF01DC">
      <w:pPr>
        <w:pStyle w:val="NormalHanging12a"/>
      </w:pPr>
      <w:r w:rsidRPr="000F7A74">
        <w:t>–</w:t>
      </w:r>
      <w:r w:rsidRPr="000F7A74">
        <w:tab/>
        <w:t xml:space="preserve">Visto el dictamen adoptado por la Autoridad Europea de Seguridad Alimentaria (en lo </w:t>
      </w:r>
      <w:r w:rsidRPr="000F7A74">
        <w:lastRenderedPageBreak/>
        <w:t>sucesivo, «EFSA») el 27 de marzo de 2025 y publicado el 13 de mayo de 2025</w:t>
      </w:r>
      <w:r w:rsidRPr="000F7A74">
        <w:rPr>
          <w:rStyle w:val="FootnoteReference"/>
          <w:szCs w:val="24"/>
        </w:rPr>
        <w:footnoteReference w:id="3"/>
      </w:r>
      <w:r w:rsidRPr="000F7A74">
        <w:t>,</w:t>
      </w:r>
    </w:p>
    <w:p w14:paraId="05B59F71" w14:textId="77777777" w:rsidR="00BF01DC" w:rsidRPr="000F7A74" w:rsidRDefault="00BF01DC" w:rsidP="00BF01DC">
      <w:pPr>
        <w:pStyle w:val="NormalHanging12a"/>
      </w:pPr>
      <w:r w:rsidRPr="000F7A74">
        <w:t>–</w:t>
      </w:r>
      <w:r w:rsidRPr="000F7A74">
        <w:tab/>
        <w:t>Vistas sus anteriores Resoluciones de oposición a la autorización de organismos modificados genéticamente</w:t>
      </w:r>
      <w:bookmarkStart w:id="9" w:name="_Hlk210666451"/>
      <w:r w:rsidRPr="000F7A74">
        <w:rPr>
          <w:rStyle w:val="FootnoteReference"/>
        </w:rPr>
        <w:footnoteReference w:id="4"/>
      </w:r>
      <w:bookmarkEnd w:id="9"/>
      <w:r w:rsidRPr="000F7A74">
        <w:t>,</w:t>
      </w:r>
    </w:p>
    <w:p w14:paraId="23B2587E" w14:textId="77777777" w:rsidR="00BF01DC" w:rsidRPr="000F7A74" w:rsidRDefault="00BF01DC" w:rsidP="00BF01DC">
      <w:pPr>
        <w:pStyle w:val="NormalHanging12a"/>
      </w:pPr>
      <w:r w:rsidRPr="000F7A74">
        <w:lastRenderedPageBreak/>
        <w:t>–</w:t>
      </w:r>
      <w:r w:rsidRPr="000F7A74">
        <w:tab/>
      </w:r>
      <w:bookmarkStart w:id="10" w:name="_Hlk210059365"/>
      <w:r w:rsidRPr="000F7A74">
        <w:t>Visto el artículo 115, apartados 2 y 3, de su Reglamento interno,</w:t>
      </w:r>
    </w:p>
    <w:bookmarkEnd w:id="10"/>
    <w:p w14:paraId="0BF99439" w14:textId="77777777" w:rsidR="00BF01DC" w:rsidRPr="000F7A74" w:rsidRDefault="00BF01DC" w:rsidP="00BF01DC">
      <w:pPr>
        <w:pStyle w:val="NormalHanging12a"/>
      </w:pPr>
      <w:r w:rsidRPr="000F7A74">
        <w:t>–</w:t>
      </w:r>
      <w:r w:rsidRPr="000F7A74">
        <w:tab/>
        <w:t>Vista la propuesta de Resolución de la Comisión de Medio Ambiente, Clima y Seguridad Alimentaria,</w:t>
      </w:r>
    </w:p>
    <w:p w14:paraId="00B7F5E6" w14:textId="77777777" w:rsidR="00BF01DC" w:rsidRPr="000F7A74" w:rsidRDefault="00BF01DC" w:rsidP="00BF01DC">
      <w:pPr>
        <w:spacing w:after="240"/>
        <w:ind w:left="567" w:hanging="567"/>
      </w:pPr>
      <w:r w:rsidRPr="000F7A74">
        <w:t>A.</w:t>
      </w:r>
      <w:r w:rsidRPr="000F7A74">
        <w:tab/>
        <w:t>Considerando que la Decisión de Ejecución (UE) 2015/2281 de la Comisión, de 4 de diciembre de 2015</w:t>
      </w:r>
      <w:r w:rsidRPr="000F7A74">
        <w:rPr>
          <w:rStyle w:val="FootnoteReference"/>
        </w:rPr>
        <w:footnoteReference w:id="5"/>
      </w:r>
      <w:r w:rsidRPr="000F7A74">
        <w:t>, autorizó la comercialización de productos que contengan, se compongan o se hayan producido a partir del maíz modificado genéticamente MON 87427 (en lo sucesivo, «maíz modificado genéticamente»);</w:t>
      </w:r>
    </w:p>
    <w:p w14:paraId="2C612BF5" w14:textId="77777777" w:rsidR="00BF01DC" w:rsidRPr="000F7A74" w:rsidRDefault="00BF01DC" w:rsidP="00BF01DC">
      <w:pPr>
        <w:spacing w:after="240"/>
        <w:ind w:left="567" w:hanging="567"/>
      </w:pPr>
      <w:r w:rsidRPr="000F7A74">
        <w:t>B.</w:t>
      </w:r>
      <w:r w:rsidRPr="000F7A74">
        <w:tab/>
        <w:t xml:space="preserve">Considerando que el 19 de marzo de 2024, Bayer </w:t>
      </w:r>
      <w:proofErr w:type="spellStart"/>
      <w:r w:rsidRPr="000F7A74">
        <w:t>Agriculture</w:t>
      </w:r>
      <w:proofErr w:type="spellEnd"/>
      <w:r w:rsidRPr="000F7A74">
        <w:t xml:space="preserve"> B.V., con sede en Bélgica, presentó a la Comisión, en nombre del titular de Bayer </w:t>
      </w:r>
      <w:proofErr w:type="spellStart"/>
      <w:r w:rsidRPr="000F7A74">
        <w:t>CropScience</w:t>
      </w:r>
      <w:proofErr w:type="spellEnd"/>
      <w:r w:rsidRPr="000F7A74">
        <w:t xml:space="preserve"> LP, con sede en los Estados Unidos, una solicitud de conformidad con los artículos 11 y 23 del Reglamento (CE) n.º 1829/2003, para renovar esa autorización;</w:t>
      </w:r>
    </w:p>
    <w:p w14:paraId="26E020B6" w14:textId="77777777" w:rsidR="00BF01DC" w:rsidRPr="000F7A74" w:rsidRDefault="00BF01DC" w:rsidP="00BF01DC">
      <w:pPr>
        <w:spacing w:after="240"/>
        <w:ind w:left="567" w:hanging="567"/>
      </w:pPr>
      <w:r w:rsidRPr="000F7A74">
        <w:lastRenderedPageBreak/>
        <w:t>C.</w:t>
      </w:r>
      <w:r w:rsidRPr="000F7A74">
        <w:tab/>
        <w:t>Considerando que el ámbito de aplicación de la solicitud de renovación abarca los alimentos y piensos que contengan, se compongan o se hayan producido a partir de maíz modificado genéticamente, así como los productos que lo contengan o se compongan de él para usos distintos de alimentos y piensos, a excepción del cultivo; que el ámbito de esta autorización incluye también la comercialización de productos, distintos de alimentos y piensos, que contengan o se compongan de maíz modificado genéticamente, para el mismo uso que cualquier otro maíz, a excepción del cultivo;</w:t>
      </w:r>
    </w:p>
    <w:p w14:paraId="7F53A8C3" w14:textId="77777777" w:rsidR="00BF01DC" w:rsidRPr="000F7A74" w:rsidRDefault="00BF01DC" w:rsidP="00BF01DC">
      <w:pPr>
        <w:spacing w:after="240"/>
        <w:ind w:left="567" w:hanging="567"/>
      </w:pPr>
      <w:r w:rsidRPr="000F7A74">
        <w:t>D.</w:t>
      </w:r>
      <w:r w:rsidRPr="000F7A74">
        <w:tab/>
        <w:t>Considerando que la EFSA emitió un dictamen favorable el 27 de marzo de 2025, en el que llegaba a la conclusión de que en la solicitud de renovación no había indicios de la existencia de nuevos peligros, exposiciones modificadas ni incertidumbres científicas que cambiasen las conclusiones de la evaluación del riesgo original publicada en 2015;</w:t>
      </w:r>
    </w:p>
    <w:p w14:paraId="477E43B4" w14:textId="77777777" w:rsidR="00BF01DC" w:rsidRPr="000F7A74" w:rsidRDefault="00BF01DC" w:rsidP="00BF01DC">
      <w:pPr>
        <w:spacing w:after="240"/>
        <w:ind w:left="567" w:hanging="567"/>
      </w:pPr>
      <w:r w:rsidRPr="000F7A74">
        <w:t>E.</w:t>
      </w:r>
      <w:r w:rsidRPr="000F7A74">
        <w:tab/>
        <w:t>Considerando que la evaluación de la EFSA no tuvo suficientemente en cuenta los efectos acumulativos y combinatorios, los estudios toxicológicos a largo plazo ni las consecuencias ecológicas indirectas del aumento del uso de glifosato;</w:t>
      </w:r>
    </w:p>
    <w:p w14:paraId="51F82030" w14:textId="77777777" w:rsidR="00BF01DC" w:rsidRPr="000F7A74" w:rsidRDefault="00BF01DC" w:rsidP="00BF01DC">
      <w:pPr>
        <w:spacing w:after="240"/>
        <w:ind w:left="567" w:hanging="567"/>
      </w:pPr>
      <w:r w:rsidRPr="000F7A74">
        <w:t>F.</w:t>
      </w:r>
      <w:r w:rsidRPr="000F7A74">
        <w:tab/>
        <w:t>Considerando que el maíz modificado genéticamente es resistente al glifosato; que el glifosato se ha asociado a riesgos para la biodiversidad, la salud del suelo y del agua, así como a posibles efectos en la salud humana;</w:t>
      </w:r>
    </w:p>
    <w:p w14:paraId="36F7BC70" w14:textId="77777777" w:rsidR="00BF01DC" w:rsidRPr="000F7A74" w:rsidRDefault="00BF01DC" w:rsidP="00BF01DC">
      <w:pPr>
        <w:spacing w:after="240"/>
        <w:ind w:left="567" w:hanging="567"/>
      </w:pPr>
      <w:r w:rsidRPr="000F7A74">
        <w:t>G.</w:t>
      </w:r>
      <w:r w:rsidRPr="000F7A74">
        <w:tab/>
        <w:t>Considerando que el cultivo a gran escala de cultivos modificados genéticamente resistentes al glifosato en los países exportadores ha dado lugar a un mayor uso de herbicidas, a la aparición de malas hierbas resistentes y a consecuencias negativas para los sistemas agrícolas, los ecosistemas y las comunidades rurales;</w:t>
      </w:r>
    </w:p>
    <w:p w14:paraId="5904D6D9" w14:textId="77777777" w:rsidR="00BF01DC" w:rsidRPr="000F7A74" w:rsidRDefault="00BF01DC" w:rsidP="00BF01DC">
      <w:pPr>
        <w:spacing w:after="240"/>
        <w:ind w:left="567" w:hanging="567"/>
      </w:pPr>
      <w:r w:rsidRPr="000F7A74">
        <w:t>H.</w:t>
      </w:r>
      <w:r w:rsidRPr="000F7A74">
        <w:tab/>
        <w:t>Considerando que el plan de seguimiento de los efectos medioambientales previsto en el proyecto de Decisión de Ejecución de la Comisión se basa principalmente en la vigilancia general y no prevé estudios específicos e independientes a largo plazo sobre los polinizadores, los organismos del suelo, la vida acuática y los organismos no objetivo;</w:t>
      </w:r>
    </w:p>
    <w:p w14:paraId="29B32B95" w14:textId="77777777" w:rsidR="00BF01DC" w:rsidRPr="000F7A74" w:rsidRDefault="00BF01DC" w:rsidP="00BF01DC">
      <w:pPr>
        <w:spacing w:after="240"/>
        <w:ind w:left="567" w:hanging="567"/>
      </w:pPr>
      <w:r w:rsidRPr="000F7A74">
        <w:t>I.</w:t>
      </w:r>
      <w:r w:rsidRPr="000F7A74">
        <w:tab/>
        <w:t>Considerando que el principio de cautela, consagrado en el artículo 191 del Tratado de Funcionamiento de la Unión Europea, debe aplicarse en los casos en los que se carezca de certeza científica y se cuente con pruebas de posibles daños;</w:t>
      </w:r>
    </w:p>
    <w:p w14:paraId="599BCA6B" w14:textId="77777777" w:rsidR="00BF01DC" w:rsidRPr="000F7A74" w:rsidRDefault="00BF01DC" w:rsidP="00BF01DC">
      <w:pPr>
        <w:spacing w:after="240"/>
        <w:ind w:left="567" w:hanging="567"/>
      </w:pPr>
      <w:r w:rsidRPr="000F7A74">
        <w:t>J.</w:t>
      </w:r>
      <w:r w:rsidRPr="000F7A74">
        <w:tab/>
        <w:t>Considerando que el Reglamento (CE) n.º 1829/2003 exige que los alimentos y piensos modificados genéticamente no tengan efectos negativos sobre la salud humana, la salud animal o el medio ambiente;</w:t>
      </w:r>
    </w:p>
    <w:p w14:paraId="48B15C2A" w14:textId="77777777" w:rsidR="00BF01DC" w:rsidRPr="000F7A74" w:rsidRDefault="00BF01DC" w:rsidP="00BF01DC">
      <w:pPr>
        <w:spacing w:after="240"/>
        <w:ind w:left="567" w:hanging="567"/>
      </w:pPr>
      <w:r w:rsidRPr="000F7A74">
        <w:t>K.</w:t>
      </w:r>
      <w:r w:rsidRPr="000F7A74">
        <w:tab/>
        <w:t>Considerando que el enfoque de «Una sola salud» exige tener en cuenta la interdependencia entre la salud humana, animal, vegetal y medioambiental a la hora de evaluar la sostenibilidad y la seguridad a largo plazo de los organismos modificados genéticamente;</w:t>
      </w:r>
    </w:p>
    <w:p w14:paraId="5729834F" w14:textId="77777777" w:rsidR="00BF01DC" w:rsidRPr="000F7A74" w:rsidRDefault="00BF01DC" w:rsidP="00BF01DC">
      <w:pPr>
        <w:spacing w:after="240"/>
        <w:ind w:left="567" w:hanging="567"/>
      </w:pPr>
      <w:r w:rsidRPr="000F7A74">
        <w:t>L.</w:t>
      </w:r>
      <w:r w:rsidRPr="000F7A74">
        <w:tab/>
        <w:t>Considerando que el Parlamento se ha opuesto en repetidas ocasiones a la autorización y renovación de los organismos modificados genéticamente en los casos en los que no se alcance una mayoría cualificada entre los Estados miembros en el Comité Permanente de Vegetales, Animales, Alimentos y Piensos o en el comité de apelación, y ha subrayado el persistente déficit democrático en el procedimiento de toma de decisiones;</w:t>
      </w:r>
    </w:p>
    <w:p w14:paraId="6E9F558C" w14:textId="77777777" w:rsidR="00BF01DC" w:rsidRPr="000F7A74" w:rsidRDefault="00BF01DC" w:rsidP="00BF01DC">
      <w:pPr>
        <w:spacing w:after="240"/>
        <w:ind w:left="567" w:hanging="567"/>
      </w:pPr>
      <w:r w:rsidRPr="000F7A74">
        <w:lastRenderedPageBreak/>
        <w:t>1.</w:t>
      </w:r>
      <w:r w:rsidRPr="000F7A74">
        <w:tab/>
        <w:t>Considera que el proyecto de Decisión de Ejecución de la Comisión excede de las competencias de ejecución previstas en el Reglamento (CE) n.º 1829/2003;</w:t>
      </w:r>
    </w:p>
    <w:p w14:paraId="71A1D29E" w14:textId="77777777" w:rsidR="00BF01DC" w:rsidRPr="000F7A74" w:rsidRDefault="00BF01DC" w:rsidP="00BF01DC">
      <w:pPr>
        <w:spacing w:after="240"/>
        <w:ind w:left="567" w:hanging="567"/>
      </w:pPr>
      <w:r w:rsidRPr="000F7A74">
        <w:t>2.</w:t>
      </w:r>
      <w:r w:rsidRPr="000F7A74">
        <w:tab/>
        <w:t>Considera que el proyecto de Decisión de Ejecución de la Comisión no es conforme con el Derecho de la Unión al ser incompatible con el objetivo del Reglamento (CE) n.º 1829/2003, que es, con arreglo a los principios generales establecidos en el Reglamento (CE) n.º 178/2002 del Parlamento Europeo y del Consejo</w:t>
      </w:r>
      <w:r w:rsidRPr="000F7A74">
        <w:rPr>
          <w:rStyle w:val="FootnoteReference"/>
        </w:rPr>
        <w:footnoteReference w:id="6"/>
      </w:r>
      <w:r w:rsidRPr="000F7A74">
        <w:t>, sentar las bases para asegurar un nivel elevado de protección de la vida y la salud de las personas, de la sanidad y el bienestar de los animales, del medio ambiente y de los intereses de los consumidores en relación con los alimentos y piensos modificados genéticamente, al tiempo que se asegura el funcionamiento eficaz del mercado interior y se respeta el principio de cautela;</w:t>
      </w:r>
    </w:p>
    <w:p w14:paraId="6819F3DA" w14:textId="77777777" w:rsidR="00BF01DC" w:rsidRPr="000F7A74" w:rsidRDefault="00BF01DC" w:rsidP="00BF01DC">
      <w:pPr>
        <w:spacing w:after="240"/>
        <w:ind w:left="567" w:hanging="567"/>
      </w:pPr>
      <w:r w:rsidRPr="000F7A74">
        <w:t>3.</w:t>
      </w:r>
      <w:r w:rsidRPr="000F7A74">
        <w:tab/>
        <w:t>Pide a la Comisión que retire su proyecto de Decisión de Ejecución;</w:t>
      </w:r>
    </w:p>
    <w:p w14:paraId="46ACE729" w14:textId="77777777" w:rsidR="00BF01DC" w:rsidRPr="000F7A74" w:rsidRDefault="00BF01DC" w:rsidP="00BF01DC">
      <w:pPr>
        <w:spacing w:after="240"/>
        <w:ind w:left="567" w:hanging="567"/>
      </w:pPr>
      <w:r w:rsidRPr="000F7A74">
        <w:t>4.</w:t>
      </w:r>
      <w:r w:rsidRPr="000F7A74">
        <w:tab/>
        <w:t>Insta a la Comisión a que no renueve la autorización del maíz modificado genéticamente debido a los riesgos asociados al uso de glifosato, a las malas hierbas resistentes, a la pérdida de biodiversidad y a las pruebas insuficientes a largo plazo, en consonancia con el enfoque «Una sola salud»;</w:t>
      </w:r>
      <w:bookmarkStart w:id="11" w:name="_Hlk210900300"/>
    </w:p>
    <w:p w14:paraId="722CD81F" w14:textId="77777777" w:rsidR="00BF01DC" w:rsidRPr="000F7A74" w:rsidRDefault="00BF01DC" w:rsidP="00BF01DC">
      <w:pPr>
        <w:spacing w:after="240"/>
        <w:ind w:left="567" w:hanging="567"/>
      </w:pPr>
      <w:r w:rsidRPr="000F7A74">
        <w:t>5.</w:t>
      </w:r>
      <w:r w:rsidRPr="000F7A74">
        <w:tab/>
        <w:t>Pide a la Comisión que presente, sin demora, una propuesta legislativa para reformar el procedimiento de toma de decisiones sobre los organismos modificados genéticamente con el fin de responder a las oposiciones recurrentes del Parlamento y a la falta de apoyo por mayoría cualificada entre los Estados miembros</w:t>
      </w:r>
      <w:bookmarkEnd w:id="11"/>
      <w:r w:rsidRPr="000F7A74">
        <w:t>;</w:t>
      </w:r>
      <w:bookmarkStart w:id="12" w:name="_Hlk210900241"/>
    </w:p>
    <w:p w14:paraId="3D6C215C" w14:textId="77777777" w:rsidR="00BF01DC" w:rsidRPr="000F7A74" w:rsidRDefault="00BF01DC" w:rsidP="00BF01DC">
      <w:pPr>
        <w:spacing w:after="240"/>
        <w:ind w:left="567" w:hanging="567"/>
      </w:pPr>
      <w:r w:rsidRPr="000F7A74">
        <w:t>6.</w:t>
      </w:r>
      <w:r w:rsidRPr="000F7A74">
        <w:tab/>
        <w:t>Insta a la Comisión a que tenga en cuenta las obligaciones que incumben a la Unión en virtud de acuerdos internacionales, como el Acuerdo de París sobre el Cambio Climático, el Convenio de las Naciones Unidas sobre la Diversidad Biológica y los Objetivos de Desarrollo Sostenible de las Naciones Unidas;</w:t>
      </w:r>
    </w:p>
    <w:bookmarkEnd w:id="12"/>
    <w:p w14:paraId="1D3D62B2" w14:textId="71C79973" w:rsidR="00E365E1" w:rsidRPr="000F7A74" w:rsidRDefault="00BF01DC" w:rsidP="0029153D">
      <w:pPr>
        <w:spacing w:after="240"/>
        <w:ind w:left="567" w:hanging="567"/>
      </w:pPr>
      <w:r w:rsidRPr="000F7A74">
        <w:t>7.</w:t>
      </w:r>
      <w:r w:rsidRPr="000F7A74">
        <w:tab/>
        <w:t>Encarga a su presidenta que transmita la presente Resolución al Consejo y a la Comisión, así como a los Gobiernos y Parlamentos de los Estados miembros.</w:t>
      </w:r>
    </w:p>
    <w:sectPr w:rsidR="00E365E1" w:rsidRPr="000F7A74" w:rsidSect="00DB1ED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25230" w14:textId="77777777" w:rsidR="003C13D7" w:rsidRPr="00DB1EDE" w:rsidRDefault="003C13D7">
      <w:r w:rsidRPr="00DB1EDE">
        <w:separator/>
      </w:r>
    </w:p>
  </w:endnote>
  <w:endnote w:type="continuationSeparator" w:id="0">
    <w:p w14:paraId="3FFFA6E0" w14:textId="77777777" w:rsidR="003C13D7" w:rsidRPr="00DB1EDE" w:rsidRDefault="003C13D7">
      <w:r w:rsidRPr="00DB1E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E28F0" w14:textId="77777777" w:rsidR="00064002" w:rsidRPr="00DB1ED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68F4B" w14:textId="77777777" w:rsidR="00064002" w:rsidRPr="00DB1ED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ED8FE" w14:textId="77777777" w:rsidR="00064002" w:rsidRPr="00DB1E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84D1E" w14:textId="77777777" w:rsidR="003C13D7" w:rsidRPr="00DB1EDE" w:rsidRDefault="003C13D7">
      <w:r w:rsidRPr="00DB1EDE">
        <w:separator/>
      </w:r>
    </w:p>
  </w:footnote>
  <w:footnote w:type="continuationSeparator" w:id="0">
    <w:p w14:paraId="118A035E" w14:textId="77777777" w:rsidR="003C13D7" w:rsidRPr="00DB1EDE" w:rsidRDefault="003C13D7">
      <w:r w:rsidRPr="00DB1EDE">
        <w:continuationSeparator/>
      </w:r>
    </w:p>
  </w:footnote>
  <w:footnote w:id="1">
    <w:p w14:paraId="772A7B81" w14:textId="51D78E70" w:rsidR="00BF01DC" w:rsidRPr="000A4F34" w:rsidRDefault="00BF01DC" w:rsidP="00DB1EDE">
      <w:pPr>
        <w:pStyle w:val="FootnoteText"/>
        <w:ind w:left="567" w:hanging="567"/>
        <w:rPr>
          <w:sz w:val="24"/>
          <w:szCs w:val="24"/>
          <w:lang w:val="pt-PT"/>
        </w:rPr>
      </w:pPr>
      <w:r w:rsidRPr="00DB1EDE">
        <w:rPr>
          <w:rStyle w:val="FootnoteReference"/>
          <w:sz w:val="24"/>
          <w:lang w:val="es-ES_tradnl"/>
        </w:rPr>
        <w:footnoteRef/>
      </w:r>
      <w:r w:rsidR="00DB1EDE" w:rsidRPr="000F7A74">
        <w:rPr>
          <w:sz w:val="24"/>
          <w:lang w:val="pt-PT"/>
        </w:rPr>
        <w:t xml:space="preserve"> </w:t>
      </w:r>
      <w:r w:rsidR="00DB1EDE" w:rsidRPr="000F7A74">
        <w:rPr>
          <w:sz w:val="24"/>
          <w:lang w:val="pt-PT"/>
        </w:rPr>
        <w:tab/>
      </w:r>
      <w:r w:rsidRPr="000F7A74">
        <w:rPr>
          <w:sz w:val="24"/>
          <w:lang w:val="pt-PT"/>
        </w:rPr>
        <w:t>DO L 268 de 18.10.2003, p</w:t>
      </w:r>
      <w:r w:rsidRPr="000A4F34">
        <w:rPr>
          <w:sz w:val="24"/>
          <w:szCs w:val="24"/>
          <w:lang w:val="pt-PT"/>
        </w:rPr>
        <w:t xml:space="preserve">. 1, ELI: </w:t>
      </w:r>
      <w:hyperlink r:id="rId1" w:tooltip="Da acceso a este documento mediante su URI del ELI." w:history="1">
        <w:r w:rsidR="000A4F34" w:rsidRPr="000A4F34">
          <w:rPr>
            <w:rStyle w:val="Hyperlink"/>
            <w:sz w:val="24"/>
            <w:szCs w:val="24"/>
            <w:lang w:val="pt-PT"/>
          </w:rPr>
          <w:t>http://data.europa.eu/</w:t>
        </w:r>
        <w:r w:rsidR="000A4F34" w:rsidRPr="000A4F34">
          <w:rPr>
            <w:rStyle w:val="Hyperlink"/>
            <w:sz w:val="24"/>
            <w:szCs w:val="24"/>
            <w:lang w:val="pt-PT"/>
          </w:rPr>
          <w:t>e</w:t>
        </w:r>
        <w:r w:rsidR="000A4F34" w:rsidRPr="000A4F34">
          <w:rPr>
            <w:rStyle w:val="Hyperlink"/>
            <w:sz w:val="24"/>
            <w:szCs w:val="24"/>
            <w:lang w:val="pt-PT"/>
          </w:rPr>
          <w:t>li/reg/2003/1829/oj</w:t>
        </w:r>
      </w:hyperlink>
      <w:r w:rsidRPr="000A4F34">
        <w:rPr>
          <w:sz w:val="24"/>
          <w:szCs w:val="24"/>
          <w:lang w:val="pt-PT"/>
        </w:rPr>
        <w:t>.</w:t>
      </w:r>
    </w:p>
  </w:footnote>
  <w:footnote w:id="2">
    <w:p w14:paraId="33D10CFC" w14:textId="74CBF1AD" w:rsidR="00BF01DC" w:rsidRPr="000A4F34" w:rsidRDefault="00BF01DC" w:rsidP="00DB1EDE">
      <w:pPr>
        <w:pStyle w:val="FootnoteText"/>
        <w:ind w:left="567" w:hanging="567"/>
        <w:rPr>
          <w:sz w:val="24"/>
          <w:szCs w:val="24"/>
          <w:lang w:val="pt-PT"/>
        </w:rPr>
      </w:pPr>
      <w:r w:rsidRPr="000A4F34">
        <w:rPr>
          <w:rStyle w:val="FootnoteReference"/>
          <w:sz w:val="24"/>
          <w:szCs w:val="24"/>
          <w:lang w:val="es-ES_tradnl"/>
        </w:rPr>
        <w:footnoteRef/>
      </w:r>
      <w:r w:rsidR="00DB1EDE" w:rsidRPr="000A4F34">
        <w:rPr>
          <w:sz w:val="24"/>
          <w:szCs w:val="24"/>
          <w:lang w:val="pt-PT"/>
        </w:rPr>
        <w:t xml:space="preserve"> </w:t>
      </w:r>
      <w:r w:rsidR="00DB1EDE" w:rsidRPr="000A4F34">
        <w:rPr>
          <w:sz w:val="24"/>
          <w:szCs w:val="24"/>
          <w:lang w:val="pt-PT"/>
        </w:rPr>
        <w:tab/>
      </w:r>
      <w:r w:rsidRPr="000A4F34">
        <w:rPr>
          <w:sz w:val="24"/>
          <w:szCs w:val="24"/>
          <w:lang w:val="pt-PT"/>
        </w:rPr>
        <w:t xml:space="preserve">DO L 55 de 28.2.2011, p. 13, ELI: </w:t>
      </w:r>
      <w:hyperlink r:id="rId2" w:history="1">
        <w:r w:rsidRPr="000A4F34">
          <w:rPr>
            <w:rStyle w:val="Hyperlink"/>
            <w:sz w:val="24"/>
            <w:szCs w:val="24"/>
            <w:lang w:val="pt-PT"/>
          </w:rPr>
          <w:t>http://data.europa.eu/eli/reg/2011/182/oj</w:t>
        </w:r>
      </w:hyperlink>
      <w:r w:rsidRPr="000A4F34">
        <w:rPr>
          <w:sz w:val="24"/>
          <w:szCs w:val="24"/>
          <w:lang w:val="pt-PT"/>
        </w:rPr>
        <w:t>.</w:t>
      </w:r>
    </w:p>
  </w:footnote>
  <w:footnote w:id="3">
    <w:p w14:paraId="75EBE29B" w14:textId="27D0593F" w:rsidR="00BF01DC" w:rsidRPr="000F7A74" w:rsidRDefault="00BF01DC" w:rsidP="00DB1EDE">
      <w:pPr>
        <w:pStyle w:val="FootnoteText"/>
        <w:ind w:left="567" w:hanging="567"/>
        <w:rPr>
          <w:sz w:val="24"/>
          <w:lang w:val="pt-PT"/>
        </w:rPr>
      </w:pPr>
      <w:r w:rsidRPr="00DB1EDE">
        <w:rPr>
          <w:rStyle w:val="Funotenzeichen"/>
          <w:sz w:val="24"/>
          <w:lang w:val="es-ES_tradnl"/>
        </w:rPr>
        <w:footnoteRef/>
      </w:r>
      <w:r w:rsidR="00DB1EDE" w:rsidRPr="000F7A74">
        <w:rPr>
          <w:sz w:val="24"/>
          <w:lang w:val="pt-PT"/>
        </w:rPr>
        <w:t xml:space="preserve"> </w:t>
      </w:r>
      <w:r w:rsidR="00DB1EDE" w:rsidRPr="000F7A74">
        <w:rPr>
          <w:sz w:val="24"/>
          <w:lang w:val="pt-PT"/>
        </w:rPr>
        <w:tab/>
      </w:r>
      <w:r w:rsidRPr="000F7A74">
        <w:rPr>
          <w:sz w:val="24"/>
          <w:lang w:val="pt-PT"/>
        </w:rPr>
        <w:t xml:space="preserve">Dictamen científico de la Comisión Técnica de Organismos Modificados Genéticamente de la EFSA titulado «Assessment of genetically modified maize MON 87427 (application GMFF-2023-21254)» (Evaluación del maíz modificado genéticamente MON 87427 (solicitud GMFF-2021-0071)), EFSA </w:t>
      </w:r>
      <w:proofErr w:type="spellStart"/>
      <w:r w:rsidRPr="000F7A74">
        <w:rPr>
          <w:sz w:val="24"/>
          <w:lang w:val="pt-PT"/>
        </w:rPr>
        <w:t>Journal</w:t>
      </w:r>
      <w:proofErr w:type="spellEnd"/>
      <w:r w:rsidRPr="000F7A74">
        <w:rPr>
          <w:sz w:val="24"/>
          <w:lang w:val="pt-PT"/>
        </w:rPr>
        <w:t xml:space="preserve"> 2025;23(5):9380; </w:t>
      </w:r>
      <w:hyperlink r:id="rId3" w:history="1">
        <w:r w:rsidRPr="000F7A74">
          <w:rPr>
            <w:rStyle w:val="Hyperlink"/>
            <w:sz w:val="24"/>
            <w:lang w:val="pt-PT"/>
          </w:rPr>
          <w:t>https://doi.org/10.2903/j.efsa.2025.9380</w:t>
        </w:r>
      </w:hyperlink>
      <w:r w:rsidRPr="000F7A74">
        <w:rPr>
          <w:sz w:val="24"/>
          <w:lang w:val="pt-PT"/>
        </w:rPr>
        <w:t xml:space="preserve">. </w:t>
      </w:r>
    </w:p>
  </w:footnote>
  <w:footnote w:id="4">
    <w:p w14:paraId="756143F3" w14:textId="331BC7FF" w:rsidR="00BF01DC" w:rsidRPr="00DB1EDE" w:rsidRDefault="00BF01DC" w:rsidP="00DB1EDE">
      <w:pPr>
        <w:pStyle w:val="FootnoteText"/>
        <w:ind w:left="567" w:hanging="567"/>
        <w:rPr>
          <w:color w:val="000000" w:themeColor="text1"/>
          <w:sz w:val="24"/>
          <w:vertAlign w:val="superscript"/>
          <w:lang w:val="es-ES_tradnl"/>
        </w:rPr>
      </w:pPr>
      <w:r w:rsidRPr="00DB1EDE">
        <w:rPr>
          <w:rStyle w:val="FootnoteReference"/>
          <w:sz w:val="24"/>
          <w:lang w:val="es-ES_tradnl"/>
        </w:rPr>
        <w:footnoteRef/>
      </w:r>
      <w:r w:rsidR="00DB1EDE" w:rsidRPr="00DB1EDE">
        <w:rPr>
          <w:sz w:val="24"/>
          <w:lang w:val="es-ES_tradnl"/>
        </w:rPr>
        <w:t xml:space="preserve"> </w:t>
      </w:r>
      <w:r w:rsidR="00DB1EDE" w:rsidRPr="00DB1EDE">
        <w:rPr>
          <w:sz w:val="24"/>
          <w:lang w:val="es-ES_tradnl"/>
        </w:rPr>
        <w:tab/>
      </w:r>
      <w:r w:rsidRPr="00DB1EDE">
        <w:rPr>
          <w:sz w:val="24"/>
          <w:lang w:val="es-ES_tradnl"/>
        </w:rPr>
        <w:t>En su octava y novena legislaturas, el Parlamento aprobó respectivamente 36 y 38 Resoluciones de oposición a la autorización de organismos modificados genéticamente.</w:t>
      </w:r>
      <w:r w:rsidRPr="00DB1EDE">
        <w:rPr>
          <w:color w:val="000000" w:themeColor="text1"/>
          <w:sz w:val="24"/>
          <w:lang w:val="es-ES_tradnl"/>
        </w:rPr>
        <w:t xml:space="preserve"> Además, en su décima legislatura, el Parlamento ha aprobado las siguientes Resoluciones:</w:t>
      </w:r>
    </w:p>
    <w:p w14:paraId="2F78B3FE" w14:textId="4BD44752" w:rsidR="00BF01DC" w:rsidRPr="00DB1EDE" w:rsidRDefault="00DB1EDE" w:rsidP="00DB1EDE">
      <w:pPr>
        <w:pStyle w:val="FootnoteText"/>
        <w:ind w:left="567" w:hanging="567"/>
        <w:rPr>
          <w:color w:val="000000" w:themeColor="text1"/>
          <w:sz w:val="24"/>
          <w:vertAlign w:val="superscript"/>
          <w:lang w:val="es-ES_tradnl"/>
        </w:rPr>
      </w:pPr>
      <w:r w:rsidRPr="00DB1EDE">
        <w:rPr>
          <w:color w:val="000000" w:themeColor="text1"/>
          <w:sz w:val="24"/>
          <w:lang w:val="es-ES_tradnl"/>
        </w:rPr>
        <w:t xml:space="preserve"> </w:t>
      </w:r>
      <w:r w:rsidRPr="00DB1EDE">
        <w:rPr>
          <w:color w:val="000000" w:themeColor="text1"/>
          <w:sz w:val="24"/>
          <w:lang w:val="es-ES_tradnl"/>
        </w:rPr>
        <w:tab/>
      </w:r>
      <w:r w:rsidR="00BF01DC" w:rsidRPr="00DB1EDE">
        <w:rPr>
          <w:color w:val="000000" w:themeColor="text1"/>
          <w:sz w:val="24"/>
          <w:lang w:val="es-ES_tradnl"/>
        </w:rPr>
        <w:t>–</w:t>
      </w:r>
      <w:r w:rsidR="00BF01DC" w:rsidRPr="00DB1EDE">
        <w:rPr>
          <w:color w:val="000000" w:themeColor="text1"/>
          <w:sz w:val="24"/>
          <w:lang w:val="es-ES_tradnl"/>
        </w:rPr>
        <w:tab/>
        <w:t xml:space="preserve">Resolución del Parlamento Europeo, de 26 de noviembre de 2024, sobre la Decisión de Ejecución (UE) 2024/2628 de la Comisión por la que se renueva la autorización de comercialización de los productos que contengan, se compongan o se hayan producido a partir del maíz modificado genéticamente MON 89034 × 1507 × NK603 con arreglo al Reglamento (CE) n.º 1829/2003 del Parlamento Europeo y del Consejo (DO C, C/2025/1797, 4.4.2025, ELI: </w:t>
      </w:r>
      <w:hyperlink r:id="rId4" w:history="1">
        <w:r w:rsidR="00BF01DC" w:rsidRPr="00DB1EDE">
          <w:rPr>
            <w:rStyle w:val="Hyperlink"/>
            <w:sz w:val="24"/>
            <w:lang w:val="es-ES_tradnl"/>
          </w:rPr>
          <w:t>http://data.europa.eu/eli/C/2025/1797/oj</w:t>
        </w:r>
      </w:hyperlink>
      <w:r w:rsidR="00BF01DC" w:rsidRPr="00DB1EDE">
        <w:rPr>
          <w:color w:val="000000" w:themeColor="text1"/>
          <w:sz w:val="24"/>
          <w:lang w:val="es-ES_tradnl"/>
        </w:rPr>
        <w:t>).</w:t>
      </w:r>
    </w:p>
    <w:p w14:paraId="449DF4B6" w14:textId="29C0EBC8" w:rsidR="00BF01DC" w:rsidRPr="00DB1EDE" w:rsidRDefault="00DB1EDE" w:rsidP="00DB1EDE">
      <w:pPr>
        <w:pStyle w:val="FootnoteText"/>
        <w:ind w:left="567" w:hanging="567"/>
        <w:rPr>
          <w:color w:val="000000" w:themeColor="text1"/>
          <w:sz w:val="24"/>
          <w:vertAlign w:val="superscript"/>
          <w:lang w:val="es-ES_tradnl"/>
        </w:rPr>
      </w:pPr>
      <w:r w:rsidRPr="00DB1EDE">
        <w:rPr>
          <w:color w:val="000000" w:themeColor="text1"/>
          <w:sz w:val="24"/>
          <w:lang w:val="es-ES_tradnl"/>
        </w:rPr>
        <w:t xml:space="preserve"> </w:t>
      </w:r>
      <w:r w:rsidRPr="00DB1EDE">
        <w:rPr>
          <w:color w:val="000000" w:themeColor="text1"/>
          <w:sz w:val="24"/>
          <w:lang w:val="es-ES_tradnl"/>
        </w:rPr>
        <w:tab/>
      </w:r>
      <w:r w:rsidR="00BF01DC" w:rsidRPr="00DB1EDE">
        <w:rPr>
          <w:color w:val="000000" w:themeColor="text1"/>
          <w:sz w:val="24"/>
          <w:lang w:val="es-ES_tradnl"/>
        </w:rPr>
        <w:t>–</w:t>
      </w:r>
      <w:r w:rsidR="00BF01DC" w:rsidRPr="00DB1EDE">
        <w:rPr>
          <w:color w:val="000000" w:themeColor="text1"/>
          <w:sz w:val="24"/>
          <w:lang w:val="es-ES_tradnl"/>
        </w:rPr>
        <w:tab/>
        <w:t xml:space="preserve">Resolución del Parlamento Europeo, de 26 de noviembre de 2024, sobre la Decisión de Ejecución (UE) 2024/2627 de la Comisión por la que se autoriza la comercialización de productos que contengan o estén compuestos por algodón modificado genéticamente COT102 o hayan sido producidos a partir de él, con arreglo al Reglamento (CE) n.º 1829/2003 del Parlamento Europeo y del Consejo (DO C, C/2025/1798, 4.4.2025, ELI: </w:t>
      </w:r>
      <w:hyperlink r:id="rId5" w:history="1">
        <w:r w:rsidR="00BF01DC" w:rsidRPr="00DB1EDE">
          <w:rPr>
            <w:rStyle w:val="Hyperlink"/>
            <w:sz w:val="24"/>
            <w:lang w:val="es-ES_tradnl"/>
          </w:rPr>
          <w:t>http://data.europa.eu/eli/C/2025/1798/oj</w:t>
        </w:r>
      </w:hyperlink>
      <w:r w:rsidR="00BF01DC" w:rsidRPr="00DB1EDE">
        <w:rPr>
          <w:color w:val="000000" w:themeColor="text1"/>
          <w:sz w:val="24"/>
          <w:lang w:val="es-ES_tradnl"/>
        </w:rPr>
        <w:t>).</w:t>
      </w:r>
    </w:p>
    <w:p w14:paraId="7AC1B0FF" w14:textId="69222D13" w:rsidR="00BF01DC" w:rsidRPr="00DB1EDE" w:rsidRDefault="00DB1EDE" w:rsidP="00DB1EDE">
      <w:pPr>
        <w:pStyle w:val="FootnoteText"/>
        <w:ind w:left="567" w:hanging="567"/>
        <w:rPr>
          <w:color w:val="000000" w:themeColor="text1"/>
          <w:sz w:val="24"/>
          <w:vertAlign w:val="superscript"/>
          <w:lang w:val="es-ES_tradnl"/>
        </w:rPr>
      </w:pPr>
      <w:r w:rsidRPr="00DB1EDE">
        <w:rPr>
          <w:color w:val="000000" w:themeColor="text1"/>
          <w:sz w:val="24"/>
          <w:lang w:val="es-ES_tradnl"/>
        </w:rPr>
        <w:t xml:space="preserve"> </w:t>
      </w:r>
      <w:r w:rsidRPr="00DB1EDE">
        <w:rPr>
          <w:color w:val="000000" w:themeColor="text1"/>
          <w:sz w:val="24"/>
          <w:lang w:val="es-ES_tradnl"/>
        </w:rPr>
        <w:tab/>
      </w:r>
      <w:r w:rsidR="00BF01DC" w:rsidRPr="00DB1EDE">
        <w:rPr>
          <w:color w:val="000000" w:themeColor="text1"/>
          <w:sz w:val="24"/>
          <w:lang w:val="es-ES_tradnl"/>
        </w:rPr>
        <w:t>–</w:t>
      </w:r>
      <w:r w:rsidR="00BF01DC" w:rsidRPr="00DB1EDE">
        <w:rPr>
          <w:color w:val="000000" w:themeColor="text1"/>
          <w:sz w:val="24"/>
          <w:lang w:val="es-ES_tradnl"/>
        </w:rPr>
        <w:tab/>
        <w:t xml:space="preserve">Resolución del Parlamento Europeo, de 26 de noviembre de 2024, sobre la Decisión de Ejecución (UE) 2024/2629 de la Comisión por la que se renueva la autorización de la comercialización de productos que contengan, se compongan o se hayan producido a partir del maíz modificado genéticamente MON 89034 × 1507 × MON 88017 × 59122 y ocho de sus subcombinaciones, con arreglo al Reglamento (CE) n.º 1829/2003 del Parlamento Europeo y del Consejo (DO C, C/2025/1799, 4.4.2025, ELI: </w:t>
      </w:r>
      <w:hyperlink r:id="rId6" w:history="1">
        <w:r w:rsidR="00BF01DC" w:rsidRPr="00DB1EDE">
          <w:rPr>
            <w:rStyle w:val="Hyperlink"/>
            <w:sz w:val="24"/>
            <w:lang w:val="es-ES_tradnl"/>
          </w:rPr>
          <w:t>http://data.europa.eu/eli/C/2025/1799/oj</w:t>
        </w:r>
      </w:hyperlink>
      <w:r w:rsidR="00BF01DC" w:rsidRPr="00DB1EDE">
        <w:rPr>
          <w:color w:val="000000" w:themeColor="text1"/>
          <w:sz w:val="24"/>
          <w:lang w:val="es-ES_tradnl"/>
        </w:rPr>
        <w:t>).</w:t>
      </w:r>
    </w:p>
    <w:p w14:paraId="73B02064" w14:textId="5F280E70" w:rsidR="00BF01DC" w:rsidRPr="00DB1EDE" w:rsidRDefault="00DB1EDE" w:rsidP="00DB1EDE">
      <w:pPr>
        <w:pStyle w:val="FootnoteText"/>
        <w:ind w:left="567" w:hanging="567"/>
        <w:rPr>
          <w:color w:val="000000" w:themeColor="text1"/>
          <w:sz w:val="24"/>
          <w:vertAlign w:val="superscript"/>
          <w:lang w:val="es-ES_tradnl"/>
        </w:rPr>
      </w:pPr>
      <w:r w:rsidRPr="00DB1EDE">
        <w:rPr>
          <w:color w:val="000000" w:themeColor="text1"/>
          <w:sz w:val="24"/>
          <w:lang w:val="es-ES_tradnl"/>
        </w:rPr>
        <w:t xml:space="preserve"> </w:t>
      </w:r>
      <w:r w:rsidRPr="00DB1EDE">
        <w:rPr>
          <w:color w:val="000000" w:themeColor="text1"/>
          <w:sz w:val="24"/>
          <w:lang w:val="es-ES_tradnl"/>
        </w:rPr>
        <w:tab/>
      </w:r>
      <w:r w:rsidR="00BF01DC" w:rsidRPr="00DB1EDE">
        <w:rPr>
          <w:color w:val="000000" w:themeColor="text1"/>
          <w:sz w:val="24"/>
          <w:lang w:val="es-ES_tradnl"/>
        </w:rPr>
        <w:t>–</w:t>
      </w:r>
      <w:r w:rsidR="00BF01DC" w:rsidRPr="00DB1EDE">
        <w:rPr>
          <w:color w:val="000000" w:themeColor="text1"/>
          <w:sz w:val="24"/>
          <w:lang w:val="es-ES_tradnl"/>
        </w:rPr>
        <w:tab/>
        <w:t xml:space="preserve">Resolución del Parlamento Europeo, de 26 de noviembre de 2024, sobre la Decisión de Ejecución (UE) 2024/1828 de la Comisión por la que se renueva la autorización de comercialización de piensos que contengan o estén compuestos por maíz modificado genéticamente MON 810 y de alimentos y piensos producidos a partir de él, con arreglo al Reglamento (CE) n.º 1829/2003 del Parlamento Europeo y del Consejo, y por la que se deroga la Decisión de Ejecución (UE) 2017/1207 de la Comisión (DO C, C/2025/1800, 4.4.2025, ELI: </w:t>
      </w:r>
      <w:hyperlink r:id="rId7" w:history="1">
        <w:r w:rsidR="00BF01DC" w:rsidRPr="00DB1EDE">
          <w:rPr>
            <w:rStyle w:val="Hyperlink"/>
            <w:sz w:val="24"/>
            <w:lang w:val="es-ES_tradnl"/>
          </w:rPr>
          <w:t>http://data.europa.eu/eli/C/2025/1800/oj</w:t>
        </w:r>
      </w:hyperlink>
      <w:r w:rsidR="00BF01DC" w:rsidRPr="00DB1EDE">
        <w:rPr>
          <w:color w:val="000000" w:themeColor="text1"/>
          <w:sz w:val="24"/>
          <w:lang w:val="es-ES_tradnl"/>
        </w:rPr>
        <w:t>).</w:t>
      </w:r>
    </w:p>
    <w:p w14:paraId="46D7A2F9" w14:textId="1EBEC50B" w:rsidR="00BF01DC" w:rsidRPr="00DB1EDE" w:rsidRDefault="00DB1EDE" w:rsidP="00DB1EDE">
      <w:pPr>
        <w:pStyle w:val="FootnoteText"/>
        <w:ind w:left="567" w:hanging="567"/>
        <w:rPr>
          <w:color w:val="000000" w:themeColor="text1"/>
          <w:sz w:val="24"/>
          <w:vertAlign w:val="superscript"/>
          <w:lang w:val="es-ES_tradnl"/>
        </w:rPr>
      </w:pPr>
      <w:r w:rsidRPr="00DB1EDE">
        <w:rPr>
          <w:color w:val="000000" w:themeColor="text1"/>
          <w:sz w:val="24"/>
          <w:lang w:val="es-ES_tradnl"/>
        </w:rPr>
        <w:t xml:space="preserve"> </w:t>
      </w:r>
      <w:r w:rsidRPr="00DB1EDE">
        <w:rPr>
          <w:color w:val="000000" w:themeColor="text1"/>
          <w:sz w:val="24"/>
          <w:lang w:val="es-ES_tradnl"/>
        </w:rPr>
        <w:tab/>
      </w:r>
      <w:r w:rsidR="00BF01DC" w:rsidRPr="00DB1EDE">
        <w:rPr>
          <w:color w:val="000000" w:themeColor="text1"/>
          <w:sz w:val="24"/>
          <w:lang w:val="es-ES_tradnl"/>
        </w:rPr>
        <w:t>–</w:t>
      </w:r>
      <w:r w:rsidR="00BF01DC" w:rsidRPr="00DB1EDE">
        <w:rPr>
          <w:color w:val="000000" w:themeColor="text1"/>
          <w:sz w:val="24"/>
          <w:lang w:val="es-ES_tradnl"/>
        </w:rPr>
        <w:tab/>
        <w:t xml:space="preserve">Resolución del Parlamento Europeo, de 26 de noviembre de 2024, sobre la Decisión de Ejecución (UE) 2024/1822 de la Comisión por la que se autoriza la comercialización de productos que contengan o estén compuestos por maíz modificado genéticamente DP915635 o hayan sido producidos a partir de él, con arreglo al Reglamento (CE) n.º 1829/2003 del Parlamento Europeo y del Consejo (DO C, C/2025/1801, 4.4.2025, ELI: </w:t>
      </w:r>
      <w:hyperlink r:id="rId8" w:history="1">
        <w:r w:rsidR="00BF01DC" w:rsidRPr="00DB1EDE">
          <w:rPr>
            <w:rStyle w:val="Hyperlink"/>
            <w:sz w:val="24"/>
            <w:lang w:val="es-ES_tradnl"/>
          </w:rPr>
          <w:t>http://data.europa.eu/eli/C/2025/1801/oj</w:t>
        </w:r>
      </w:hyperlink>
      <w:r w:rsidR="00BF01DC" w:rsidRPr="00DB1EDE">
        <w:rPr>
          <w:color w:val="000000" w:themeColor="text1"/>
          <w:sz w:val="24"/>
          <w:lang w:val="es-ES_tradnl"/>
        </w:rPr>
        <w:t>).</w:t>
      </w:r>
    </w:p>
    <w:p w14:paraId="59941408" w14:textId="1799EF1F" w:rsidR="00BF01DC" w:rsidRPr="00DB1EDE" w:rsidRDefault="00DB1EDE" w:rsidP="00DB1EDE">
      <w:pPr>
        <w:pStyle w:val="FootnoteText"/>
        <w:ind w:left="567" w:hanging="567"/>
        <w:rPr>
          <w:color w:val="000000" w:themeColor="text1"/>
          <w:sz w:val="24"/>
          <w:vertAlign w:val="superscript"/>
          <w:lang w:val="es-ES_tradnl"/>
        </w:rPr>
      </w:pPr>
      <w:r w:rsidRPr="00DB1EDE">
        <w:rPr>
          <w:color w:val="000000" w:themeColor="text1"/>
          <w:sz w:val="24"/>
          <w:lang w:val="es-ES_tradnl"/>
        </w:rPr>
        <w:t xml:space="preserve"> </w:t>
      </w:r>
      <w:r w:rsidRPr="00DB1EDE">
        <w:rPr>
          <w:color w:val="000000" w:themeColor="text1"/>
          <w:sz w:val="24"/>
          <w:lang w:val="es-ES_tradnl"/>
        </w:rPr>
        <w:tab/>
      </w:r>
      <w:r w:rsidR="00BF01DC" w:rsidRPr="00DB1EDE">
        <w:rPr>
          <w:color w:val="000000" w:themeColor="text1"/>
          <w:sz w:val="24"/>
          <w:lang w:val="es-ES_tradnl"/>
        </w:rPr>
        <w:t>–</w:t>
      </w:r>
      <w:r w:rsidR="00BF01DC" w:rsidRPr="00DB1EDE">
        <w:rPr>
          <w:color w:val="000000" w:themeColor="text1"/>
          <w:sz w:val="24"/>
          <w:lang w:val="es-ES_tradnl"/>
        </w:rPr>
        <w:tab/>
        <w:t xml:space="preserve">Resolución del Parlamento Europeo, de 26 de noviembre de 2024, sobre la Decisión de Ejecución (UE) 2024/1826 de la Comisión por la que se autoriza la comercialización de productos que contengan o estén compuestos por maíz modificado genéticamente DP23211 o hayan sido producidos a partir de él, con arreglo al Reglamento (CE) n.º 1829/2003 del Parlamento Europeo y del Consejo (DO C, C/2025/1802, 4.4.2025, ELI: </w:t>
      </w:r>
      <w:hyperlink r:id="rId9" w:history="1">
        <w:r w:rsidR="00BF01DC" w:rsidRPr="00DB1EDE">
          <w:rPr>
            <w:rStyle w:val="Hyperlink"/>
            <w:sz w:val="24"/>
            <w:lang w:val="es-ES_tradnl"/>
          </w:rPr>
          <w:t>http://data.europa.eu/eli/C/2025/1802/oj</w:t>
        </w:r>
      </w:hyperlink>
      <w:r w:rsidR="00BF01DC" w:rsidRPr="00DB1EDE">
        <w:rPr>
          <w:color w:val="000000" w:themeColor="text1"/>
          <w:sz w:val="24"/>
          <w:lang w:val="es-ES_tradnl"/>
        </w:rPr>
        <w:t>).</w:t>
      </w:r>
    </w:p>
    <w:p w14:paraId="20D14E20" w14:textId="07772D9D" w:rsidR="00BF01DC" w:rsidRPr="00DB1EDE" w:rsidRDefault="00DB1EDE" w:rsidP="00DB1EDE">
      <w:pPr>
        <w:pStyle w:val="FootnoteText"/>
        <w:ind w:left="567" w:hanging="567"/>
        <w:rPr>
          <w:color w:val="000000" w:themeColor="text1"/>
          <w:sz w:val="24"/>
          <w:vertAlign w:val="superscript"/>
          <w:lang w:val="es-ES_tradnl"/>
        </w:rPr>
      </w:pPr>
      <w:r w:rsidRPr="00DB1EDE">
        <w:rPr>
          <w:color w:val="000000" w:themeColor="text1"/>
          <w:sz w:val="24"/>
          <w:lang w:val="es-ES_tradnl"/>
        </w:rPr>
        <w:t xml:space="preserve"> </w:t>
      </w:r>
      <w:r w:rsidRPr="00DB1EDE">
        <w:rPr>
          <w:color w:val="000000" w:themeColor="text1"/>
          <w:sz w:val="24"/>
          <w:lang w:val="es-ES_tradnl"/>
        </w:rPr>
        <w:tab/>
      </w:r>
      <w:r w:rsidR="00BF01DC" w:rsidRPr="00DB1EDE">
        <w:rPr>
          <w:color w:val="000000" w:themeColor="text1"/>
          <w:sz w:val="24"/>
          <w:lang w:val="es-ES_tradnl"/>
        </w:rPr>
        <w:t>–</w:t>
      </w:r>
      <w:r w:rsidR="00BF01DC" w:rsidRPr="00DB1EDE">
        <w:rPr>
          <w:color w:val="000000" w:themeColor="text1"/>
          <w:sz w:val="24"/>
          <w:lang w:val="es-ES_tradnl"/>
        </w:rPr>
        <w:tab/>
        <w:t xml:space="preserve">Resolución del Parlamento Europeo, de 26 de noviembre de 2024, sobre la Decisión de Ejecución (UE) 2024/2618 de la Comisión por la que se autoriza la comercialización de productos que contengan o estén compuestos por maíz modificado genéticamente DP202216 o hayan sido producidos a partir de él con arreglo al Reglamento (CE) n.º 1829/2003 del Parlamento Europeo y del Consejo (DO C, C/2025/1803, 4.4.2025, ELI: </w:t>
      </w:r>
      <w:hyperlink r:id="rId10" w:history="1">
        <w:r w:rsidR="00BF01DC" w:rsidRPr="00DB1EDE">
          <w:rPr>
            <w:rStyle w:val="Hyperlink"/>
            <w:sz w:val="24"/>
            <w:lang w:val="es-ES_tradnl"/>
          </w:rPr>
          <w:t>http://data.europa.eu/eli/C/2025/1803/oj</w:t>
        </w:r>
      </w:hyperlink>
      <w:r w:rsidR="00BF01DC" w:rsidRPr="00DB1EDE">
        <w:rPr>
          <w:color w:val="000000" w:themeColor="text1"/>
          <w:sz w:val="24"/>
          <w:lang w:val="es-ES_tradnl"/>
        </w:rPr>
        <w:t>).</w:t>
      </w:r>
    </w:p>
    <w:p w14:paraId="18AEE596" w14:textId="021DA01A" w:rsidR="00BF01DC" w:rsidRPr="00DB1EDE" w:rsidRDefault="00DB1EDE" w:rsidP="00DB1EDE">
      <w:pPr>
        <w:pStyle w:val="FootnoteText"/>
        <w:ind w:left="567" w:hanging="567"/>
        <w:rPr>
          <w:color w:val="000000" w:themeColor="text1"/>
          <w:sz w:val="24"/>
          <w:vertAlign w:val="superscript"/>
          <w:lang w:val="es-ES_tradnl"/>
        </w:rPr>
      </w:pPr>
      <w:r w:rsidRPr="00DB1EDE">
        <w:rPr>
          <w:color w:val="000000" w:themeColor="text1"/>
          <w:sz w:val="24"/>
          <w:lang w:val="es-ES_tradnl"/>
        </w:rPr>
        <w:t xml:space="preserve"> </w:t>
      </w:r>
      <w:r w:rsidRPr="00DB1EDE">
        <w:rPr>
          <w:color w:val="000000" w:themeColor="text1"/>
          <w:sz w:val="24"/>
          <w:lang w:val="es-ES_tradnl"/>
        </w:rPr>
        <w:tab/>
      </w:r>
      <w:r w:rsidR="00BF01DC" w:rsidRPr="00DB1EDE">
        <w:rPr>
          <w:color w:val="000000" w:themeColor="text1"/>
          <w:sz w:val="24"/>
          <w:lang w:val="es-ES_tradnl"/>
        </w:rPr>
        <w:t>–</w:t>
      </w:r>
      <w:r w:rsidR="00BF01DC" w:rsidRPr="00DB1EDE">
        <w:rPr>
          <w:color w:val="000000" w:themeColor="text1"/>
          <w:sz w:val="24"/>
          <w:lang w:val="es-ES_tradnl"/>
        </w:rPr>
        <w:tab/>
        <w:t xml:space="preserve">Resolución del Parlamento Europeo, de 26 de noviembre de 2024, sobre el proyecto de Decisión de Ejecución de la Comisión por la que se autoriza la comercialización de productos que contengan, se compongan o se hayan producido a partir de maíz modificado genéticamente MON 94804, con arreglo al Reglamento (CE) n.º 1829/2003 del Parlamento Europeo y del Consejo (DO C, C/2025/1804, 4.4.2025, ELI: </w:t>
      </w:r>
      <w:hyperlink r:id="rId11" w:history="1">
        <w:r w:rsidR="00BF01DC" w:rsidRPr="00DB1EDE">
          <w:rPr>
            <w:rStyle w:val="Hyperlink"/>
            <w:sz w:val="24"/>
            <w:lang w:val="es-ES_tradnl"/>
          </w:rPr>
          <w:t>http://data.europa.eu/eli/C/2025/1804/oj</w:t>
        </w:r>
      </w:hyperlink>
      <w:r w:rsidR="00BF01DC" w:rsidRPr="00DB1EDE">
        <w:rPr>
          <w:color w:val="000000" w:themeColor="text1"/>
          <w:sz w:val="24"/>
          <w:lang w:val="es-ES_tradnl"/>
        </w:rPr>
        <w:t>).</w:t>
      </w:r>
    </w:p>
    <w:p w14:paraId="08AA7BAB" w14:textId="4593C489" w:rsidR="00BF01DC" w:rsidRPr="00DB1EDE" w:rsidRDefault="00DB1EDE" w:rsidP="00DB1EDE">
      <w:pPr>
        <w:pStyle w:val="FootnoteText"/>
        <w:ind w:left="567" w:hanging="567"/>
        <w:rPr>
          <w:sz w:val="24"/>
          <w:vertAlign w:val="superscript"/>
          <w:lang w:val="es-ES_tradnl"/>
        </w:rPr>
      </w:pPr>
      <w:r w:rsidRPr="00DB1EDE">
        <w:rPr>
          <w:color w:val="000000" w:themeColor="text1"/>
          <w:sz w:val="24"/>
          <w:lang w:val="es-ES_tradnl"/>
        </w:rPr>
        <w:t xml:space="preserve"> </w:t>
      </w:r>
      <w:r w:rsidRPr="00DB1EDE">
        <w:rPr>
          <w:color w:val="000000" w:themeColor="text1"/>
          <w:sz w:val="24"/>
          <w:lang w:val="es-ES_tradnl"/>
        </w:rPr>
        <w:tab/>
      </w:r>
      <w:r w:rsidR="00BF01DC" w:rsidRPr="00DB1EDE">
        <w:rPr>
          <w:color w:val="000000" w:themeColor="text1"/>
          <w:sz w:val="24"/>
          <w:lang w:val="es-ES_tradnl"/>
        </w:rPr>
        <w:t>–</w:t>
      </w:r>
      <w:r w:rsidR="00BF01DC" w:rsidRPr="00DB1EDE">
        <w:rPr>
          <w:color w:val="000000" w:themeColor="text1"/>
          <w:sz w:val="24"/>
          <w:lang w:val="es-ES_tradnl"/>
        </w:rPr>
        <w:tab/>
      </w:r>
      <w:r w:rsidR="00BF01DC" w:rsidRPr="00DB1EDE">
        <w:rPr>
          <w:sz w:val="24"/>
          <w:lang w:val="es-ES_tradnl"/>
        </w:rPr>
        <w:t xml:space="preserve">Resolución del Parlamento Europeo, de 12 de febrero de 2025, sobre el proyecto de Decisión de Ejecución de la Comisión por la que se autoriza la comercialización de productos que contengan, se compongan o se hayan producido a partir de maíz modificado genéticamente DP910521, con arreglo al Reglamento (CE) n.º 1829/2003 del Parlamento Europeo y del Consejo (DO C, C/2025/2246, 29.4.2025, ELI: </w:t>
      </w:r>
      <w:hyperlink r:id="rId12" w:tooltip="Da acceso a este documento a través de su URI ELI." w:history="1">
        <w:r w:rsidR="00BF01DC" w:rsidRPr="00DB1EDE">
          <w:rPr>
            <w:rStyle w:val="Hyperlink"/>
            <w:sz w:val="24"/>
            <w:lang w:val="es-ES_tradnl"/>
          </w:rPr>
          <w:t>http://data.europa.eu/eli/C/2025/2246/oj</w:t>
        </w:r>
      </w:hyperlink>
      <w:r w:rsidR="00BF01DC" w:rsidRPr="00DB1EDE">
        <w:rPr>
          <w:sz w:val="24"/>
          <w:lang w:val="es-ES_tradnl"/>
        </w:rPr>
        <w:t>).</w:t>
      </w:r>
    </w:p>
    <w:p w14:paraId="0F57103D" w14:textId="50E7935D" w:rsidR="00BF01DC" w:rsidRPr="00DB1EDE" w:rsidRDefault="00DB1EDE" w:rsidP="00DB1EDE">
      <w:pPr>
        <w:pStyle w:val="FootnoteText"/>
        <w:ind w:left="567" w:hanging="567"/>
        <w:rPr>
          <w:sz w:val="24"/>
          <w:vertAlign w:val="superscript"/>
          <w:lang w:val="es-ES_tradnl"/>
        </w:rPr>
      </w:pPr>
      <w:r w:rsidRPr="00DB1EDE">
        <w:rPr>
          <w:sz w:val="24"/>
          <w:lang w:val="es-ES_tradnl"/>
        </w:rPr>
        <w:t xml:space="preserve"> </w:t>
      </w:r>
      <w:r w:rsidRPr="00DB1EDE">
        <w:rPr>
          <w:sz w:val="24"/>
          <w:lang w:val="es-ES_tradnl"/>
        </w:rPr>
        <w:tab/>
      </w:r>
      <w:r w:rsidR="00BF01DC" w:rsidRPr="00DB1EDE">
        <w:rPr>
          <w:sz w:val="24"/>
          <w:lang w:val="es-ES_tradnl"/>
        </w:rPr>
        <w:t>–</w:t>
      </w:r>
      <w:r w:rsidR="00BF01DC" w:rsidRPr="00DB1EDE">
        <w:rPr>
          <w:sz w:val="24"/>
          <w:lang w:val="es-ES_tradnl"/>
        </w:rPr>
        <w:tab/>
        <w:t xml:space="preserve">Resolución del Parlamento Europeo, de 12 de febrero de 2025, sobre el proyecto de Decisión de Ejecución de la Comisión por la que se autoriza la comercialización de productos que contengan, se compongan o se hayan producido a partir de maíz modificado genéticamente MON 95275, con arreglo al Reglamento (CE) n.º 1829/2003 del Parlamento Europeo y del Consejo (DO C, C/2025/2247, 29.4.2025, ELI: </w:t>
      </w:r>
      <w:hyperlink r:id="rId13" w:tooltip="Da acceso a este documento a través de su URI ELI." w:history="1">
        <w:r w:rsidR="00BF01DC" w:rsidRPr="00DB1EDE">
          <w:rPr>
            <w:rStyle w:val="Hyperlink"/>
            <w:sz w:val="24"/>
            <w:lang w:val="es-ES_tradnl"/>
          </w:rPr>
          <w:t>http://data.europa.eu/eli/C/2025/2247/oj</w:t>
        </w:r>
      </w:hyperlink>
      <w:r w:rsidR="00BF01DC" w:rsidRPr="00DB1EDE">
        <w:rPr>
          <w:sz w:val="24"/>
          <w:lang w:val="es-ES_tradnl"/>
        </w:rPr>
        <w:t>).</w:t>
      </w:r>
    </w:p>
    <w:p w14:paraId="1A16A1B8" w14:textId="5F0D2E3A" w:rsidR="00BF01DC" w:rsidRPr="00DB1EDE" w:rsidRDefault="00DB1EDE" w:rsidP="00DB1EDE">
      <w:pPr>
        <w:pStyle w:val="FootnoteText"/>
        <w:ind w:left="567" w:hanging="567"/>
        <w:rPr>
          <w:sz w:val="24"/>
          <w:vertAlign w:val="superscript"/>
          <w:lang w:val="es-ES_tradnl"/>
        </w:rPr>
      </w:pPr>
      <w:r w:rsidRPr="00DB1EDE">
        <w:rPr>
          <w:sz w:val="24"/>
          <w:lang w:val="es-ES_tradnl"/>
        </w:rPr>
        <w:t xml:space="preserve"> </w:t>
      </w:r>
      <w:r w:rsidRPr="00DB1EDE">
        <w:rPr>
          <w:sz w:val="24"/>
          <w:lang w:val="es-ES_tradnl"/>
        </w:rPr>
        <w:tab/>
      </w:r>
      <w:r w:rsidR="00BF01DC" w:rsidRPr="00DB1EDE">
        <w:rPr>
          <w:sz w:val="24"/>
          <w:lang w:val="es-ES_tradnl"/>
        </w:rPr>
        <w:t>–</w:t>
      </w:r>
      <w:r w:rsidR="00BF01DC" w:rsidRPr="00DB1EDE">
        <w:rPr>
          <w:sz w:val="24"/>
          <w:lang w:val="es-ES_tradnl"/>
        </w:rPr>
        <w:tab/>
        <w:t>Resolución del Parlamento Europeo, de 8 de mayo de 2025, sobre el proyecto de Decisión de Ejecución de la Comisión por la que se autoriza la comercialización de productos que contengan, se compongan o se hayan producido a partir de soja modificada genéticamente MON 87705 × MON 87708 × MON 89788 con arreglo al Reglamento (CE) n.º 1829/2003 del Parlamento Europeo y del Consejo (P10_</w:t>
      </w:r>
      <w:proofErr w:type="gramStart"/>
      <w:r w:rsidR="00BF01DC" w:rsidRPr="00DB1EDE">
        <w:rPr>
          <w:sz w:val="24"/>
          <w:lang w:val="es-ES_tradnl"/>
        </w:rPr>
        <w:t>TA(</w:t>
      </w:r>
      <w:proofErr w:type="gramEnd"/>
      <w:r w:rsidR="00BF01DC" w:rsidRPr="00DB1EDE">
        <w:rPr>
          <w:sz w:val="24"/>
          <w:lang w:val="es-ES_tradnl"/>
        </w:rPr>
        <w:t>2025)0106).</w:t>
      </w:r>
    </w:p>
    <w:p w14:paraId="7146D41A" w14:textId="17B33FF0" w:rsidR="00BF01DC" w:rsidRPr="00DB1EDE" w:rsidRDefault="00DB1EDE" w:rsidP="00DB1EDE">
      <w:pPr>
        <w:pStyle w:val="FootnoteText"/>
        <w:ind w:left="567" w:hanging="567"/>
        <w:rPr>
          <w:sz w:val="24"/>
          <w:lang w:val="es-ES_tradnl"/>
        </w:rPr>
      </w:pPr>
      <w:r w:rsidRPr="00DB1EDE">
        <w:rPr>
          <w:sz w:val="24"/>
          <w:lang w:val="es-ES_tradnl"/>
        </w:rPr>
        <w:t xml:space="preserve"> </w:t>
      </w:r>
      <w:r w:rsidRPr="00DB1EDE">
        <w:rPr>
          <w:sz w:val="24"/>
          <w:lang w:val="es-ES_tradnl"/>
        </w:rPr>
        <w:tab/>
      </w:r>
      <w:r w:rsidR="00BF01DC" w:rsidRPr="00DB1EDE">
        <w:rPr>
          <w:sz w:val="24"/>
          <w:lang w:val="es-ES_tradnl"/>
        </w:rPr>
        <w:t>–</w:t>
      </w:r>
      <w:r w:rsidR="00BF01DC" w:rsidRPr="00DB1EDE">
        <w:rPr>
          <w:sz w:val="24"/>
          <w:lang w:val="es-ES_tradnl"/>
        </w:rPr>
        <w:tab/>
        <w:t>Resolución del Parlamento Europeo, de 8 de octubre de 2025, sobre la Decisión de Ejecución (UE) 2025/1898 de la Comisión, de 22 de septiembre de </w:t>
      </w:r>
      <w:proofErr w:type="gramStart"/>
      <w:r w:rsidR="00BF01DC" w:rsidRPr="00DB1EDE">
        <w:rPr>
          <w:sz w:val="24"/>
          <w:lang w:val="es-ES_tradnl"/>
        </w:rPr>
        <w:t>2025,por</w:t>
      </w:r>
      <w:proofErr w:type="gramEnd"/>
      <w:r w:rsidR="00BF01DC" w:rsidRPr="00DB1EDE">
        <w:rPr>
          <w:sz w:val="24"/>
          <w:lang w:val="es-ES_tradnl"/>
        </w:rPr>
        <w:t xml:space="preserve"> la que se autoriza la comercialización de productos que contengan o estén compuestos por el maíz modificado genéticamente DP51291 o se hayan producido a partir de él, con arreglo al Reglamento (CE) n.º 1829/2003 del Parlamento Europeo y del Consejo (P10_TA(2025)0222).</w:t>
      </w:r>
    </w:p>
  </w:footnote>
  <w:footnote w:id="5">
    <w:p w14:paraId="4543D57E" w14:textId="29C2283D" w:rsidR="00BF01DC" w:rsidRPr="000F7A74" w:rsidRDefault="00BF01DC" w:rsidP="00DB1EDE">
      <w:pPr>
        <w:pStyle w:val="FootnoteText"/>
        <w:ind w:left="567" w:hanging="567"/>
        <w:rPr>
          <w:sz w:val="24"/>
          <w:lang w:val="pt-PT"/>
        </w:rPr>
      </w:pPr>
      <w:r w:rsidRPr="00DB1EDE">
        <w:rPr>
          <w:rStyle w:val="FootnoteReference"/>
          <w:sz w:val="24"/>
          <w:lang w:val="es-ES_tradnl"/>
        </w:rPr>
        <w:footnoteRef/>
      </w:r>
      <w:r w:rsidR="00DB1EDE" w:rsidRPr="000F7A74">
        <w:rPr>
          <w:sz w:val="24"/>
          <w:lang w:val="pt-PT"/>
        </w:rPr>
        <w:t xml:space="preserve"> </w:t>
      </w:r>
      <w:r w:rsidR="00DB1EDE" w:rsidRPr="000F7A74">
        <w:rPr>
          <w:sz w:val="24"/>
          <w:lang w:val="pt-PT"/>
        </w:rPr>
        <w:tab/>
      </w:r>
      <w:r w:rsidRPr="000F7A74">
        <w:rPr>
          <w:sz w:val="24"/>
          <w:lang w:val="pt-PT"/>
        </w:rPr>
        <w:t xml:space="preserve">DO L 322 de 8.12.2015, p. 67, ELI: </w:t>
      </w:r>
      <w:hyperlink r:id="rId14" w:history="1">
        <w:r w:rsidRPr="000F7A74">
          <w:rPr>
            <w:rStyle w:val="Hyperlink"/>
            <w:sz w:val="24"/>
            <w:lang w:val="pt-PT"/>
          </w:rPr>
          <w:t>http://data.europa.eu/eli/dec_impl/2015/2281/oj</w:t>
        </w:r>
      </w:hyperlink>
      <w:r w:rsidRPr="000F7A74">
        <w:rPr>
          <w:sz w:val="24"/>
          <w:lang w:val="pt-PT"/>
        </w:rPr>
        <w:t>.</w:t>
      </w:r>
    </w:p>
  </w:footnote>
  <w:footnote w:id="6">
    <w:p w14:paraId="566219EA" w14:textId="2C3F1C20" w:rsidR="00BF01DC" w:rsidRPr="00DB1EDE" w:rsidRDefault="00BF01DC" w:rsidP="00DB1EDE">
      <w:pPr>
        <w:pStyle w:val="FootnoteText"/>
        <w:ind w:left="567" w:hanging="567"/>
        <w:rPr>
          <w:sz w:val="24"/>
          <w:lang w:val="es-ES_tradnl"/>
        </w:rPr>
      </w:pPr>
      <w:r w:rsidRPr="00DB1EDE">
        <w:rPr>
          <w:rStyle w:val="FootnoteReference"/>
          <w:sz w:val="24"/>
          <w:lang w:val="es-ES_tradnl"/>
        </w:rPr>
        <w:footnoteRef/>
      </w:r>
      <w:r w:rsidR="00DB1EDE" w:rsidRPr="00DB1EDE">
        <w:rPr>
          <w:sz w:val="24"/>
          <w:lang w:val="es-ES_tradnl"/>
        </w:rPr>
        <w:t xml:space="preserve"> </w:t>
      </w:r>
      <w:r w:rsidR="00DB1EDE" w:rsidRPr="00DB1EDE">
        <w:rPr>
          <w:sz w:val="24"/>
          <w:lang w:val="es-ES_tradnl"/>
        </w:rPr>
        <w:tab/>
      </w:r>
      <w:r w:rsidRPr="00DB1EDE">
        <w:rPr>
          <w:sz w:val="24"/>
          <w:lang w:val="es-ES_tradnl"/>
        </w:rPr>
        <w:t>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 ELI: </w:t>
      </w:r>
      <w:hyperlink r:id="rId15" w:tgtFrame="Gives%20access%20to%20this%20document%20through%20its%20ELI%20URI." w:history="1">
        <w:r w:rsidRPr="00DB1EDE">
          <w:rPr>
            <w:rStyle w:val="Hyperlink"/>
            <w:sz w:val="24"/>
            <w:lang w:val="es-ES_tradnl"/>
          </w:rPr>
          <w:t>http://data.europa.eu/eli/reg/2002/178/oj</w:t>
        </w:r>
      </w:hyperlink>
      <w:r w:rsidRPr="00DB1EDE">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C289B" w14:textId="77777777" w:rsidR="00064002" w:rsidRPr="00DB1ED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EB94E" w14:textId="77777777" w:rsidR="00064002" w:rsidRPr="00DB1ED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B6071" w14:textId="77777777" w:rsidR="00064002" w:rsidRPr="00DB1E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7660536">
    <w:abstractNumId w:val="9"/>
  </w:num>
  <w:num w:numId="2" w16cid:durableId="1481731095">
    <w:abstractNumId w:val="9"/>
  </w:num>
  <w:num w:numId="3" w16cid:durableId="493373830">
    <w:abstractNumId w:val="7"/>
  </w:num>
  <w:num w:numId="4" w16cid:durableId="437677798">
    <w:abstractNumId w:val="7"/>
  </w:num>
  <w:num w:numId="5" w16cid:durableId="204800925">
    <w:abstractNumId w:val="6"/>
  </w:num>
  <w:num w:numId="6" w16cid:durableId="1638562744">
    <w:abstractNumId w:val="6"/>
  </w:num>
  <w:num w:numId="7" w16cid:durableId="646862394">
    <w:abstractNumId w:val="5"/>
  </w:num>
  <w:num w:numId="8" w16cid:durableId="302585034">
    <w:abstractNumId w:val="5"/>
  </w:num>
  <w:num w:numId="9" w16cid:durableId="958533582">
    <w:abstractNumId w:val="4"/>
  </w:num>
  <w:num w:numId="10" w16cid:durableId="171650632">
    <w:abstractNumId w:val="4"/>
  </w:num>
  <w:num w:numId="11" w16cid:durableId="187912814">
    <w:abstractNumId w:val="8"/>
  </w:num>
  <w:num w:numId="12" w16cid:durableId="784082520">
    <w:abstractNumId w:val="8"/>
  </w:num>
  <w:num w:numId="13" w16cid:durableId="368382889">
    <w:abstractNumId w:val="3"/>
  </w:num>
  <w:num w:numId="14" w16cid:durableId="976640321">
    <w:abstractNumId w:val="3"/>
  </w:num>
  <w:num w:numId="15" w16cid:durableId="1388147394">
    <w:abstractNumId w:val="2"/>
  </w:num>
  <w:num w:numId="16" w16cid:durableId="1748263193">
    <w:abstractNumId w:val="2"/>
  </w:num>
  <w:num w:numId="17" w16cid:durableId="742869790">
    <w:abstractNumId w:val="1"/>
  </w:num>
  <w:num w:numId="18" w16cid:durableId="467666367">
    <w:abstractNumId w:val="1"/>
  </w:num>
  <w:num w:numId="19" w16cid:durableId="1169711845">
    <w:abstractNumId w:val="0"/>
  </w:num>
  <w:num w:numId="20" w16cid:durableId="1883058201">
    <w:abstractNumId w:val="0"/>
  </w:num>
  <w:num w:numId="21" w16cid:durableId="1802840009">
    <w:abstractNumId w:val="9"/>
  </w:num>
  <w:num w:numId="22" w16cid:durableId="202497">
    <w:abstractNumId w:val="7"/>
  </w:num>
  <w:num w:numId="23" w16cid:durableId="1680692400">
    <w:abstractNumId w:val="6"/>
  </w:num>
  <w:num w:numId="24" w16cid:durableId="562956163">
    <w:abstractNumId w:val="5"/>
  </w:num>
  <w:num w:numId="25" w16cid:durableId="1891842380">
    <w:abstractNumId w:val="4"/>
  </w:num>
  <w:num w:numId="26" w16cid:durableId="941954800">
    <w:abstractNumId w:val="8"/>
  </w:num>
  <w:num w:numId="27" w16cid:durableId="1320498734">
    <w:abstractNumId w:val="3"/>
  </w:num>
  <w:num w:numId="28" w16cid:durableId="1778519372">
    <w:abstractNumId w:val="2"/>
  </w:num>
  <w:num w:numId="29" w16cid:durableId="1242524249">
    <w:abstractNumId w:val="1"/>
  </w:num>
  <w:num w:numId="30" w16cid:durableId="327096171">
    <w:abstractNumId w:val="0"/>
  </w:num>
  <w:num w:numId="31" w16cid:durableId="1727992944">
    <w:abstractNumId w:val="9"/>
  </w:num>
  <w:num w:numId="32" w16cid:durableId="1891065432">
    <w:abstractNumId w:val="7"/>
  </w:num>
  <w:num w:numId="33" w16cid:durableId="684282832">
    <w:abstractNumId w:val="6"/>
  </w:num>
  <w:num w:numId="34" w16cid:durableId="1371032221">
    <w:abstractNumId w:val="5"/>
  </w:num>
  <w:num w:numId="35" w16cid:durableId="503280752">
    <w:abstractNumId w:val="4"/>
  </w:num>
  <w:num w:numId="36" w16cid:durableId="1499349973">
    <w:abstractNumId w:val="8"/>
  </w:num>
  <w:num w:numId="37" w16cid:durableId="1525628328">
    <w:abstractNumId w:val="3"/>
  </w:num>
  <w:num w:numId="38" w16cid:durableId="1547790445">
    <w:abstractNumId w:val="2"/>
  </w:num>
  <w:num w:numId="39" w16cid:durableId="194660667">
    <w:abstractNumId w:val="1"/>
  </w:num>
  <w:num w:numId="40" w16cid:durableId="1764841929">
    <w:abstractNumId w:val="0"/>
  </w:num>
  <w:num w:numId="41" w16cid:durableId="1802846504">
    <w:abstractNumId w:val="10"/>
  </w:num>
  <w:num w:numId="42" w16cid:durableId="1137144749">
    <w:abstractNumId w:val="10"/>
  </w:num>
  <w:num w:numId="43" w16cid:durableId="697394191">
    <w:abstractNumId w:val="10"/>
  </w:num>
  <w:num w:numId="44" w16cid:durableId="1019044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1/2025"/>
    <w:docVar w:name="dvlangue" w:val="ES"/>
    <w:docVar w:name="dvnumam" w:val="0"/>
    <w:docVar w:name="dvpe" w:val="778.113"/>
    <w:docVar w:name="dvtitre" w:val="Resolución del Parlamento Europeo, de 25 de noviembre de 2025, sobre el proyecto de Decisión de Ejecución de la Comisión por la que se renueva la autorización de comercialización de productos que contengan o estén compuestos por maíz modificado genéticamente MON 87427 o hayan sido producidos a partir de él, con arreglo al Reglamento (CE) n.º 1829/2003 del Parlamento Europeo y del Consejo(D109634/01 – 2025/2897(RSP))"/>
  </w:docVars>
  <w:rsids>
    <w:rsidRoot w:val="003C13D7"/>
    <w:rsid w:val="00002272"/>
    <w:rsid w:val="00064002"/>
    <w:rsid w:val="000677B9"/>
    <w:rsid w:val="000831BA"/>
    <w:rsid w:val="000A42CC"/>
    <w:rsid w:val="000A4F34"/>
    <w:rsid w:val="000E7DD9"/>
    <w:rsid w:val="000F7A74"/>
    <w:rsid w:val="0010095E"/>
    <w:rsid w:val="00125B37"/>
    <w:rsid w:val="00187494"/>
    <w:rsid w:val="001F32AE"/>
    <w:rsid w:val="002767FF"/>
    <w:rsid w:val="0029153D"/>
    <w:rsid w:val="002B18FE"/>
    <w:rsid w:val="002B5493"/>
    <w:rsid w:val="00343214"/>
    <w:rsid w:val="00361C00"/>
    <w:rsid w:val="00394840"/>
    <w:rsid w:val="00395FA1"/>
    <w:rsid w:val="003C13D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28C4"/>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01DC"/>
    <w:rsid w:val="00C05BFE"/>
    <w:rsid w:val="00C23CD4"/>
    <w:rsid w:val="00C61C0C"/>
    <w:rsid w:val="00C941CB"/>
    <w:rsid w:val="00CC2357"/>
    <w:rsid w:val="00CF071A"/>
    <w:rsid w:val="00D058B8"/>
    <w:rsid w:val="00D51CC3"/>
    <w:rsid w:val="00D56C11"/>
    <w:rsid w:val="00D834A0"/>
    <w:rsid w:val="00D872DF"/>
    <w:rsid w:val="00D91E21"/>
    <w:rsid w:val="00DA7FCD"/>
    <w:rsid w:val="00DB1EDE"/>
    <w:rsid w:val="00E0152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EE9442"/>
  <w15:chartTrackingRefBased/>
  <w15:docId w15:val="{235B8D0E-CE8F-4CCC-B375-015F87032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F01DC"/>
    <w:pPr>
      <w:spacing w:before="480" w:after="240"/>
    </w:pPr>
  </w:style>
  <w:style w:type="paragraph" w:customStyle="1" w:styleId="NormalHanging12a">
    <w:name w:val="NormalHanging12a"/>
    <w:basedOn w:val="Normal"/>
    <w:rsid w:val="00BF01DC"/>
    <w:pPr>
      <w:spacing w:after="240"/>
      <w:ind w:left="567" w:hanging="567"/>
    </w:pPr>
  </w:style>
  <w:style w:type="character" w:styleId="Hyperlink">
    <w:name w:val="Hyperlink"/>
    <w:basedOn w:val="DefaultParagraphFont"/>
    <w:uiPriority w:val="99"/>
    <w:rsid w:val="00BF01DC"/>
    <w:rPr>
      <w:color w:val="0563C1" w:themeColor="hyperlink"/>
      <w:u w:val="single"/>
    </w:rPr>
  </w:style>
  <w:style w:type="character" w:customStyle="1" w:styleId="Funotenzeichen">
    <w:name w:val="Fußnotenzeichen"/>
    <w:basedOn w:val="DefaultParagraphFont"/>
    <w:qFormat/>
    <w:rsid w:val="00BF01DC"/>
    <w:rPr>
      <w:rFonts w:cs="Times New Roman"/>
      <w:vertAlign w:val="superscript"/>
    </w:rPr>
  </w:style>
  <w:style w:type="paragraph" w:styleId="Revision">
    <w:name w:val="Revision"/>
    <w:hidden/>
    <w:uiPriority w:val="99"/>
    <w:semiHidden/>
    <w:rsid w:val="0029153D"/>
    <w:rPr>
      <w:sz w:val="24"/>
      <w:lang w:val="es-ES_tradnl"/>
    </w:rPr>
  </w:style>
  <w:style w:type="character" w:styleId="UnresolvedMention">
    <w:name w:val="Unresolved Mention"/>
    <w:basedOn w:val="DefaultParagraphFont"/>
    <w:uiPriority w:val="99"/>
    <w:semiHidden/>
    <w:unhideWhenUsed/>
    <w:rsid w:val="000A4F34"/>
    <w:rPr>
      <w:color w:val="605E5C"/>
      <w:shd w:val="clear" w:color="auto" w:fill="E1DFDD"/>
    </w:rPr>
  </w:style>
  <w:style w:type="character" w:styleId="FollowedHyperlink">
    <w:name w:val="FollowedHyperlink"/>
    <w:basedOn w:val="DefaultParagraphFont"/>
    <w:rsid w:val="000A4F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8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22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1296</Words>
  <Characters>6798</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Fernan Rodriguez</cp:lastModifiedBy>
  <cp:revision>2</cp:revision>
  <cp:lastPrinted>2004-11-19T15:42:00Z</cp:lastPrinted>
  <dcterms:created xsi:type="dcterms:W3CDTF">2026-01-27T14:26:00Z</dcterms:created>
  <dcterms:modified xsi:type="dcterms:W3CDTF">2026-01-27T14:26:00Z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B10-0491/2025</vt:lpwstr>
  </property>
  <property fmtid="{D5CDD505-2E9C-101B-9397-08002B2CF9AE}" pid="4" name="&lt;Type&gt;">
    <vt:lpwstr>RR</vt:lpwstr>
  </property>
</Properties>
</file>