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7688" w14:paraId="1A30DB0C" w14:textId="77777777" w:rsidTr="0010095E">
        <w:trPr>
          <w:trHeight w:hRule="exact" w:val="1418"/>
        </w:trPr>
        <w:tc>
          <w:tcPr>
            <w:tcW w:w="6804" w:type="dxa"/>
            <w:shd w:val="clear" w:color="auto" w:fill="auto"/>
            <w:vAlign w:val="center"/>
          </w:tcPr>
          <w:p w14:paraId="1BE535F7" w14:textId="7363D1E3" w:rsidR="00751A4A" w:rsidRPr="00FA7688" w:rsidRDefault="008A5519" w:rsidP="0010095E">
            <w:pPr>
              <w:pStyle w:val="EPName"/>
            </w:pPr>
            <w:r w:rsidRPr="00FA7688">
              <w:t>Европейски</w:t>
            </w:r>
            <w:r w:rsidR="00BE5F9A" w:rsidRPr="00FA7688">
              <w:t xml:space="preserve"> парламент</w:t>
            </w:r>
          </w:p>
          <w:p w14:paraId="43540FCF" w14:textId="3C5D7128" w:rsidR="00751A4A" w:rsidRPr="00FA7688" w:rsidRDefault="005F1B17" w:rsidP="005F1B17">
            <w:pPr>
              <w:pStyle w:val="EPTerm"/>
              <w:rPr>
                <w:rStyle w:val="HideTWBExt"/>
                <w:noProof w:val="0"/>
                <w:vanish w:val="0"/>
                <w:color w:val="auto"/>
              </w:rPr>
            </w:pPr>
            <w:r w:rsidRPr="00FA7688">
              <w:t>2024</w:t>
            </w:r>
            <w:r w:rsidR="008A5519" w:rsidRPr="00FA7688">
              <w:t> – </w:t>
            </w:r>
            <w:r w:rsidR="00817416" w:rsidRPr="00FA7688">
              <w:t>202</w:t>
            </w:r>
            <w:r w:rsidRPr="00FA7688">
              <w:t>9</w:t>
            </w:r>
          </w:p>
        </w:tc>
        <w:tc>
          <w:tcPr>
            <w:tcW w:w="2268" w:type="dxa"/>
            <w:shd w:val="clear" w:color="auto" w:fill="auto"/>
          </w:tcPr>
          <w:p w14:paraId="0AEF5231" w14:textId="77777777" w:rsidR="00751A4A" w:rsidRPr="00FA7688" w:rsidRDefault="00187494" w:rsidP="0010095E">
            <w:pPr>
              <w:pStyle w:val="EPLogo"/>
            </w:pPr>
            <w:r w:rsidRPr="00FA7688">
              <w:rPr>
                <w:noProof/>
                <w:lang w:eastAsia="ja-JP"/>
              </w:rPr>
              <w:drawing>
                <wp:inline distT="0" distB="0" distL="0" distR="0" wp14:anchorId="47097092" wp14:editId="503076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502C81" w14:textId="77777777" w:rsidR="00D058B8" w:rsidRPr="00FA7688" w:rsidRDefault="00D058B8" w:rsidP="004C5D52">
      <w:pPr>
        <w:pStyle w:val="LineTop"/>
      </w:pPr>
    </w:p>
    <w:p w14:paraId="21C84634" w14:textId="77777777" w:rsidR="00680577" w:rsidRPr="00FA7688" w:rsidRDefault="00BE5F9A" w:rsidP="00680577">
      <w:pPr>
        <w:pStyle w:val="EPBodyTA1"/>
      </w:pPr>
      <w:r w:rsidRPr="00FA7688">
        <w:t>ПРИЕТИ ТЕКСТОВЕ</w:t>
      </w:r>
    </w:p>
    <w:p w14:paraId="1B39FD9A" w14:textId="77777777" w:rsidR="00D058B8" w:rsidRPr="00FA7688" w:rsidRDefault="00D058B8" w:rsidP="00D058B8">
      <w:pPr>
        <w:pStyle w:val="LineBottom"/>
      </w:pPr>
    </w:p>
    <w:p w14:paraId="1AC2C614" w14:textId="6F6E92C3" w:rsidR="00BE5F9A" w:rsidRPr="00FA7688" w:rsidRDefault="00BE5F9A" w:rsidP="00BE5F9A">
      <w:pPr>
        <w:pStyle w:val="ATHeading1"/>
      </w:pPr>
      <w:bookmarkStart w:id="0" w:name="TANumber"/>
      <w:r w:rsidRPr="00FA7688">
        <w:t>P10_TA(2025)0</w:t>
      </w:r>
      <w:r w:rsidR="00FA7688" w:rsidRPr="00FA7688">
        <w:t>293</w:t>
      </w:r>
      <w:bookmarkEnd w:id="0"/>
    </w:p>
    <w:p w14:paraId="3D35AB88" w14:textId="7609F564" w:rsidR="00BE5F9A" w:rsidRPr="00FA7688" w:rsidRDefault="00BE5F9A" w:rsidP="00BE5F9A">
      <w:pPr>
        <w:pStyle w:val="ATHeading2"/>
      </w:pPr>
      <w:bookmarkStart w:id="1" w:name="title"/>
      <w:r w:rsidRPr="00FA7688">
        <w:t>Проект на коригиращ бюджет № 3</w:t>
      </w:r>
      <w:r w:rsidR="004274AF" w:rsidRPr="00FA7688">
        <w:t>/</w:t>
      </w:r>
      <w:r w:rsidRPr="00FA7688">
        <w:t>2025 – Корекции на бюджетните кредити за плащания, актуализиране на приходи и други технически актуализации</w:t>
      </w:r>
      <w:bookmarkEnd w:id="1"/>
    </w:p>
    <w:p w14:paraId="4F025812" w14:textId="77777777" w:rsidR="00BE5F9A" w:rsidRPr="00FA7688" w:rsidRDefault="00BE5F9A" w:rsidP="00BE5F9A">
      <w:pPr>
        <w:rPr>
          <w:i/>
          <w:vanish/>
        </w:rPr>
      </w:pPr>
      <w:r w:rsidRPr="00FA7688">
        <w:rPr>
          <w:i/>
        </w:rPr>
        <w:fldChar w:fldCharType="begin"/>
      </w:r>
      <w:r w:rsidRPr="00FA7688">
        <w:rPr>
          <w:i/>
        </w:rPr>
        <w:instrText xml:space="preserve"> TC"(</w:instrText>
      </w:r>
      <w:bookmarkStart w:id="2" w:name="DocNumber"/>
      <w:r w:rsidRPr="00FA7688">
        <w:rPr>
          <w:i/>
        </w:rPr>
        <w:instrText>A10-0237/2025</w:instrText>
      </w:r>
      <w:bookmarkEnd w:id="2"/>
      <w:r w:rsidRPr="00FA7688">
        <w:rPr>
          <w:i/>
        </w:rPr>
        <w:instrText xml:space="preserve"> - Докладчик: Виктор Негреску)"\l3 \n&gt; \* MERGEFORMAT </w:instrText>
      </w:r>
      <w:r w:rsidRPr="00FA7688">
        <w:rPr>
          <w:i/>
        </w:rPr>
        <w:fldChar w:fldCharType="end"/>
      </w:r>
    </w:p>
    <w:p w14:paraId="27F99850" w14:textId="77777777" w:rsidR="00BE5F9A" w:rsidRPr="00FA7688" w:rsidRDefault="00BE5F9A" w:rsidP="00BE5F9A">
      <w:pPr>
        <w:rPr>
          <w:vanish/>
        </w:rPr>
      </w:pPr>
      <w:bookmarkStart w:id="3" w:name="Commission"/>
      <w:r w:rsidRPr="00FA7688">
        <w:rPr>
          <w:vanish/>
        </w:rPr>
        <w:t>Комисия по бюджети</w:t>
      </w:r>
      <w:bookmarkEnd w:id="3"/>
    </w:p>
    <w:p w14:paraId="2D54EC83" w14:textId="77777777" w:rsidR="00BE5F9A" w:rsidRPr="00FA7688" w:rsidRDefault="00BE5F9A" w:rsidP="00BE5F9A">
      <w:pPr>
        <w:rPr>
          <w:vanish/>
        </w:rPr>
      </w:pPr>
      <w:bookmarkStart w:id="4" w:name="PE"/>
      <w:r w:rsidRPr="00FA7688">
        <w:rPr>
          <w:vanish/>
        </w:rPr>
        <w:t>PE778.228</w:t>
      </w:r>
      <w:bookmarkEnd w:id="4"/>
    </w:p>
    <w:p w14:paraId="22B6EF6F" w14:textId="70265AA6" w:rsidR="00BE5F9A" w:rsidRPr="00FA7688" w:rsidRDefault="00BE5F9A" w:rsidP="008A5519">
      <w:pPr>
        <w:pStyle w:val="ATHeading3"/>
      </w:pPr>
      <w:bookmarkStart w:id="5" w:name="Sujet"/>
      <w:r w:rsidRPr="00FA7688">
        <w:t xml:space="preserve">Резолюция на Европейския парламент от </w:t>
      </w:r>
      <w:r w:rsidR="00F4706B" w:rsidRPr="00FA7688">
        <w:t xml:space="preserve">26 ноември </w:t>
      </w:r>
      <w:r w:rsidRPr="00FA7688">
        <w:t>2025 г. относно позицията на Съвета относно проект на коригиращ бюджет № 3/2025 на Европейския съюз</w:t>
      </w:r>
      <w:r w:rsidR="008B12C4" w:rsidRPr="00FA7688">
        <w:t xml:space="preserve"> към</w:t>
      </w:r>
      <w:r w:rsidRPr="00FA7688">
        <w:t xml:space="preserve"> </w:t>
      </w:r>
      <w:r w:rsidR="008B12C4" w:rsidRPr="00FA7688">
        <w:t>общия бюджет за 2025 г.</w:t>
      </w:r>
      <w:r w:rsidRPr="00FA7688">
        <w:t xml:space="preserve"> – корекции на бюджетните кредити за плащания, актуализация на приходите и други технически актуализации</w:t>
      </w:r>
      <w:bookmarkEnd w:id="5"/>
      <w:r w:rsidRPr="00FA7688">
        <w:t xml:space="preserve"> </w:t>
      </w:r>
      <w:bookmarkStart w:id="6" w:name="References"/>
      <w:r w:rsidRPr="00FA7688">
        <w:t>(14878/2025 – C10-0301/2025 – 2025/0319(BUD))</w:t>
      </w:r>
      <w:bookmarkEnd w:id="6"/>
    </w:p>
    <w:p w14:paraId="27CE8CC0" w14:textId="77777777" w:rsidR="008C5311" w:rsidRPr="00FA7688" w:rsidRDefault="008C5311" w:rsidP="008C5311">
      <w:pPr>
        <w:pStyle w:val="EPComma"/>
      </w:pPr>
      <w:bookmarkStart w:id="7" w:name="TextBodyBegin"/>
      <w:bookmarkEnd w:id="7"/>
      <w:r w:rsidRPr="00FA7688">
        <w:rPr>
          <w:i/>
          <w:iCs/>
        </w:rPr>
        <w:t>Европейският парламент</w:t>
      </w:r>
      <w:r w:rsidRPr="00FA7688">
        <w:t>,</w:t>
      </w:r>
    </w:p>
    <w:p w14:paraId="39FA6B08" w14:textId="77777777" w:rsidR="008C5311" w:rsidRPr="00FA7688" w:rsidRDefault="008C5311" w:rsidP="008C5311">
      <w:pPr>
        <w:pStyle w:val="NormalHanging12a"/>
      </w:pPr>
      <w:r w:rsidRPr="00FA7688">
        <w:t>–</w:t>
      </w:r>
      <w:r w:rsidRPr="00FA7688">
        <w:tab/>
        <w:t>като взе предвид член 314 от Договора за функционирането на Европейския съюз,</w:t>
      </w:r>
    </w:p>
    <w:p w14:paraId="56E8DE1B" w14:textId="77777777" w:rsidR="008C5311" w:rsidRPr="00FA7688" w:rsidRDefault="008C5311" w:rsidP="008C5311">
      <w:pPr>
        <w:pStyle w:val="NormalHanging12a"/>
      </w:pPr>
      <w:r w:rsidRPr="00FA7688">
        <w:t>–</w:t>
      </w:r>
      <w:r w:rsidRPr="00FA7688">
        <w:tab/>
        <w:t>като взе предвид член 106а от Договора за създаване на Европейската общност за атомна енергия,</w:t>
      </w:r>
    </w:p>
    <w:p w14:paraId="3E9DA799" w14:textId="169F1B9D" w:rsidR="008C5311" w:rsidRPr="00FA7688" w:rsidRDefault="008C5311" w:rsidP="008C5311">
      <w:pPr>
        <w:pStyle w:val="NormalHanging12a"/>
      </w:pPr>
      <w:r w:rsidRPr="00FA7688">
        <w:t>–</w:t>
      </w:r>
      <w:r w:rsidRPr="00FA7688">
        <w:tab/>
        <w:t>като взе предвид Регламент (ЕС, Евратом) 2024/2509 на Европейския парламент и на Съвета от 23 септември 2024 г. относно финансовите правила, приложими за общия бюджет на Съюза</w:t>
      </w:r>
      <w:r w:rsidR="00C615A2" w:rsidRPr="00FA7688">
        <w:rPr>
          <w:rStyle w:val="FootnoteReference"/>
        </w:rPr>
        <w:footnoteReference w:id="1"/>
      </w:r>
      <w:r w:rsidRPr="00FA7688">
        <w:t>, и по-специално член 44 от него,</w:t>
      </w:r>
    </w:p>
    <w:p w14:paraId="413360BD" w14:textId="77777777" w:rsidR="008C5311" w:rsidRPr="00FA7688" w:rsidRDefault="008C5311" w:rsidP="008C5311">
      <w:pPr>
        <w:pStyle w:val="NormalHanging12a"/>
      </w:pPr>
      <w:r w:rsidRPr="00FA7688">
        <w:t>–</w:t>
      </w:r>
      <w:r w:rsidRPr="00FA7688">
        <w:tab/>
        <w:t>като взе предвид общия бюджет на Европейския съюз за финансовата 2025 година, приет окончателно на 27 ноември 2024 г.</w:t>
      </w:r>
      <w:r w:rsidRPr="00FA7688">
        <w:rPr>
          <w:rStyle w:val="FootnoteReference"/>
        </w:rPr>
        <w:footnoteReference w:id="2"/>
      </w:r>
      <w:r w:rsidRPr="00FA7688">
        <w:t>,</w:t>
      </w:r>
    </w:p>
    <w:p w14:paraId="6B13096D" w14:textId="77777777" w:rsidR="008C5311" w:rsidRPr="00FA7688" w:rsidRDefault="008C5311" w:rsidP="008C5311">
      <w:pPr>
        <w:pStyle w:val="NormalHanging12a"/>
      </w:pPr>
      <w:r w:rsidRPr="00FA7688">
        <w:t>–</w:t>
      </w:r>
      <w:r w:rsidRPr="00FA7688">
        <w:tab/>
        <w:t>като взе предвид Регламент (ЕС, Евратом) 2020/2093 на Съвета от 17 декември 2020 г. за определяне на многогодишната финансова рамка за годините 2021 — 2027</w:t>
      </w:r>
      <w:r w:rsidRPr="00FA7688">
        <w:rPr>
          <w:rStyle w:val="FootnoteReference"/>
        </w:rPr>
        <w:footnoteReference w:id="3"/>
      </w:r>
      <w:r w:rsidRPr="00FA7688">
        <w:t>,</w:t>
      </w:r>
    </w:p>
    <w:p w14:paraId="545D8179" w14:textId="77777777" w:rsidR="008C5311" w:rsidRPr="00FA7688" w:rsidRDefault="008C5311" w:rsidP="008C5311">
      <w:pPr>
        <w:pStyle w:val="NormalHanging12a"/>
      </w:pPr>
      <w:r w:rsidRPr="00FA7688">
        <w:t>–</w:t>
      </w:r>
      <w:r w:rsidRPr="00FA7688">
        <w:tab/>
        <w:t xml:space="preserve">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w:t>
      </w:r>
      <w:r w:rsidRPr="00FA7688">
        <w:lastRenderedPageBreak/>
        <w:t>включително пътна карта за въвеждането на нови собствени ресурси</w:t>
      </w:r>
      <w:r w:rsidRPr="00FA7688">
        <w:rPr>
          <w:rStyle w:val="FootnoteReference"/>
        </w:rPr>
        <w:footnoteReference w:id="4"/>
      </w:r>
      <w:r w:rsidRPr="00FA7688">
        <w:t xml:space="preserve"> (МИС),</w:t>
      </w:r>
    </w:p>
    <w:p w14:paraId="223CE7EF" w14:textId="77777777" w:rsidR="008C5311" w:rsidRPr="00FA7688" w:rsidRDefault="008C5311" w:rsidP="008C5311">
      <w:pPr>
        <w:pStyle w:val="NormalHanging12a"/>
      </w:pPr>
      <w:r w:rsidRPr="00FA7688">
        <w:t>–</w:t>
      </w:r>
      <w:r w:rsidRPr="00FA7688">
        <w:tab/>
        <w:t>като взе предвид Решение (ЕС, Евратом) 2020/2053 на Съвета от 14 декември 2020 г. относно системата на собствените ресурси на Европейския съюз и за отмяна на Решение 2014/335/ЕС, Евратом</w:t>
      </w:r>
      <w:r w:rsidRPr="00FA7688">
        <w:rPr>
          <w:rStyle w:val="FootnoteReference"/>
        </w:rPr>
        <w:footnoteReference w:id="5"/>
      </w:r>
      <w:r w:rsidRPr="00FA7688">
        <w:t>,</w:t>
      </w:r>
    </w:p>
    <w:p w14:paraId="159A81A9" w14:textId="77777777" w:rsidR="008C5311" w:rsidRPr="00FA7688" w:rsidRDefault="008C5311" w:rsidP="008C5311">
      <w:pPr>
        <w:pStyle w:val="NormalHanging12a"/>
      </w:pPr>
      <w:r w:rsidRPr="00FA7688">
        <w:t>–</w:t>
      </w:r>
      <w:r w:rsidRPr="00FA7688">
        <w:tab/>
        <w:t>като взе предвид проект на коригиращ бюджет № 3/2025, приет от Комисията на 3 октомври 2025 г. (COM(2025)0850),</w:t>
      </w:r>
    </w:p>
    <w:p w14:paraId="636CEEF5" w14:textId="77777777" w:rsidR="008C5311" w:rsidRPr="00FA7688" w:rsidRDefault="008C5311" w:rsidP="008C5311">
      <w:pPr>
        <w:pStyle w:val="NormalHanging12a"/>
      </w:pPr>
      <w:r w:rsidRPr="00FA7688">
        <w:t>–</w:t>
      </w:r>
      <w:r w:rsidRPr="00FA7688">
        <w:tab/>
        <w:t>като взе предвид позицията относно проект на коригиращ бюджет № 3/2025, приета от Съвета на 17 ноември 2025 г. и предадена на Европейския парламент на същия ден (14878/2025 – C10</w:t>
      </w:r>
      <w:r w:rsidRPr="00FA7688">
        <w:noBreakHyphen/>
        <w:t>0301/2025),</w:t>
      </w:r>
    </w:p>
    <w:p w14:paraId="6518208B" w14:textId="77777777" w:rsidR="008C5311" w:rsidRPr="00FA7688" w:rsidRDefault="008C5311" w:rsidP="008C5311">
      <w:pPr>
        <w:pStyle w:val="NormalHanging12a"/>
      </w:pPr>
      <w:r w:rsidRPr="00FA7688">
        <w:t>–</w:t>
      </w:r>
      <w:r w:rsidRPr="00FA7688">
        <w:tab/>
        <w:t>като взе предвид членове 96 и 98 от своя Правилник за дейността,</w:t>
      </w:r>
    </w:p>
    <w:p w14:paraId="69A551C8" w14:textId="77777777" w:rsidR="008C5311" w:rsidRPr="00FA7688" w:rsidRDefault="008C5311" w:rsidP="008C5311">
      <w:pPr>
        <w:pStyle w:val="NormalHanging12a"/>
      </w:pPr>
      <w:r w:rsidRPr="00FA7688">
        <w:t>–</w:t>
      </w:r>
      <w:r w:rsidRPr="00FA7688">
        <w:tab/>
        <w:t>като взе предвид доклада на комисията по бюджети (A10-0237/2025),</w:t>
      </w:r>
    </w:p>
    <w:p w14:paraId="063F44F8" w14:textId="77777777" w:rsidR="008C5311" w:rsidRPr="00FA7688" w:rsidRDefault="008C5311" w:rsidP="008C5311">
      <w:pPr>
        <w:spacing w:after="240"/>
        <w:ind w:left="567" w:hanging="567"/>
        <w:rPr>
          <w:color w:val="000000"/>
        </w:rPr>
      </w:pPr>
      <w:r w:rsidRPr="00FA7688">
        <w:rPr>
          <w:color w:val="000000"/>
        </w:rPr>
        <w:t>А.</w:t>
      </w:r>
      <w:r w:rsidRPr="00FA7688">
        <w:rPr>
          <w:color w:val="000000"/>
        </w:rPr>
        <w:tab/>
        <w:t>като има предвид, че целта на проект на коригиращ бюджет № 3/2025 е да се актуализира приходната част на бюджета, за да се вземат предвид последните събития, да се коригира разходната част на бюджета по отношение на бюджетните кредити за плащания и освен това да се коригира разходната част на бюджета по отношение на редица децентрализирани агенции;</w:t>
      </w:r>
    </w:p>
    <w:p w14:paraId="4445935E" w14:textId="77777777" w:rsidR="008C5311" w:rsidRPr="00FA7688" w:rsidRDefault="008C5311" w:rsidP="008C5311">
      <w:pPr>
        <w:spacing w:after="240"/>
        <w:ind w:left="567" w:hanging="567"/>
        <w:rPr>
          <w:color w:val="000000"/>
        </w:rPr>
      </w:pPr>
      <w:r w:rsidRPr="00FA7688">
        <w:rPr>
          <w:color w:val="000000"/>
        </w:rPr>
        <w:t>Б.</w:t>
      </w:r>
      <w:r w:rsidRPr="00FA7688">
        <w:rPr>
          <w:color w:val="000000"/>
        </w:rPr>
        <w:tab/>
        <w:t>като има предвид, че по отношение на разходите проект на коригиращ бюджет № 3/2025 включва нетно увеличение със 123,7 милиона евро на бюджетните кредити за поети задължения и с 2,52 милиона евро на бюджетните кредити за плащания;</w:t>
      </w:r>
    </w:p>
    <w:p w14:paraId="3C335C9C" w14:textId="77777777" w:rsidR="008C5311" w:rsidRPr="00FA7688" w:rsidRDefault="008C5311" w:rsidP="008C5311">
      <w:pPr>
        <w:spacing w:after="240"/>
        <w:ind w:left="567" w:hanging="567"/>
        <w:rPr>
          <w:color w:val="000000"/>
        </w:rPr>
      </w:pPr>
      <w:r w:rsidRPr="00FA7688">
        <w:rPr>
          <w:color w:val="000000"/>
        </w:rPr>
        <w:t>В.</w:t>
      </w:r>
      <w:r w:rsidRPr="00FA7688">
        <w:rPr>
          <w:color w:val="000000"/>
        </w:rPr>
        <w:tab/>
        <w:t>като има предвид, че проект на коригиращ бюджет № 3/2025 предлага редица корекции на финансирането на децентрализираните агенции в рамките на различни функции;</w:t>
      </w:r>
    </w:p>
    <w:p w14:paraId="19748FE3" w14:textId="77777777" w:rsidR="008C5311" w:rsidRPr="00FA7688" w:rsidRDefault="008C5311" w:rsidP="008C5311">
      <w:pPr>
        <w:spacing w:after="240"/>
        <w:ind w:left="567" w:hanging="567"/>
        <w:rPr>
          <w:color w:val="000000"/>
        </w:rPr>
      </w:pPr>
      <w:r w:rsidRPr="00FA7688">
        <w:rPr>
          <w:color w:val="000000"/>
        </w:rPr>
        <w:t>Г.</w:t>
      </w:r>
      <w:r w:rsidRPr="00FA7688">
        <w:rPr>
          <w:color w:val="000000"/>
        </w:rPr>
        <w:tab/>
        <w:t>като има предвид, че по отношение на приходната част проект на коригиращ бюджет № 3/2025 включва в бюджета за 2025 г. окончателни глоби и санкции, платени до септември 2025 г., на обща стойност 1,19 милиарда евро, както и 1,3 милиарда евро допълнителни традиционни собствени ресурси;</w:t>
      </w:r>
    </w:p>
    <w:p w14:paraId="27C0A852" w14:textId="77777777" w:rsidR="008C5311" w:rsidRPr="00FA7688" w:rsidRDefault="008C5311" w:rsidP="008C5311">
      <w:pPr>
        <w:spacing w:after="240"/>
        <w:ind w:left="567" w:hanging="567"/>
        <w:rPr>
          <w:color w:val="000000"/>
        </w:rPr>
      </w:pPr>
      <w:r w:rsidRPr="00FA7688">
        <w:rPr>
          <w:color w:val="000000"/>
        </w:rPr>
        <w:t>Д.</w:t>
      </w:r>
      <w:r w:rsidRPr="00FA7688">
        <w:rPr>
          <w:color w:val="000000"/>
        </w:rPr>
        <w:tab/>
        <w:t>като има предвид, че в резултат на тези корекции са необходими допълнителни вноски на база брутен национален доход (БНД) в размер на 31,9 милиона евро, за да се посрещнат нуждите от плащания;</w:t>
      </w:r>
    </w:p>
    <w:p w14:paraId="250615C0" w14:textId="77777777" w:rsidR="008C5311" w:rsidRPr="00FA7688" w:rsidRDefault="008C5311" w:rsidP="008C5311">
      <w:pPr>
        <w:spacing w:after="240"/>
        <w:ind w:left="567" w:hanging="567"/>
        <w:rPr>
          <w:color w:val="000000"/>
        </w:rPr>
      </w:pPr>
      <w:r w:rsidRPr="00FA7688">
        <w:rPr>
          <w:color w:val="000000"/>
        </w:rPr>
        <w:t>1.</w:t>
      </w:r>
      <w:r w:rsidRPr="00FA7688">
        <w:rPr>
          <w:color w:val="000000"/>
        </w:rPr>
        <w:tab/>
        <w:t>отбелязва проект на коригиращ бюджет № 3/2025 във вида, в който е представен от Комисията, и по-специално като цяло много слабото въздействие върху вноските на държавите членки на база БНД вследствие на неутрализирането на по-високите нужди от плащания чрез допълнителни потоци от приходи;</w:t>
      </w:r>
    </w:p>
    <w:p w14:paraId="757D36EC" w14:textId="2B709847" w:rsidR="008C5311" w:rsidRPr="00FA7688" w:rsidRDefault="008C5311" w:rsidP="008C5311">
      <w:pPr>
        <w:spacing w:after="240"/>
        <w:ind w:left="567" w:hanging="567"/>
        <w:rPr>
          <w:color w:val="000000"/>
        </w:rPr>
      </w:pPr>
      <w:r w:rsidRPr="00FA7688">
        <w:rPr>
          <w:color w:val="000000"/>
        </w:rPr>
        <w:t>2.</w:t>
      </w:r>
      <w:r w:rsidRPr="00FA7688">
        <w:rPr>
          <w:color w:val="000000"/>
        </w:rPr>
        <w:tab/>
        <w:t xml:space="preserve">приветства увеличените бюджетни кредити за плащания за Европейския фонд за регионално развитие (ЕФРР) в размер на 2 милиарда евро, заедно с </w:t>
      </w:r>
      <w:r w:rsidRPr="00FA7688">
        <w:rPr>
          <w:color w:val="000000"/>
        </w:rPr>
        <w:lastRenderedPageBreak/>
        <w:t xml:space="preserve">допълнителните средства за общата селскостопанска политика </w:t>
      </w:r>
      <w:r w:rsidR="004274AF" w:rsidRPr="00FA7688">
        <w:rPr>
          <w:color w:val="000000"/>
        </w:rPr>
        <w:t xml:space="preserve">(ОСП) </w:t>
      </w:r>
      <w:r w:rsidRPr="00FA7688">
        <w:rPr>
          <w:color w:val="000000"/>
        </w:rPr>
        <w:t>в тазгодишния глобален трансфер (DEC 15/25), като знак, че изпълнението на програмата набира скорост след тревожно бавното начало за периода 2021 — 2027 г.; подчертава, че увеличаването на бюджетните кредити за структурните фондове и ОСП играе решаваща роля за поддържането на непрекъснатостта на схемите за подпомагане на селското стопанство, гарантирането на продоволствената сигурност и насърчаването на устойчивото развитие на селските райони; отбелязва, че тези мерки са особено важни за укрепване на издръжливостта на селскостопанския сектор и за запазване на социално-икономическия баланс в селските райони; припомня взаимното допълване на тези увеличения с корекциите на бюджетните кредити за плащания в глобалния трансфер (DEC 15/2025);</w:t>
      </w:r>
    </w:p>
    <w:p w14:paraId="5FB0E335" w14:textId="77777777" w:rsidR="008C5311" w:rsidRPr="00FA7688" w:rsidRDefault="008C5311" w:rsidP="008C5311">
      <w:pPr>
        <w:spacing w:after="240"/>
        <w:ind w:left="567" w:hanging="567"/>
        <w:rPr>
          <w:color w:val="000000"/>
        </w:rPr>
      </w:pPr>
      <w:r w:rsidRPr="00FA7688">
        <w:rPr>
          <w:color w:val="000000"/>
        </w:rPr>
        <w:t>3.</w:t>
      </w:r>
      <w:r w:rsidRPr="00FA7688">
        <w:rPr>
          <w:color w:val="000000"/>
        </w:rPr>
        <w:tab/>
        <w:t xml:space="preserve">все така настоятелно призовава за ускорено прилагане на мерките по линия на ЕФРР, Европейския социален фонд (ЕСФ+) и Инструмента за финансова подкрепа за управлението на границите и визовата политика (ИУГВП); приветства по-бързото от очакваното внедряване на платформата за стратегически технологии за Европа (STEP); очаква допълнителните плащания от STEP в размер на над 3 милиарда евро </w:t>
      </w:r>
      <w:sdt>
        <w:sdtPr>
          <w:tag w:val="goog_rdk_2"/>
          <w:id w:val="1285891827"/>
        </w:sdtPr>
        <w:sdtEndPr/>
        <w:sdtContent>
          <w:r w:rsidRPr="00FA7688">
            <w:rPr>
              <w:color w:val="000000"/>
            </w:rPr>
            <w:t xml:space="preserve"> да бъдат </w:t>
          </w:r>
        </w:sdtContent>
      </w:sdt>
      <w:r w:rsidRPr="00FA7688">
        <w:rPr>
          <w:color w:val="000000"/>
        </w:rPr>
        <w:t>използвани бързо и ефективно за специфичните цели съгласно съответните основни актове;</w:t>
      </w:r>
    </w:p>
    <w:p w14:paraId="2009629D" w14:textId="77777777" w:rsidR="008C5311" w:rsidRPr="00FA7688" w:rsidRDefault="008C5311" w:rsidP="008C5311">
      <w:pPr>
        <w:spacing w:after="240"/>
        <w:ind w:left="567" w:hanging="567"/>
        <w:rPr>
          <w:color w:val="000000"/>
        </w:rPr>
      </w:pPr>
      <w:r w:rsidRPr="00FA7688">
        <w:rPr>
          <w:color w:val="000000"/>
        </w:rPr>
        <w:t>4.</w:t>
      </w:r>
      <w:r w:rsidRPr="00FA7688">
        <w:rPr>
          <w:color w:val="000000"/>
        </w:rPr>
        <w:tab/>
        <w:t>отбелязва актуалното състояние на споразуменията за партньорство в областта на устойчивото рибарство и приветства факта, че в съответствие с относимите разпоредби на МИС бюджетният орган играе активна роля за освобождаването на бюджетните кредити от резерва съобразно влизането в сила и прилагането на съответните международни протоколи за изпълнение;</w:t>
      </w:r>
    </w:p>
    <w:p w14:paraId="2318EC44" w14:textId="77777777" w:rsidR="008C5311" w:rsidRPr="00FA7688" w:rsidRDefault="008C5311" w:rsidP="008C5311">
      <w:pPr>
        <w:spacing w:after="240"/>
        <w:ind w:left="567" w:hanging="567"/>
        <w:rPr>
          <w:color w:val="000000"/>
        </w:rPr>
      </w:pPr>
      <w:r w:rsidRPr="00FA7688">
        <w:rPr>
          <w:color w:val="000000"/>
        </w:rPr>
        <w:t>5.</w:t>
      </w:r>
      <w:r w:rsidRPr="00FA7688">
        <w:rPr>
          <w:color w:val="000000"/>
        </w:rPr>
        <w:tab/>
        <w:t>изразява съжаление във връзка с намаляването на бюджетните кредити за поети задължения (78 милиона евро) и на бюджетните кредити за плащания (48 милиона евро) за Инструмента за финансова подкрепа за оборудване за митнически контрол поради забавяния в изпълнението в държавите членки в момент, когато сътрудничеството и инвестициите в тази област следва да процъфтяват;</w:t>
      </w:r>
    </w:p>
    <w:p w14:paraId="0E2CAE45" w14:textId="77777777" w:rsidR="008C5311" w:rsidRPr="00FA7688" w:rsidRDefault="008C5311" w:rsidP="008C5311">
      <w:pPr>
        <w:spacing w:after="240"/>
        <w:ind w:left="567" w:hanging="567"/>
        <w:rPr>
          <w:color w:val="000000"/>
        </w:rPr>
      </w:pPr>
      <w:r w:rsidRPr="00FA7688">
        <w:rPr>
          <w:color w:val="000000"/>
        </w:rPr>
        <w:t>6.</w:t>
      </w:r>
      <w:r w:rsidRPr="00FA7688">
        <w:rPr>
          <w:color w:val="000000"/>
        </w:rPr>
        <w:tab/>
        <w:t>приветства икономиите на бюджетни кредити за поети задължения (5 милиона евро), предназначени за инструмента за техническа подкрепа, вследствие на повишена ефективност в резултат на провеждането на състезателни процедури за възлагане на обществени поръчки;</w:t>
      </w:r>
    </w:p>
    <w:p w14:paraId="63263E11" w14:textId="77777777" w:rsidR="008C5311" w:rsidRPr="00FA7688" w:rsidRDefault="008C5311" w:rsidP="008C5311">
      <w:pPr>
        <w:spacing w:after="240"/>
        <w:ind w:left="567" w:hanging="567"/>
        <w:rPr>
          <w:color w:val="000000"/>
        </w:rPr>
      </w:pPr>
      <w:r w:rsidRPr="00FA7688">
        <w:rPr>
          <w:color w:val="000000"/>
        </w:rPr>
        <w:t>7.</w:t>
      </w:r>
      <w:r w:rsidRPr="00FA7688">
        <w:rPr>
          <w:color w:val="000000"/>
        </w:rPr>
        <w:tab/>
      </w:r>
      <w:sdt>
        <w:sdtPr>
          <w:tag w:val="goog_rdk_4"/>
          <w:id w:val="438155605"/>
        </w:sdtPr>
        <w:sdtEndPr/>
        <w:sdtContent>
          <w:sdt>
            <w:sdtPr>
              <w:tag w:val="goog_rdk_5"/>
              <w:id w:val="557417589"/>
            </w:sdtPr>
            <w:sdtEndPr/>
            <w:sdtContent>
              <w:r w:rsidRPr="00FA7688">
                <w:t xml:space="preserve">отбелязва </w:t>
              </w:r>
            </w:sdtContent>
          </w:sdt>
        </w:sdtContent>
      </w:sdt>
      <w:r w:rsidRPr="00FA7688">
        <w:rPr>
          <w:color w:val="000000"/>
        </w:rPr>
        <w:t xml:space="preserve">темпа на изпълнение на реформите и съизмеримото забавяне на усвояването на плащанията по линия на механизма за Украйна; потвърждава, че части от неусвоените бюджетни кредити </w:t>
      </w:r>
      <w:sdt>
        <w:sdtPr>
          <w:tag w:val="goog_rdk_7"/>
          <w:id w:val="1769977353"/>
        </w:sdtPr>
        <w:sdtEndPr/>
        <w:sdtContent>
          <w:r w:rsidRPr="00FA7688">
            <w:rPr>
              <w:color w:val="000000"/>
            </w:rPr>
            <w:t xml:space="preserve">могат </w:t>
          </w:r>
        </w:sdtContent>
      </w:sdt>
      <w:r w:rsidRPr="00FA7688">
        <w:rPr>
          <w:color w:val="000000"/>
        </w:rPr>
        <w:t>да бъдат пренесени към следващата бюджетна година; насърчава всички участници да постигнат напредък по мерките, свързани с реформите и инвестициите, например споразуменията за смесено финансиране;</w:t>
      </w:r>
    </w:p>
    <w:p w14:paraId="4D280A6F" w14:textId="77777777" w:rsidR="008C5311" w:rsidRPr="00FA7688" w:rsidRDefault="008C5311" w:rsidP="008C5311">
      <w:pPr>
        <w:spacing w:after="240"/>
        <w:ind w:left="567" w:hanging="567"/>
        <w:rPr>
          <w:color w:val="000000"/>
        </w:rPr>
      </w:pPr>
      <w:r w:rsidRPr="00FA7688">
        <w:rPr>
          <w:color w:val="000000"/>
        </w:rPr>
        <w:t>8.</w:t>
      </w:r>
      <w:r w:rsidRPr="00FA7688">
        <w:rPr>
          <w:color w:val="000000"/>
        </w:rPr>
        <w:tab/>
        <w:t xml:space="preserve">отбелязва корекциите на вноската на Съюза за различни децентрализирани агенции; счита, че тези корекции са предимно от техническо естество; приветства ги, доколкото те оптимизират използването на ресурсите по оперативните бюджетни редове, като тези за Програмата за околната среда и действията по климата (LIFE), фонд „Убежище, миграция и интеграция“ (ФУМИ) или програма „Единен пазар“; изразява при все това съжаление, че „връщането“ на бюджетни </w:t>
      </w:r>
      <w:r w:rsidRPr="00FA7688">
        <w:rPr>
          <w:color w:val="000000"/>
        </w:rPr>
        <w:lastRenderedPageBreak/>
        <w:t>кредити за поети задължения и плащания от бюджетните редове за агенциите към съответните програмни редове се дължи основно на забавено набиране на служители или забавено въвеждане на нови политически и законодателни инициативи, като стратегията за инвестициите на дребно (която засяга Европейския орган за ценни книжа и пазари (ESMA) и Европейския орган за застраховане и професионално пенсионно осигуряване (EIOPA)), Пакта за убежището и миграцията (който засяга Агенцията на Европейския съюз в областта на убежището (EUAA)), пакета за морска безопасност (който засяга Европейската агенция по морска безопасност (ЕАМБ)) или предложението относно новите геномни техники (което засяга Европейски орган за безопасност на храните (ЕОБХ));</w:t>
      </w:r>
    </w:p>
    <w:p w14:paraId="1425329F" w14:textId="77777777" w:rsidR="008C5311" w:rsidRPr="00FA7688" w:rsidRDefault="008C5311" w:rsidP="008C5311">
      <w:pPr>
        <w:spacing w:after="240"/>
        <w:ind w:left="567" w:hanging="567"/>
        <w:rPr>
          <w:color w:val="000000"/>
        </w:rPr>
      </w:pPr>
      <w:r w:rsidRPr="00FA7688">
        <w:rPr>
          <w:color w:val="000000"/>
        </w:rPr>
        <w:t>9.</w:t>
      </w:r>
      <w:r w:rsidRPr="00FA7688">
        <w:rPr>
          <w:color w:val="000000"/>
        </w:rPr>
        <w:tab/>
        <w:t>в този контекст подчертава и отново заявява, че решително подкрепя новосъздадения Орган за борба с изпирането на пари (ОБИП) в преразгледаната рамка за борба с изпирането на пари на равнището на Съюза; отново изразява дълбока загриженост във връзка с продължаващите забавяния във фазата на създаване, по-специално при набирането</w:t>
      </w:r>
      <w:sdt>
        <w:sdtPr>
          <w:tag w:val="goog_rdk_18"/>
          <w:id w:val="-1528576562"/>
        </w:sdtPr>
        <w:sdtEndPr/>
        <w:sdtContent>
          <w:r w:rsidRPr="00FA7688">
            <w:rPr>
              <w:color w:val="000000"/>
            </w:rPr>
            <w:t xml:space="preserve"> на служители, и призовава за ускоряване на съответните процедури за наемане на служители</w:t>
          </w:r>
        </w:sdtContent>
      </w:sdt>
      <w:r w:rsidRPr="00FA7688">
        <w:rPr>
          <w:color w:val="000000"/>
        </w:rPr>
        <w:t>;</w:t>
      </w:r>
    </w:p>
    <w:p w14:paraId="7213BF9F" w14:textId="5D264D56" w:rsidR="008C5311" w:rsidRPr="00FA7688" w:rsidRDefault="00FA7688" w:rsidP="008C5311">
      <w:pPr>
        <w:spacing w:after="240"/>
        <w:ind w:left="567" w:hanging="567"/>
        <w:rPr>
          <w:color w:val="000000"/>
        </w:rPr>
      </w:pPr>
      <w:sdt>
        <w:sdtPr>
          <w:tag w:val="goog_rdk_19"/>
          <w:id w:val="599988960"/>
        </w:sdtPr>
        <w:sdtEndPr/>
        <w:sdtContent/>
      </w:sdt>
      <w:r w:rsidR="008C5311" w:rsidRPr="00FA7688">
        <w:rPr>
          <w:color w:val="000000"/>
        </w:rPr>
        <w:t>10.</w:t>
      </w:r>
      <w:r w:rsidR="008C5311" w:rsidRPr="00FA7688">
        <w:rPr>
          <w:color w:val="000000"/>
        </w:rPr>
        <w:tab/>
        <w:t>приветства включването в бюджета на допълнителни приходи, произтичащи от окончателни глоби и наказателни плащания на стойност 1 185,1 милиона евро; счита, че тези суми са истински източници на приходи на Съюза, които намаляват вноските на база БНД на държавите членки; в този контекст припомня, че Комисията предложи изменения за следващата многогодишна финансова рамка, за да се гарантира, че подобни извънредни приходи могат да осигурят допълнителни бюджетни кредити за разходи;</w:t>
      </w:r>
    </w:p>
    <w:p w14:paraId="7AAB2A00" w14:textId="77777777" w:rsidR="008C5311" w:rsidRPr="00FA7688" w:rsidRDefault="008C5311" w:rsidP="008C5311">
      <w:pPr>
        <w:spacing w:after="240"/>
        <w:ind w:left="567" w:hanging="567"/>
        <w:rPr>
          <w:color w:val="000000"/>
        </w:rPr>
      </w:pPr>
      <w:r w:rsidRPr="00FA7688">
        <w:rPr>
          <w:color w:val="000000"/>
        </w:rPr>
        <w:t>11.</w:t>
      </w:r>
      <w:r w:rsidRPr="00FA7688">
        <w:rPr>
          <w:color w:val="000000"/>
        </w:rPr>
        <w:tab/>
        <w:t>отбелязва предложението за включване в бюджета на 1,3 милиарда евро от прогнозния излишък от традиционни собствени ресурси; изразява съмнения относно приноса на многократните актуализации на приходите от мита през бюджетната година, по-специално извън годишния специален коригиращ бюджет за актуализиране и коригиране на приходната част на бюджета;</w:t>
      </w:r>
    </w:p>
    <w:p w14:paraId="137729EE" w14:textId="77777777" w:rsidR="008C5311" w:rsidRPr="00FA7688" w:rsidRDefault="008C5311" w:rsidP="008C5311">
      <w:pPr>
        <w:spacing w:after="240"/>
        <w:ind w:left="567" w:hanging="567"/>
        <w:rPr>
          <w:color w:val="000000"/>
        </w:rPr>
      </w:pPr>
      <w:r w:rsidRPr="00FA7688">
        <w:t>12.</w:t>
      </w:r>
      <w:r w:rsidRPr="00FA7688">
        <w:tab/>
        <w:t>отбелязва актуализацията на корекциите на заплатите за 2025 г. и изразява съгласие да включи отражението върху бюджета на тези корекции като техническо изменение в проект на коригиращ бюджет № 3/2025; отбелязва, че това ще означава намаляване с общо 78,8 милиона евро на едногодишните бюджетни кредити по съответните бюджетни редове и раздели в рамките на функция 7;</w:t>
      </w:r>
    </w:p>
    <w:p w14:paraId="5D90408A" w14:textId="77777777" w:rsidR="008C5311" w:rsidRPr="00FA7688" w:rsidRDefault="008C5311" w:rsidP="008C5311">
      <w:pPr>
        <w:spacing w:after="240"/>
        <w:ind w:left="567" w:hanging="567"/>
        <w:rPr>
          <w:color w:val="000000"/>
        </w:rPr>
      </w:pPr>
      <w:r w:rsidRPr="00FA7688">
        <w:rPr>
          <w:color w:val="000000"/>
        </w:rPr>
        <w:t>13.</w:t>
      </w:r>
      <w:r w:rsidRPr="00FA7688">
        <w:rPr>
          <w:color w:val="000000"/>
        </w:rPr>
        <w:tab/>
        <w:t>одобрява позицията на Съвета относно проект на коригиращ бюджет № 3/2025;</w:t>
      </w:r>
    </w:p>
    <w:p w14:paraId="0208C700" w14:textId="77777777" w:rsidR="008C5311" w:rsidRPr="00FA7688" w:rsidRDefault="008C5311" w:rsidP="008C5311">
      <w:pPr>
        <w:spacing w:after="240"/>
        <w:ind w:left="567" w:hanging="567"/>
        <w:rPr>
          <w:color w:val="000000"/>
        </w:rPr>
      </w:pPr>
      <w:r w:rsidRPr="00FA7688">
        <w:rPr>
          <w:color w:val="000000"/>
        </w:rPr>
        <w:t>14.</w:t>
      </w:r>
      <w:r w:rsidRPr="00FA7688">
        <w:rPr>
          <w:color w:val="000000"/>
        </w:rPr>
        <w:tab/>
        <w:t xml:space="preserve">възлага на своя председател да обяви, че коригиращ бюджет № 3/2025 е окончателно приет, както и да осигури неговото публикуване в </w:t>
      </w:r>
      <w:r w:rsidRPr="00FA7688">
        <w:rPr>
          <w:i/>
          <w:color w:val="000000"/>
        </w:rPr>
        <w:t>Официален вестник на Европейския съюз</w:t>
      </w:r>
      <w:r w:rsidRPr="00FA7688">
        <w:rPr>
          <w:color w:val="000000"/>
        </w:rPr>
        <w:t>;</w:t>
      </w:r>
    </w:p>
    <w:p w14:paraId="71C243EA" w14:textId="38AE8824" w:rsidR="00E365E1" w:rsidRPr="00FA7688" w:rsidRDefault="008C5311" w:rsidP="008A5519">
      <w:pPr>
        <w:ind w:left="567" w:hanging="567"/>
      </w:pPr>
      <w:r w:rsidRPr="00FA7688">
        <w:rPr>
          <w:color w:val="000000"/>
        </w:rPr>
        <w:t>15.</w:t>
      </w:r>
      <w:r w:rsidRPr="00FA7688">
        <w:rPr>
          <w:color w:val="000000"/>
        </w:rPr>
        <w:tab/>
        <w:t>възлага на своя председател да предаде настоящата резолюция съответно на Съвета, на Комисията и на националните парламенти.</w:t>
      </w:r>
    </w:p>
    <w:sectPr w:rsidR="00E365E1" w:rsidRPr="00FA7688" w:rsidSect="008262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7AFE6" w14:textId="77777777" w:rsidR="00BE5F9A" w:rsidRPr="008262B2" w:rsidRDefault="00BE5F9A">
      <w:r w:rsidRPr="008262B2">
        <w:separator/>
      </w:r>
    </w:p>
  </w:endnote>
  <w:endnote w:type="continuationSeparator" w:id="0">
    <w:p w14:paraId="5D73881A" w14:textId="77777777" w:rsidR="00BE5F9A" w:rsidRPr="008262B2" w:rsidRDefault="00BE5F9A">
      <w:r w:rsidRPr="008262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C6E89" w14:textId="77777777" w:rsidR="00064002" w:rsidRPr="008262B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F6AF2" w14:textId="77777777" w:rsidR="00064002" w:rsidRPr="008262B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2259D" w14:textId="77777777" w:rsidR="00064002" w:rsidRPr="008262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E73EB" w14:textId="77777777" w:rsidR="00BE5F9A" w:rsidRPr="008262B2" w:rsidRDefault="00BE5F9A">
      <w:r w:rsidRPr="008262B2">
        <w:separator/>
      </w:r>
    </w:p>
  </w:footnote>
  <w:footnote w:type="continuationSeparator" w:id="0">
    <w:p w14:paraId="66FED758" w14:textId="77777777" w:rsidR="00BE5F9A" w:rsidRPr="008262B2" w:rsidRDefault="00BE5F9A">
      <w:r w:rsidRPr="008262B2">
        <w:continuationSeparator/>
      </w:r>
    </w:p>
  </w:footnote>
  <w:footnote w:id="1">
    <w:p w14:paraId="7C42B3E4" w14:textId="77777777" w:rsidR="00C615A2" w:rsidRPr="008262B2" w:rsidRDefault="00C615A2" w:rsidP="00C615A2">
      <w:pPr>
        <w:pStyle w:val="FootnoteText"/>
        <w:ind w:left="567" w:hanging="567"/>
        <w:rPr>
          <w:sz w:val="24"/>
          <w:lang w:val="bg-BG"/>
        </w:rPr>
      </w:pPr>
      <w:r w:rsidRPr="008262B2">
        <w:rPr>
          <w:rStyle w:val="FootnoteReference"/>
          <w:sz w:val="24"/>
          <w:lang w:val="bg-BG"/>
        </w:rPr>
        <w:footnoteRef/>
      </w:r>
      <w:r w:rsidRPr="008262B2">
        <w:rPr>
          <w:sz w:val="24"/>
          <w:lang w:val="bg-BG"/>
        </w:rPr>
        <w:t xml:space="preserve"> </w:t>
      </w:r>
      <w:r w:rsidRPr="008262B2">
        <w:rPr>
          <w:sz w:val="24"/>
          <w:lang w:val="bg-BG"/>
        </w:rPr>
        <w:tab/>
        <w:t xml:space="preserve">OВ L, 2024/2509, 26.9.2024 г., ELI: </w:t>
      </w:r>
      <w:hyperlink r:id="rId1" w:history="1">
        <w:r w:rsidRPr="008262B2">
          <w:rPr>
            <w:rStyle w:val="Hyperlink"/>
            <w:sz w:val="24"/>
            <w:lang w:val="bg-BG"/>
          </w:rPr>
          <w:t>http://data.europa.eu/eli/reg/2024/2509/oj</w:t>
        </w:r>
      </w:hyperlink>
      <w:r w:rsidRPr="008262B2">
        <w:rPr>
          <w:sz w:val="24"/>
          <w:lang w:val="bg-BG"/>
        </w:rPr>
        <w:t>.</w:t>
      </w:r>
    </w:p>
  </w:footnote>
  <w:footnote w:id="2">
    <w:p w14:paraId="0FEEAFD5" w14:textId="5FB95E69" w:rsidR="008C5311" w:rsidRPr="008262B2" w:rsidRDefault="008C5311" w:rsidP="008262B2">
      <w:pPr>
        <w:pStyle w:val="FootnoteText"/>
        <w:ind w:left="567" w:hanging="567"/>
        <w:rPr>
          <w:sz w:val="24"/>
          <w:lang w:val="bg-BG"/>
        </w:rPr>
      </w:pPr>
      <w:r w:rsidRPr="008262B2">
        <w:rPr>
          <w:rStyle w:val="FootnoteReference"/>
          <w:sz w:val="24"/>
          <w:lang w:val="bg-BG"/>
        </w:rPr>
        <w:footnoteRef/>
      </w:r>
      <w:r w:rsidR="008262B2" w:rsidRPr="008262B2">
        <w:rPr>
          <w:sz w:val="24"/>
          <w:lang w:val="bg-BG"/>
        </w:rPr>
        <w:t xml:space="preserve"> </w:t>
      </w:r>
      <w:r w:rsidR="008262B2" w:rsidRPr="008262B2">
        <w:rPr>
          <w:sz w:val="24"/>
          <w:lang w:val="bg-BG"/>
        </w:rPr>
        <w:tab/>
      </w:r>
      <w:r w:rsidRPr="008262B2">
        <w:rPr>
          <w:sz w:val="24"/>
          <w:lang w:val="bg-BG"/>
        </w:rPr>
        <w:t xml:space="preserve">OВ L, 2025/31, 27.2.2025 г., ELI: </w:t>
      </w:r>
      <w:hyperlink r:id="rId2" w:history="1">
        <w:r w:rsidRPr="008262B2">
          <w:rPr>
            <w:rStyle w:val="Hyperlink"/>
            <w:sz w:val="24"/>
            <w:lang w:val="bg-BG"/>
          </w:rPr>
          <w:t>http://data.europa.eu/eli/budget/2025/31/oj</w:t>
        </w:r>
      </w:hyperlink>
      <w:r w:rsidRPr="008262B2">
        <w:rPr>
          <w:rStyle w:val="Hyperlink"/>
          <w:sz w:val="24"/>
          <w:lang w:val="bg-BG"/>
        </w:rPr>
        <w:t>.</w:t>
      </w:r>
    </w:p>
  </w:footnote>
  <w:footnote w:id="3">
    <w:p w14:paraId="52DC487B" w14:textId="5BA895EB" w:rsidR="008C5311" w:rsidRPr="008262B2" w:rsidRDefault="008C5311" w:rsidP="008262B2">
      <w:pPr>
        <w:pStyle w:val="FootnoteText"/>
        <w:ind w:left="567" w:hanging="567"/>
        <w:rPr>
          <w:sz w:val="24"/>
          <w:lang w:val="bg-BG"/>
        </w:rPr>
      </w:pPr>
      <w:r w:rsidRPr="008262B2">
        <w:rPr>
          <w:rStyle w:val="FootnoteReference"/>
          <w:sz w:val="24"/>
          <w:lang w:val="bg-BG"/>
        </w:rPr>
        <w:footnoteRef/>
      </w:r>
      <w:r w:rsidR="008262B2" w:rsidRPr="008262B2">
        <w:rPr>
          <w:sz w:val="24"/>
          <w:lang w:val="bg-BG"/>
        </w:rPr>
        <w:t xml:space="preserve"> </w:t>
      </w:r>
      <w:r w:rsidR="008262B2" w:rsidRPr="008262B2">
        <w:rPr>
          <w:sz w:val="24"/>
          <w:lang w:val="bg-BG"/>
        </w:rPr>
        <w:tab/>
      </w:r>
      <w:r w:rsidRPr="008262B2">
        <w:rPr>
          <w:sz w:val="24"/>
          <w:lang w:val="bg-BG"/>
        </w:rPr>
        <w:t>ОВ L 433 I, 22.12.2020 г., стр. </w:t>
      </w:r>
      <w:r w:rsidRPr="008262B2">
        <w:rPr>
          <w:sz w:val="24"/>
          <w:lang w:val="bg-BG"/>
        </w:rPr>
        <w:t xml:space="preserve">11, ELI: </w:t>
      </w:r>
      <w:hyperlink r:id="rId3" w:history="1">
        <w:r w:rsidRPr="008262B2">
          <w:rPr>
            <w:rStyle w:val="Hyperlink"/>
            <w:sz w:val="24"/>
            <w:lang w:val="bg-BG"/>
          </w:rPr>
          <w:t>http://data.europa.eu/eli/reg/2020/433/oj</w:t>
        </w:r>
      </w:hyperlink>
      <w:r w:rsidRPr="008262B2">
        <w:rPr>
          <w:sz w:val="24"/>
          <w:lang w:val="bg-BG"/>
        </w:rPr>
        <w:t>.</w:t>
      </w:r>
    </w:p>
  </w:footnote>
  <w:footnote w:id="4">
    <w:p w14:paraId="67D5892C" w14:textId="397CF01D" w:rsidR="008C5311" w:rsidRPr="008262B2" w:rsidRDefault="008C5311" w:rsidP="008262B2">
      <w:pPr>
        <w:pStyle w:val="FootnoteText"/>
        <w:ind w:left="567" w:hanging="567"/>
        <w:rPr>
          <w:sz w:val="24"/>
          <w:lang w:val="bg-BG"/>
        </w:rPr>
      </w:pPr>
      <w:r w:rsidRPr="008262B2">
        <w:rPr>
          <w:rStyle w:val="FootnoteReference"/>
          <w:sz w:val="24"/>
          <w:lang w:val="bg-BG"/>
        </w:rPr>
        <w:footnoteRef/>
      </w:r>
      <w:r w:rsidR="008262B2" w:rsidRPr="008262B2">
        <w:rPr>
          <w:sz w:val="24"/>
          <w:lang w:val="bg-BG"/>
        </w:rPr>
        <w:t xml:space="preserve"> </w:t>
      </w:r>
      <w:r w:rsidR="008262B2" w:rsidRPr="008262B2">
        <w:rPr>
          <w:sz w:val="24"/>
          <w:lang w:val="bg-BG"/>
        </w:rPr>
        <w:tab/>
      </w:r>
      <w:r w:rsidRPr="008262B2">
        <w:rPr>
          <w:sz w:val="24"/>
          <w:lang w:val="bg-BG"/>
        </w:rPr>
        <w:t>OВ L 433 I, 22.12.2020 г., стр. </w:t>
      </w:r>
      <w:r w:rsidRPr="008262B2">
        <w:rPr>
          <w:sz w:val="24"/>
          <w:lang w:val="bg-BG"/>
        </w:rPr>
        <w:t xml:space="preserve">28, ELI: </w:t>
      </w:r>
      <w:hyperlink r:id="rId4" w:history="1">
        <w:r w:rsidRPr="008262B2">
          <w:rPr>
            <w:rStyle w:val="Hyperlink"/>
            <w:sz w:val="24"/>
            <w:lang w:val="bg-BG"/>
          </w:rPr>
          <w:t>http://data.europa.eu/eli/agree_interinstit/2020/1222/oj</w:t>
        </w:r>
      </w:hyperlink>
      <w:r w:rsidRPr="008262B2">
        <w:rPr>
          <w:sz w:val="24"/>
          <w:lang w:val="bg-BG"/>
        </w:rPr>
        <w:t>.</w:t>
      </w:r>
    </w:p>
  </w:footnote>
  <w:footnote w:id="5">
    <w:p w14:paraId="05FC4BCF" w14:textId="6CC15D8C" w:rsidR="008C5311" w:rsidRPr="008262B2" w:rsidRDefault="008C5311" w:rsidP="008262B2">
      <w:pPr>
        <w:pStyle w:val="FootnoteText"/>
        <w:ind w:left="567" w:hanging="567"/>
        <w:rPr>
          <w:sz w:val="24"/>
          <w:lang w:val="bg-BG"/>
        </w:rPr>
      </w:pPr>
      <w:r w:rsidRPr="008262B2">
        <w:rPr>
          <w:rStyle w:val="FootnoteReference"/>
          <w:sz w:val="24"/>
          <w:lang w:val="bg-BG"/>
        </w:rPr>
        <w:footnoteRef/>
      </w:r>
      <w:r w:rsidR="008262B2" w:rsidRPr="008262B2">
        <w:rPr>
          <w:sz w:val="24"/>
          <w:lang w:val="bg-BG"/>
        </w:rPr>
        <w:t xml:space="preserve"> </w:t>
      </w:r>
      <w:r w:rsidR="008262B2" w:rsidRPr="008262B2">
        <w:rPr>
          <w:sz w:val="24"/>
          <w:lang w:val="bg-BG"/>
        </w:rPr>
        <w:tab/>
      </w:r>
      <w:r w:rsidRPr="008262B2">
        <w:rPr>
          <w:sz w:val="24"/>
          <w:lang w:val="bg-BG"/>
        </w:rPr>
        <w:t>OВ L 424, 15.12.2020 г., стр. </w:t>
      </w:r>
      <w:r w:rsidRPr="008262B2">
        <w:rPr>
          <w:sz w:val="24"/>
          <w:lang w:val="bg-BG"/>
        </w:rPr>
        <w:t xml:space="preserve">1, ELI: </w:t>
      </w:r>
      <w:hyperlink r:id="rId5" w:history="1">
        <w:r w:rsidRPr="008262B2">
          <w:rPr>
            <w:rStyle w:val="Hyperlink"/>
            <w:sz w:val="24"/>
            <w:lang w:val="bg-BG"/>
          </w:rPr>
          <w:t>http://data.europa.eu/eli/dec/2020/2053/oj</w:t>
        </w:r>
      </w:hyperlink>
      <w:r w:rsidRPr="008262B2">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739FB" w14:textId="77777777" w:rsidR="00064002" w:rsidRPr="008262B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31852" w14:textId="77777777" w:rsidR="00064002" w:rsidRPr="008262B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D2794" w14:textId="77777777" w:rsidR="00064002" w:rsidRPr="008262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637719">
    <w:abstractNumId w:val="9"/>
  </w:num>
  <w:num w:numId="2" w16cid:durableId="230428131">
    <w:abstractNumId w:val="9"/>
  </w:num>
  <w:num w:numId="3" w16cid:durableId="20590890">
    <w:abstractNumId w:val="7"/>
  </w:num>
  <w:num w:numId="4" w16cid:durableId="1302687730">
    <w:abstractNumId w:val="7"/>
  </w:num>
  <w:num w:numId="5" w16cid:durableId="498038927">
    <w:abstractNumId w:val="6"/>
  </w:num>
  <w:num w:numId="6" w16cid:durableId="1972008016">
    <w:abstractNumId w:val="6"/>
  </w:num>
  <w:num w:numId="7" w16cid:durableId="1099907906">
    <w:abstractNumId w:val="5"/>
  </w:num>
  <w:num w:numId="8" w16cid:durableId="414594938">
    <w:abstractNumId w:val="5"/>
  </w:num>
  <w:num w:numId="9" w16cid:durableId="1806507829">
    <w:abstractNumId w:val="4"/>
  </w:num>
  <w:num w:numId="10" w16cid:durableId="1770197078">
    <w:abstractNumId w:val="4"/>
  </w:num>
  <w:num w:numId="11" w16cid:durableId="388958481">
    <w:abstractNumId w:val="8"/>
  </w:num>
  <w:num w:numId="12" w16cid:durableId="891232803">
    <w:abstractNumId w:val="8"/>
  </w:num>
  <w:num w:numId="13" w16cid:durableId="2102138111">
    <w:abstractNumId w:val="3"/>
  </w:num>
  <w:num w:numId="14" w16cid:durableId="896016853">
    <w:abstractNumId w:val="3"/>
  </w:num>
  <w:num w:numId="15" w16cid:durableId="1995596965">
    <w:abstractNumId w:val="2"/>
  </w:num>
  <w:num w:numId="16" w16cid:durableId="1335037956">
    <w:abstractNumId w:val="2"/>
  </w:num>
  <w:num w:numId="17" w16cid:durableId="1336609494">
    <w:abstractNumId w:val="1"/>
  </w:num>
  <w:num w:numId="18" w16cid:durableId="876241847">
    <w:abstractNumId w:val="1"/>
  </w:num>
  <w:num w:numId="19" w16cid:durableId="494995398">
    <w:abstractNumId w:val="0"/>
  </w:num>
  <w:num w:numId="20" w16cid:durableId="190338190">
    <w:abstractNumId w:val="0"/>
  </w:num>
  <w:num w:numId="21" w16cid:durableId="868025940">
    <w:abstractNumId w:val="9"/>
  </w:num>
  <w:num w:numId="22" w16cid:durableId="1235550272">
    <w:abstractNumId w:val="7"/>
  </w:num>
  <w:num w:numId="23" w16cid:durableId="485048905">
    <w:abstractNumId w:val="6"/>
  </w:num>
  <w:num w:numId="24" w16cid:durableId="888884380">
    <w:abstractNumId w:val="5"/>
  </w:num>
  <w:num w:numId="25" w16cid:durableId="742336308">
    <w:abstractNumId w:val="4"/>
  </w:num>
  <w:num w:numId="26" w16cid:durableId="1402874540">
    <w:abstractNumId w:val="8"/>
  </w:num>
  <w:num w:numId="27" w16cid:durableId="300311391">
    <w:abstractNumId w:val="3"/>
  </w:num>
  <w:num w:numId="28" w16cid:durableId="2003266550">
    <w:abstractNumId w:val="2"/>
  </w:num>
  <w:num w:numId="29" w16cid:durableId="64685493">
    <w:abstractNumId w:val="1"/>
  </w:num>
  <w:num w:numId="30" w16cid:durableId="1534925873">
    <w:abstractNumId w:val="0"/>
  </w:num>
  <w:num w:numId="31" w16cid:durableId="1259101371">
    <w:abstractNumId w:val="9"/>
  </w:num>
  <w:num w:numId="32" w16cid:durableId="1186139914">
    <w:abstractNumId w:val="7"/>
  </w:num>
  <w:num w:numId="33" w16cid:durableId="324746359">
    <w:abstractNumId w:val="6"/>
  </w:num>
  <w:num w:numId="34" w16cid:durableId="1440296305">
    <w:abstractNumId w:val="5"/>
  </w:num>
  <w:num w:numId="35" w16cid:durableId="2047290188">
    <w:abstractNumId w:val="4"/>
  </w:num>
  <w:num w:numId="36" w16cid:durableId="406851814">
    <w:abstractNumId w:val="8"/>
  </w:num>
  <w:num w:numId="37" w16cid:durableId="44456175">
    <w:abstractNumId w:val="3"/>
  </w:num>
  <w:num w:numId="38" w16cid:durableId="1792557455">
    <w:abstractNumId w:val="2"/>
  </w:num>
  <w:num w:numId="39" w16cid:durableId="107050533">
    <w:abstractNumId w:val="1"/>
  </w:num>
  <w:num w:numId="40" w16cid:durableId="651759556">
    <w:abstractNumId w:val="0"/>
  </w:num>
  <w:num w:numId="41" w16cid:durableId="1836142947">
    <w:abstractNumId w:val="10"/>
  </w:num>
  <w:num w:numId="42" w16cid:durableId="1255091092">
    <w:abstractNumId w:val="10"/>
  </w:num>
  <w:num w:numId="43" w16cid:durableId="986394775">
    <w:abstractNumId w:val="10"/>
  </w:num>
  <w:num w:numId="44" w16cid:durableId="6163296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BG"/>
    <w:docVar w:name="dvnumam" w:val="0"/>
    <w:docVar w:name="dvpe" w:val="778.228"/>
    <w:docVar w:name="dvrapporteur" w:val="Докладчик: "/>
    <w:docVar w:name="dvtitre" w:val="Резолюция на Европейския парламент от ... 2025 г. относно позицията на Съвета относно проект на коригиращ бюджет № 3/2025 на Европейския съюз за финансовата 2025 година – корекции на бюджетните кредити за плащания, актуализация на приходите и други технически актуализации(14878/2025 – C10-0301/2025 – 2025/0319(BUD))"/>
  </w:docVars>
  <w:rsids>
    <w:rsidRoot w:val="00BE5F9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3122"/>
    <w:rsid w:val="003E15D4"/>
    <w:rsid w:val="00411CCE"/>
    <w:rsid w:val="00415783"/>
    <w:rsid w:val="0041666E"/>
    <w:rsid w:val="00421060"/>
    <w:rsid w:val="004274A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52C"/>
    <w:rsid w:val="00762C74"/>
    <w:rsid w:val="00786EC0"/>
    <w:rsid w:val="007D1690"/>
    <w:rsid w:val="007E22AD"/>
    <w:rsid w:val="00817416"/>
    <w:rsid w:val="008262B2"/>
    <w:rsid w:val="00842779"/>
    <w:rsid w:val="00865F67"/>
    <w:rsid w:val="00881A7B"/>
    <w:rsid w:val="008840E5"/>
    <w:rsid w:val="00887B3E"/>
    <w:rsid w:val="008A5519"/>
    <w:rsid w:val="008B12C4"/>
    <w:rsid w:val="008C2AC6"/>
    <w:rsid w:val="008C531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F9A"/>
    <w:rsid w:val="00BE6ADC"/>
    <w:rsid w:val="00C05BFE"/>
    <w:rsid w:val="00C23CD4"/>
    <w:rsid w:val="00C615A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293E"/>
    <w:rsid w:val="00F04346"/>
    <w:rsid w:val="00F075DC"/>
    <w:rsid w:val="00F149E9"/>
    <w:rsid w:val="00F4706B"/>
    <w:rsid w:val="00F5134D"/>
    <w:rsid w:val="00F74202"/>
    <w:rsid w:val="00F87713"/>
    <w:rsid w:val="00FA768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CB872"/>
  <w15:chartTrackingRefBased/>
  <w15:docId w15:val="{A51712C5-47AA-46CE-905C-B7A604122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C5311"/>
    <w:pPr>
      <w:spacing w:before="480" w:after="240"/>
    </w:pPr>
  </w:style>
  <w:style w:type="paragraph" w:customStyle="1" w:styleId="NormalHanging12a">
    <w:name w:val="NormalHanging12a"/>
    <w:basedOn w:val="Normal"/>
    <w:rsid w:val="008C5311"/>
    <w:pPr>
      <w:spacing w:after="240"/>
      <w:ind w:left="567" w:hanging="567"/>
    </w:pPr>
  </w:style>
  <w:style w:type="character" w:styleId="Hyperlink">
    <w:name w:val="Hyperlink"/>
    <w:basedOn w:val="DefaultParagraphFont"/>
    <w:uiPriority w:val="99"/>
    <w:rsid w:val="008C5311"/>
    <w:rPr>
      <w:color w:val="0563C1" w:themeColor="hyperlink"/>
      <w:u w:val="single"/>
    </w:rPr>
  </w:style>
  <w:style w:type="paragraph" w:styleId="Revision">
    <w:name w:val="Revision"/>
    <w:hidden/>
    <w:uiPriority w:val="99"/>
    <w:semiHidden/>
    <w:rsid w:val="00F4706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1411</Words>
  <Characters>8475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2025-11-26T11:13:00Z</dcterms:created>
  <dcterms:modified xsi:type="dcterms:W3CDTF">2025-11-26T11:13:00Z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A10-0237/2025</vt:lpwstr>
  </property>
  <property fmtid="{D5CDD505-2E9C-101B-9397-08002B2CF9AE}" pid="4" name="&lt;Type&gt;">
    <vt:lpwstr>RR</vt:lpwstr>
  </property>
</Properties>
</file>