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2ADE" w14:paraId="5BAC445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684462" w14:textId="77777777" w:rsidR="00751A4A" w:rsidRPr="00B42ADE" w:rsidRDefault="00B6697A" w:rsidP="0010095E">
            <w:pPr>
              <w:pStyle w:val="EPName"/>
            </w:pPr>
            <w:r w:rsidRPr="00B42ADE">
              <w:t>Europa-Parlamentet</w:t>
            </w:r>
          </w:p>
          <w:p w14:paraId="11144683" w14:textId="77777777" w:rsidR="00751A4A" w:rsidRPr="00B42AD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2ADE">
              <w:t>2024</w:t>
            </w:r>
            <w:r w:rsidR="00817416" w:rsidRPr="00B42ADE">
              <w:t>-202</w:t>
            </w:r>
            <w:r w:rsidRPr="00B42ADE">
              <w:t>9</w:t>
            </w:r>
          </w:p>
        </w:tc>
        <w:tc>
          <w:tcPr>
            <w:tcW w:w="2268" w:type="dxa"/>
            <w:shd w:val="clear" w:color="auto" w:fill="auto"/>
          </w:tcPr>
          <w:p w14:paraId="51E1BA13" w14:textId="77777777" w:rsidR="00751A4A" w:rsidRPr="00B42ADE" w:rsidRDefault="00187494" w:rsidP="0010095E">
            <w:pPr>
              <w:pStyle w:val="EPLogo"/>
            </w:pPr>
            <w:r w:rsidRPr="00B42ADE">
              <w:rPr>
                <w:noProof/>
                <w:lang w:eastAsia="ja-JP"/>
              </w:rPr>
              <w:drawing>
                <wp:inline distT="0" distB="0" distL="0" distR="0" wp14:anchorId="6B7582CF" wp14:editId="162820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C79F57" w14:textId="77777777" w:rsidR="00D058B8" w:rsidRPr="00B42ADE" w:rsidRDefault="00D058B8" w:rsidP="004C5D52">
      <w:pPr>
        <w:pStyle w:val="LineTop"/>
      </w:pPr>
    </w:p>
    <w:p w14:paraId="5738BA99" w14:textId="77777777" w:rsidR="00680577" w:rsidRPr="00B42ADE" w:rsidRDefault="00B6697A" w:rsidP="00680577">
      <w:pPr>
        <w:pStyle w:val="EPBodyTA1"/>
      </w:pPr>
      <w:r w:rsidRPr="00B42ADE">
        <w:t>VEDTAGNE TEKSTER</w:t>
      </w:r>
    </w:p>
    <w:p w14:paraId="365B724C" w14:textId="77777777" w:rsidR="00D058B8" w:rsidRPr="00B42ADE" w:rsidRDefault="00D058B8" w:rsidP="00D058B8">
      <w:pPr>
        <w:pStyle w:val="LineBottom"/>
      </w:pPr>
    </w:p>
    <w:p w14:paraId="6D3CAAF8" w14:textId="18F5BE74" w:rsidR="00B6697A" w:rsidRPr="00FB21FD" w:rsidRDefault="00B6697A" w:rsidP="00B6697A">
      <w:pPr>
        <w:pStyle w:val="ATHeading1"/>
      </w:pPr>
      <w:bookmarkStart w:id="0" w:name="TANumber"/>
      <w:r w:rsidRPr="00FB21FD">
        <w:t>P10_</w:t>
      </w:r>
      <w:proofErr w:type="gramStart"/>
      <w:r w:rsidRPr="00FB21FD">
        <w:t>TA(</w:t>
      </w:r>
      <w:proofErr w:type="gramEnd"/>
      <w:r w:rsidRPr="00FB21FD">
        <w:t>2025)0</w:t>
      </w:r>
      <w:r w:rsidR="00AB48F9">
        <w:t>293</w:t>
      </w:r>
      <w:bookmarkEnd w:id="0"/>
    </w:p>
    <w:p w14:paraId="4B77D25F" w14:textId="77777777" w:rsidR="00B6697A" w:rsidRPr="00FB21FD" w:rsidRDefault="00B6697A" w:rsidP="00B6697A">
      <w:pPr>
        <w:pStyle w:val="ATHeading2"/>
      </w:pPr>
      <w:bookmarkStart w:id="1" w:name="title"/>
      <w:r w:rsidRPr="00FB21FD">
        <w:t>Forslag til ændringsbudget nr. 3/2025: tilpasning af betalingsbevillinger, ajourføring af indtægter og andre tekniske ajourføringer</w:t>
      </w:r>
      <w:bookmarkEnd w:id="1"/>
    </w:p>
    <w:p w14:paraId="4ECE5E1A" w14:textId="77777777" w:rsidR="00B6697A" w:rsidRPr="00B42ADE" w:rsidRDefault="00B6697A" w:rsidP="00B6697A">
      <w:pPr>
        <w:rPr>
          <w:i/>
          <w:vanish/>
        </w:rPr>
      </w:pPr>
      <w:r w:rsidRPr="00B42ADE">
        <w:rPr>
          <w:i/>
        </w:rPr>
        <w:fldChar w:fldCharType="begin"/>
      </w:r>
      <w:r w:rsidRPr="00B42ADE">
        <w:rPr>
          <w:i/>
        </w:rPr>
        <w:instrText xml:space="preserve"> TC"(</w:instrText>
      </w:r>
      <w:bookmarkStart w:id="2" w:name="DocNumber"/>
      <w:r w:rsidRPr="00B42ADE">
        <w:rPr>
          <w:i/>
        </w:rPr>
        <w:instrText>A10-0237/2025</w:instrText>
      </w:r>
      <w:bookmarkEnd w:id="2"/>
      <w:r w:rsidRPr="00B42ADE">
        <w:rPr>
          <w:i/>
        </w:rPr>
        <w:instrText xml:space="preserve"> - Ordfører: Victor </w:instrText>
      </w:r>
      <w:proofErr w:type="spellStart"/>
      <w:r w:rsidRPr="00B42ADE">
        <w:rPr>
          <w:i/>
        </w:rPr>
        <w:instrText>Negrescu</w:instrText>
      </w:r>
      <w:proofErr w:type="spellEnd"/>
      <w:r w:rsidRPr="00B42ADE">
        <w:rPr>
          <w:i/>
        </w:rPr>
        <w:instrText xml:space="preserve">)"\l3 \n&gt; \* MERGEFORMAT </w:instrText>
      </w:r>
      <w:r w:rsidRPr="00B42ADE">
        <w:rPr>
          <w:i/>
        </w:rPr>
        <w:fldChar w:fldCharType="end"/>
      </w:r>
    </w:p>
    <w:p w14:paraId="5DFCF23F" w14:textId="77777777" w:rsidR="00B6697A" w:rsidRPr="00B42ADE" w:rsidRDefault="00B6697A" w:rsidP="00B6697A">
      <w:pPr>
        <w:rPr>
          <w:vanish/>
        </w:rPr>
      </w:pPr>
      <w:bookmarkStart w:id="3" w:name="Commission"/>
      <w:r w:rsidRPr="00B42ADE">
        <w:rPr>
          <w:vanish/>
        </w:rPr>
        <w:t>Budgetudvalget</w:t>
      </w:r>
      <w:bookmarkEnd w:id="3"/>
    </w:p>
    <w:p w14:paraId="4BE63CD1" w14:textId="77777777" w:rsidR="00B6697A" w:rsidRPr="00B42ADE" w:rsidRDefault="00B6697A" w:rsidP="00B6697A">
      <w:pPr>
        <w:rPr>
          <w:vanish/>
        </w:rPr>
      </w:pPr>
      <w:bookmarkStart w:id="4" w:name="PE"/>
      <w:r w:rsidRPr="00B42ADE">
        <w:rPr>
          <w:vanish/>
        </w:rPr>
        <w:t>PE778.228</w:t>
      </w:r>
      <w:bookmarkEnd w:id="4"/>
    </w:p>
    <w:p w14:paraId="5AB80746" w14:textId="05588FB5" w:rsidR="00B6697A" w:rsidRPr="00FB21FD" w:rsidRDefault="00B6697A" w:rsidP="00B6697A">
      <w:pPr>
        <w:pStyle w:val="ATHeading3"/>
      </w:pPr>
      <w:bookmarkStart w:id="5" w:name="Sujet"/>
      <w:r w:rsidRPr="00FB21FD">
        <w:t xml:space="preserve">Europa-Parlamentets beslutning af </w:t>
      </w:r>
      <w:r w:rsidR="00AB48F9">
        <w:t>26</w:t>
      </w:r>
      <w:r w:rsidRPr="00FB21FD">
        <w:t>. november 2025 om Rådets holdning til forslag til ændringsbudget nr. 3/2025 til almindelige budget for 2025</w:t>
      </w:r>
      <w:r w:rsidR="00886382" w:rsidRPr="00FB21FD">
        <w:t>:</w:t>
      </w:r>
      <w:r w:rsidRPr="00FB21FD">
        <w:t xml:space="preserve"> Tilpasning af betalingsbevillinger, ajourføring af indtægter og andre tekniske ajourføringer</w:t>
      </w:r>
      <w:bookmarkEnd w:id="5"/>
      <w:r w:rsidRPr="00FB21FD">
        <w:t xml:space="preserve"> </w:t>
      </w:r>
      <w:bookmarkStart w:id="6" w:name="References"/>
      <w:r w:rsidRPr="00FB21FD">
        <w:t>(14878/2025 – C10-0301/2025 – 2025/0319(BUD))</w:t>
      </w:r>
      <w:bookmarkEnd w:id="6"/>
    </w:p>
    <w:p w14:paraId="50870CE6" w14:textId="77777777" w:rsidR="00623905" w:rsidRPr="00B42ADE" w:rsidRDefault="00623905" w:rsidP="00623905">
      <w:pPr>
        <w:pStyle w:val="EPComma"/>
      </w:pPr>
      <w:bookmarkStart w:id="7" w:name="TextBodyBegin"/>
      <w:bookmarkEnd w:id="7"/>
      <w:r w:rsidRPr="00B42ADE">
        <w:rPr>
          <w:i/>
          <w:iCs/>
        </w:rPr>
        <w:t>Europa-Parlamentet,</w:t>
      </w:r>
    </w:p>
    <w:p w14:paraId="6806A599" w14:textId="77777777" w:rsidR="00623905" w:rsidRPr="00B42ADE" w:rsidRDefault="00623905" w:rsidP="00623905">
      <w:pPr>
        <w:pStyle w:val="NormalHanging12a"/>
      </w:pPr>
      <w:r w:rsidRPr="00B42ADE">
        <w:t>–</w:t>
      </w:r>
      <w:r w:rsidRPr="00B42ADE">
        <w:tab/>
        <w:t>der henviser til artikel 314 i traktaten om Den Europæiske Unions funktionsmåde,</w:t>
      </w:r>
    </w:p>
    <w:p w14:paraId="620BDAD0" w14:textId="77777777" w:rsidR="00623905" w:rsidRPr="00B42ADE" w:rsidRDefault="00623905" w:rsidP="00623905">
      <w:pPr>
        <w:pStyle w:val="NormalHanging12a"/>
      </w:pPr>
      <w:r w:rsidRPr="00B42ADE">
        <w:t>–</w:t>
      </w:r>
      <w:r w:rsidRPr="00B42ADE">
        <w:tab/>
        <w:t>der henviser til artikel 106A i traktaten om oprettelse af Det Europæiske Atomenergifællesskab,</w:t>
      </w:r>
    </w:p>
    <w:p w14:paraId="7BD63D8B" w14:textId="77777777" w:rsidR="00623905" w:rsidRPr="00B42ADE" w:rsidRDefault="00623905" w:rsidP="00623905">
      <w:pPr>
        <w:pStyle w:val="NormalHanging12a"/>
      </w:pPr>
      <w:r w:rsidRPr="00B42ADE">
        <w:t>–</w:t>
      </w:r>
      <w:r w:rsidRPr="00B42ADE">
        <w:tab/>
        <w:t xml:space="preserve">der henviser til Europa-Parlamentets og Rådets forordning (EU, </w:t>
      </w:r>
      <w:proofErr w:type="spellStart"/>
      <w:r w:rsidRPr="00B42ADE">
        <w:t>Euratom</w:t>
      </w:r>
      <w:proofErr w:type="spellEnd"/>
      <w:r w:rsidRPr="00B42ADE">
        <w:t>) 2024/2509 af 23. september 2024 om de finansielle regler vedrørende Unionens almindelige budget</w:t>
      </w:r>
      <w:r w:rsidRPr="00B42ADE">
        <w:rPr>
          <w:rStyle w:val="FootnoteReference"/>
        </w:rPr>
        <w:footnoteReference w:id="1"/>
      </w:r>
      <w:r w:rsidRPr="00B42ADE">
        <w:t>, særlig artikel 44,</w:t>
      </w:r>
    </w:p>
    <w:p w14:paraId="6503F17C" w14:textId="77777777" w:rsidR="00623905" w:rsidRPr="00B42ADE" w:rsidRDefault="00623905" w:rsidP="00623905">
      <w:pPr>
        <w:pStyle w:val="NormalHanging12a"/>
      </w:pPr>
      <w:r w:rsidRPr="00B42ADE">
        <w:t>–</w:t>
      </w:r>
      <w:r w:rsidRPr="00B42ADE">
        <w:tab/>
        <w:t>der henviser til Den Europæiske Unions almindelige budget for regnskabsåret 2025, endeligt vedtaget den 27. november 2024</w:t>
      </w:r>
      <w:r w:rsidRPr="00B42ADE">
        <w:rPr>
          <w:rStyle w:val="FootnoteReference"/>
        </w:rPr>
        <w:footnoteReference w:id="2"/>
      </w:r>
      <w:r w:rsidRPr="00B42ADE">
        <w:t>,</w:t>
      </w:r>
    </w:p>
    <w:p w14:paraId="635402C7" w14:textId="77777777" w:rsidR="00623905" w:rsidRPr="00B42ADE" w:rsidRDefault="00623905" w:rsidP="00623905">
      <w:pPr>
        <w:pStyle w:val="NormalHanging12a"/>
      </w:pPr>
      <w:r w:rsidRPr="00B42ADE">
        <w:t>–</w:t>
      </w:r>
      <w:r w:rsidRPr="00B42ADE">
        <w:tab/>
        <w:t xml:space="preserve">der henviser til Rådets forordning (EU, </w:t>
      </w:r>
      <w:proofErr w:type="spellStart"/>
      <w:r w:rsidRPr="00B42ADE">
        <w:t>Euratom</w:t>
      </w:r>
      <w:proofErr w:type="spellEnd"/>
      <w:r w:rsidRPr="00B42ADE">
        <w:t>) 2020/2093 af 17. december 2020 om fastlæggelse af den flerårige finansielle ramme for årene 2021-2027</w:t>
      </w:r>
      <w:r w:rsidRPr="00B42ADE">
        <w:rPr>
          <w:rStyle w:val="FootnoteReference"/>
        </w:rPr>
        <w:footnoteReference w:id="3"/>
      </w:r>
      <w:r w:rsidRPr="00B42ADE">
        <w:t>,</w:t>
      </w:r>
    </w:p>
    <w:p w14:paraId="28FB793E" w14:textId="77777777" w:rsidR="00623905" w:rsidRPr="00B42ADE" w:rsidRDefault="00623905" w:rsidP="00623905">
      <w:pPr>
        <w:pStyle w:val="NormalHanging12a"/>
      </w:pPr>
      <w:r w:rsidRPr="00B42ADE">
        <w:t>–</w:t>
      </w:r>
      <w:r w:rsidRPr="00B42ADE">
        <w:tab/>
        <w:t xml:space="preserve">der henviser til den </w:t>
      </w:r>
      <w:proofErr w:type="spellStart"/>
      <w:r w:rsidRPr="00B42ADE">
        <w:t>interinstitutionelle</w:t>
      </w:r>
      <w:proofErr w:type="spellEnd"/>
      <w:r w:rsidRPr="00B42ADE">
        <w:t xml:space="preserve"> aftale af 16. december 2020 mellem Europa-Parlamentet, Rådet og Kommissionen om budgetdisciplin, om samarbejde på budgetområdet og om forsvarlig økonomisk forvaltning samt om nye egne indtægter, herunder en køreplan hen imod indførelse af nye egne indtægter</w:t>
      </w:r>
      <w:r w:rsidRPr="00B42ADE">
        <w:rPr>
          <w:rStyle w:val="FootnoteReference"/>
        </w:rPr>
        <w:footnoteReference w:id="4"/>
      </w:r>
      <w:r w:rsidRPr="00B42ADE">
        <w:t xml:space="preserve"> (IIA),</w:t>
      </w:r>
    </w:p>
    <w:p w14:paraId="5266F70B" w14:textId="77777777" w:rsidR="00623905" w:rsidRPr="00B42ADE" w:rsidRDefault="00623905" w:rsidP="00623905">
      <w:pPr>
        <w:pStyle w:val="NormalHanging12a"/>
      </w:pPr>
      <w:r w:rsidRPr="00B42ADE">
        <w:t>–</w:t>
      </w:r>
      <w:r w:rsidRPr="00B42ADE">
        <w:tab/>
        <w:t xml:space="preserve">der henviser til Rådets afgørelse (EU, </w:t>
      </w:r>
      <w:proofErr w:type="spellStart"/>
      <w:r w:rsidRPr="00B42ADE">
        <w:t>Euratom</w:t>
      </w:r>
      <w:proofErr w:type="spellEnd"/>
      <w:r w:rsidRPr="00B42ADE">
        <w:t xml:space="preserve">) 2020/2053 af 14. december 2020 om </w:t>
      </w:r>
      <w:r w:rsidRPr="00B42ADE">
        <w:lastRenderedPageBreak/>
        <w:t xml:space="preserve">ordningen for Den Europæiske Unions egne indtægter og om ophævelse af afgørelse 2014/335/EU, </w:t>
      </w:r>
      <w:proofErr w:type="spellStart"/>
      <w:r w:rsidRPr="00B42ADE">
        <w:t>Euratom</w:t>
      </w:r>
      <w:proofErr w:type="spellEnd"/>
      <w:r w:rsidRPr="00B42ADE">
        <w:rPr>
          <w:rStyle w:val="FootnoteReference"/>
        </w:rPr>
        <w:footnoteReference w:id="5"/>
      </w:r>
      <w:r w:rsidRPr="00B42ADE">
        <w:t>,</w:t>
      </w:r>
    </w:p>
    <w:p w14:paraId="532051B0" w14:textId="77777777" w:rsidR="00623905" w:rsidRPr="00B42ADE" w:rsidRDefault="00623905" w:rsidP="00623905">
      <w:pPr>
        <w:pStyle w:val="NormalHanging12a"/>
      </w:pPr>
      <w:r w:rsidRPr="00B42ADE">
        <w:t>–</w:t>
      </w:r>
      <w:r w:rsidRPr="00B42ADE">
        <w:tab/>
        <w:t>der henviser til forslag til ændringsbudget nr. 3/2025, vedtaget af Kommissionen den 3. oktober 2025 (</w:t>
      </w:r>
      <w:proofErr w:type="gramStart"/>
      <w:r w:rsidRPr="00B42ADE">
        <w:t>COM(</w:t>
      </w:r>
      <w:proofErr w:type="gramEnd"/>
      <w:r w:rsidRPr="00B42ADE">
        <w:t>2025)0850),</w:t>
      </w:r>
    </w:p>
    <w:p w14:paraId="19EAADF9" w14:textId="77777777" w:rsidR="00623905" w:rsidRPr="00B42ADE" w:rsidRDefault="00623905" w:rsidP="00623905">
      <w:pPr>
        <w:pStyle w:val="NormalHanging12a"/>
      </w:pPr>
      <w:r w:rsidRPr="00B42ADE">
        <w:t>–</w:t>
      </w:r>
      <w:r w:rsidRPr="00B42ADE">
        <w:tab/>
        <w:t>der henviser til Rådets holdning til forslag til ændringsbudget nr. 3/2025, vedtaget af Rådet den 17. november 2025 og fremsendt til Europa-Parlamentet samme dag (14878/2025 – C10</w:t>
      </w:r>
      <w:r w:rsidRPr="00B42ADE">
        <w:noBreakHyphen/>
        <w:t>0301/2025),</w:t>
      </w:r>
    </w:p>
    <w:p w14:paraId="5B20E58C" w14:textId="77777777" w:rsidR="00623905" w:rsidRPr="00B42ADE" w:rsidRDefault="00623905" w:rsidP="00623905">
      <w:pPr>
        <w:pStyle w:val="NormalHanging12a"/>
      </w:pPr>
      <w:r w:rsidRPr="00B42ADE">
        <w:t>–</w:t>
      </w:r>
      <w:r w:rsidRPr="00B42ADE">
        <w:tab/>
        <w:t>der henviser til forretningsordenens artikel 96 og 98,</w:t>
      </w:r>
    </w:p>
    <w:p w14:paraId="18131FA0" w14:textId="77777777" w:rsidR="00623905" w:rsidRPr="00B42ADE" w:rsidRDefault="00623905" w:rsidP="00623905">
      <w:pPr>
        <w:pStyle w:val="NormalHanging12a"/>
      </w:pPr>
      <w:r w:rsidRPr="00B42ADE">
        <w:t>–</w:t>
      </w:r>
      <w:r w:rsidRPr="00B42ADE">
        <w:tab/>
        <w:t>der henviser til betænkning fra Budgetudvalget (A10-0237/2025),</w:t>
      </w:r>
    </w:p>
    <w:p w14:paraId="30B108F4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rPr>
          <w:color w:val="000000"/>
        </w:rPr>
        <w:t>A.</w:t>
      </w:r>
      <w:r w:rsidRPr="00B42ADE">
        <w:rPr>
          <w:color w:val="000000"/>
        </w:rPr>
        <w:tab/>
        <w:t>der henviser til, at formålet med forslag til ændringsbudget nr. 3/2025 er at ajourføre budgettets indtægtsside for at tage hensyn til den seneste udvikling, at justere budgettets udgiftsside i relation til betalingsbevillingerne og desuden at justere budgettets udgiftsside i relation til en række decentrale agenturer;</w:t>
      </w:r>
    </w:p>
    <w:p w14:paraId="12B14B97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rPr>
          <w:color w:val="000000"/>
        </w:rPr>
        <w:t>B.</w:t>
      </w:r>
      <w:r w:rsidRPr="00B42ADE">
        <w:rPr>
          <w:color w:val="000000"/>
        </w:rPr>
        <w:tab/>
        <w:t>der henviser til, at forslaget til ændringsbudget nr. 3/2025 for så vidt angår udgifter indebærer en nettoforhøjelse på 123,7 mio. EUR i forpligtelsesbevillinger og 2,52 mia. EUR i betalingsbevillinger;</w:t>
      </w:r>
    </w:p>
    <w:p w14:paraId="36AD9641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rPr>
          <w:color w:val="000000"/>
        </w:rPr>
        <w:t>C.</w:t>
      </w:r>
      <w:r w:rsidRPr="00B42ADE">
        <w:rPr>
          <w:color w:val="000000"/>
        </w:rPr>
        <w:tab/>
        <w:t>der henviser til, at der i forslag til ændringsbudget nr. 3/2025 foreslås en række justeringer af finansieringen af decentrale agenturer på tværs af forskellige udgiftsområder;</w:t>
      </w:r>
    </w:p>
    <w:p w14:paraId="3C6A1082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rPr>
          <w:color w:val="000000"/>
        </w:rPr>
        <w:t>D.</w:t>
      </w:r>
      <w:r w:rsidRPr="00B42ADE">
        <w:rPr>
          <w:color w:val="000000"/>
        </w:rPr>
        <w:tab/>
        <w:t>der henviser til, at der i forslag til ændringsbudget nr. 3/2025 på indtægtssiden i budgettet for 2025 opføres endelige bøder og sanktioner, som er betalt frem til september 2025 og beløber sig til i alt 1,19 mia. EUR, samt 1,3 mia. EUR i yderligere traditionelle egne indtægter;</w:t>
      </w:r>
    </w:p>
    <w:p w14:paraId="4C081D59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rPr>
          <w:color w:val="000000"/>
        </w:rPr>
        <w:t>E.</w:t>
      </w:r>
      <w:r w:rsidRPr="00B42ADE">
        <w:rPr>
          <w:color w:val="000000"/>
        </w:rPr>
        <w:tab/>
        <w:t>der henviser til, at der som følge af disse justeringer er behov for yderligere BNI-bidrag på 31,9 mio. EUR for at opfylde betalingsbehovene;</w:t>
      </w:r>
    </w:p>
    <w:p w14:paraId="6E5ABC2A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rPr>
          <w:color w:val="000000"/>
        </w:rPr>
        <w:t>1.</w:t>
      </w:r>
      <w:r w:rsidRPr="00B42ADE">
        <w:rPr>
          <w:color w:val="000000"/>
        </w:rPr>
        <w:tab/>
        <w:t>noterer sig forslaget til ændringsbudget nr. 3/2025 som forelagt af Kommissionen og navnlig den generelt meget lave indvirkning på medlemsstaternes BNI-bidrag som følge af balancen mellem højere betalingsbehov og yderligere indtægtsstrømme;</w:t>
      </w:r>
    </w:p>
    <w:p w14:paraId="29F1997C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rPr>
          <w:color w:val="000000"/>
        </w:rPr>
        <w:t>2.</w:t>
      </w:r>
      <w:r w:rsidRPr="00B42ADE">
        <w:rPr>
          <w:color w:val="000000"/>
        </w:rPr>
        <w:tab/>
        <w:t xml:space="preserve">glæder sig over forhøjelsen af betalingsbevillingerne til Den Europæiske Fond for Regionaludvikling (EFRU) på 2 mia. EUR sammen med forhøjelserne til den fælles landbrugspolitik i dette års samlede overførsel (DEC 15/25) som et tegn på, at programgennemførelsen tager fart efter en bekymrende langsom start i perioden 2021-2027; understreger, at styrkelsen af strukturfondene og bevillingerne til den fælles landbrugspolitik spiller en afgørende rolle med hensyn til at opretholde kontinuiteten i landbrugsstøtteordninger, garantere fødevaresikkerheden og fremme en bæredygtig udvikling af landdistrikterne; bemærker, at disse foranstaltninger er særligt vigtige for at styrke landbrugssektorens modstandsdygtighed og bevare den socioøkonomiske balance i landdistrikterne; minder om komplementariteten mellem disse forhøjelser og </w:t>
      </w:r>
      <w:r w:rsidRPr="00B42ADE">
        <w:rPr>
          <w:color w:val="000000"/>
        </w:rPr>
        <w:lastRenderedPageBreak/>
        <w:t>justeringerne af betalingsbevillingerne i den samlede overførsel (DEC 15/2025);</w:t>
      </w:r>
    </w:p>
    <w:p w14:paraId="3499F833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rPr>
          <w:color w:val="000000"/>
        </w:rPr>
        <w:t>3.</w:t>
      </w:r>
      <w:r w:rsidRPr="00B42ADE">
        <w:rPr>
          <w:color w:val="000000"/>
        </w:rPr>
        <w:tab/>
        <w:t xml:space="preserve">opfordrer fortsat indtrængende til en fremskyndet gennemførelse af foranstaltninger under EFRU, ESF+ og instrumentet for finansiel støtte til grænseforvaltning og visumpolitik (IGFV); glæder sig over den hurtigere end forventede udbredelse af platformen for strategiske teknologier for Europa (STEP); </w:t>
      </w:r>
      <w:r w:rsidRPr="00B42ADE">
        <w:t>forventer, at de mere end 3 mia. EUR i yderligere betalinger fra STEP vil blive anvendt hurtigt og effektivt til de specifikke mål i henhold til de respektive basisretsakter;</w:t>
      </w:r>
    </w:p>
    <w:p w14:paraId="11D38151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rPr>
          <w:color w:val="000000"/>
        </w:rPr>
        <w:t>4.</w:t>
      </w:r>
      <w:r w:rsidRPr="00B42ADE">
        <w:rPr>
          <w:color w:val="000000"/>
        </w:rPr>
        <w:tab/>
        <w:t>noterer sig den seneste status med hensyn til partnerskabsaftalerne om bæredygtigt fiskeri og glæder sig over, at budgetmyndigheden i overensstemmelse med de relevante bestemmelser i IIA spiller en aktiv rolle med hensyn til at frigive bevillingerne under reserven i forbindelse med ikrafttrædelsen og anvendelsen af de respektive internationale gennemførelsesprotokoller;</w:t>
      </w:r>
    </w:p>
    <w:p w14:paraId="7A14AA28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rPr>
          <w:color w:val="000000"/>
        </w:rPr>
        <w:t>5.</w:t>
      </w:r>
      <w:r w:rsidRPr="00B42ADE">
        <w:rPr>
          <w:color w:val="000000"/>
        </w:rPr>
        <w:tab/>
        <w:t>beklager faldet i forpligtelser (78 mio. EUR) og betalinger (48 mio. EUR) til instrumentet for toldkontroludstyr (CCEI) som følge af forsinkelser i gennemførelsen i medlemsstaterne i tider, hvor samarbejdet og investeringerne på dette område bør blomstre;</w:t>
      </w:r>
    </w:p>
    <w:p w14:paraId="05D0C768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rPr>
          <w:color w:val="000000"/>
        </w:rPr>
        <w:t>6.</w:t>
      </w:r>
      <w:r w:rsidRPr="00B42ADE">
        <w:rPr>
          <w:color w:val="000000"/>
        </w:rPr>
        <w:tab/>
        <w:t>glæder sig over besparelserne i forpligtelserne (5 mio. EUR) til instrumentet for teknisk støtte takket være effektivitetsgevinster som følge af konkurrencebaserede udbudsprocedurer;</w:t>
      </w:r>
    </w:p>
    <w:p w14:paraId="357E9276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rPr>
          <w:color w:val="000000"/>
        </w:rPr>
        <w:t>7.</w:t>
      </w:r>
      <w:r w:rsidRPr="00B42ADE">
        <w:rPr>
          <w:color w:val="000000"/>
        </w:rPr>
        <w:tab/>
      </w:r>
      <w:r w:rsidRPr="00B42ADE">
        <w:t>noterer sig tempoet i gennemførelsen af reformer og den tilsvarende afmatning i absorptionen af betalinger under Ukrainefaciliteten;</w:t>
      </w:r>
      <w:r w:rsidRPr="00B42ADE">
        <w:rPr>
          <w:color w:val="000000"/>
        </w:rPr>
        <w:t xml:space="preserve"> </w:t>
      </w:r>
      <w:r w:rsidRPr="00B42ADE">
        <w:t>anerkender, at dele af de ikke-absorberede bevillinger kan fremføres til næste regnskabsår;</w:t>
      </w:r>
      <w:r w:rsidRPr="00B42ADE">
        <w:rPr>
          <w:color w:val="000000"/>
        </w:rPr>
        <w:t xml:space="preserve"> opfordrer alle involverede aktører til at gøre fremskridt med hensyn til foranstaltninger, der er knyttet til reformer og investeringer, såsom blandingsaftalerne;</w:t>
      </w:r>
    </w:p>
    <w:p w14:paraId="53C57CC0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rPr>
          <w:color w:val="000000"/>
        </w:rPr>
        <w:t>8.</w:t>
      </w:r>
      <w:r w:rsidRPr="00B42ADE">
        <w:rPr>
          <w:color w:val="000000"/>
        </w:rPr>
        <w:tab/>
        <w:t xml:space="preserve">noterer sig justeringerne af Unionens bidrag til forskellige decentrale agenturer; mener, at disse justeringer hovedsagelig er af teknisk karakter; glæder sig over disse justeringer, for så vidt som de optimerer anvendelsen af ressourcer under de operationelle budgetposter såsom LIFE, AMIF eller programmet for det indre marked; beklager imidlertid, at den underliggende årsag til at "tilbageføre" forpligtelses- og betalingsbevillinger fra de respektive agenturers budgetposter til de relaterede programposter er en forsinkelse i ansættelsen af personale eller en forsinkelse i udrulningen af nye politikinitiativer og lovgivningsmæssige initiativer såsom strategien for detailinvesteringer (som vedrører ESMA og EIOPA), asyl- og migrationspagten (som vedrører EUAA), søfartssikkerhedspakken (som vedrører EMSA) eller forslaget om nye </w:t>
      </w:r>
      <w:proofErr w:type="spellStart"/>
      <w:r w:rsidRPr="00B42ADE">
        <w:rPr>
          <w:color w:val="000000"/>
        </w:rPr>
        <w:t>genomteknikker</w:t>
      </w:r>
      <w:proofErr w:type="spellEnd"/>
      <w:r w:rsidRPr="00B42ADE">
        <w:rPr>
          <w:color w:val="000000"/>
        </w:rPr>
        <w:t xml:space="preserve"> (som vedrører EFSA);</w:t>
      </w:r>
    </w:p>
    <w:p w14:paraId="5A4FC151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rPr>
          <w:color w:val="000000"/>
        </w:rPr>
        <w:t>9.</w:t>
      </w:r>
      <w:r w:rsidRPr="00B42ADE">
        <w:rPr>
          <w:color w:val="000000"/>
        </w:rPr>
        <w:tab/>
        <w:t xml:space="preserve">fremhæver og gentager i denne forbindelse sin stærke støtte til den nyligt oprettede Myndighed for Bekæmpelse af Hvidvask af Penge (AMLA) i den reviderede ramme for bekæmpelse af hvidvask af penge på EU-plan; </w:t>
      </w:r>
      <w:r w:rsidRPr="00B42ADE">
        <w:t>er fortsat dybt bekymret over de fortsatte forsinkelser i etableringsfasen, navnlig i forbindelse med rekruttering, og opfordrer til en fremskyndelse af de relevante ansættelsesprocedurer;</w:t>
      </w:r>
    </w:p>
    <w:p w14:paraId="40B82C06" w14:textId="5D1FE590" w:rsidR="00623905" w:rsidRPr="00B42ADE" w:rsidRDefault="00AB48F9" w:rsidP="00623905">
      <w:pPr>
        <w:spacing w:after="240"/>
        <w:ind w:left="567" w:hanging="567"/>
        <w:rPr>
          <w:color w:val="000000"/>
        </w:rPr>
      </w:pPr>
      <w:sdt>
        <w:sdtPr>
          <w:tag w:val="goog_rdk_19"/>
          <w:id w:val="599988960"/>
        </w:sdtPr>
        <w:sdtEndPr/>
        <w:sdtContent/>
      </w:sdt>
      <w:r w:rsidR="00623905" w:rsidRPr="00B42ADE">
        <w:rPr>
          <w:color w:val="000000"/>
        </w:rPr>
        <w:t>10.</w:t>
      </w:r>
      <w:r w:rsidR="00623905" w:rsidRPr="00B42ADE">
        <w:rPr>
          <w:color w:val="000000"/>
        </w:rPr>
        <w:tab/>
        <w:t xml:space="preserve">glæder sig over, at der i budgettet er indarbejdet yderligere indtægter fra endelige bøder og tvangsbøder til en værdi af 1 185,1 mio. EUR; mener, at disse beløb er reelle EU-indtægtskilder, som reducerer medlemsstaternes BNI-baserede bidrag; minder i denne </w:t>
      </w:r>
      <w:r w:rsidR="00623905" w:rsidRPr="00B42ADE">
        <w:rPr>
          <w:color w:val="000000"/>
        </w:rPr>
        <w:lastRenderedPageBreak/>
        <w:t xml:space="preserve">forbindelse om, at Kommissionen har foreslået ændringer </w:t>
      </w:r>
      <w:r w:rsidR="002B4E0A" w:rsidRPr="00B42ADE">
        <w:rPr>
          <w:color w:val="000000"/>
        </w:rPr>
        <w:t xml:space="preserve">for perioden </w:t>
      </w:r>
      <w:r w:rsidR="00623905" w:rsidRPr="00B42ADE">
        <w:rPr>
          <w:color w:val="000000"/>
        </w:rPr>
        <w:t xml:space="preserve">for den næste </w:t>
      </w:r>
      <w:r w:rsidR="002B4E0A" w:rsidRPr="00B42ADE">
        <w:rPr>
          <w:color w:val="000000"/>
        </w:rPr>
        <w:t xml:space="preserve">flerårige finansielle ramme </w:t>
      </w:r>
      <w:r w:rsidR="00623905" w:rsidRPr="00B42ADE">
        <w:rPr>
          <w:color w:val="000000"/>
        </w:rPr>
        <w:t>for at sikre, at sådanne uventede indtægter kan føre til yderligere udgiftsbevillinger;</w:t>
      </w:r>
    </w:p>
    <w:p w14:paraId="747DB5B9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rPr>
          <w:color w:val="000000"/>
        </w:rPr>
        <w:t>11.</w:t>
      </w:r>
      <w:r w:rsidRPr="00B42ADE">
        <w:rPr>
          <w:color w:val="000000"/>
        </w:rPr>
        <w:tab/>
        <w:t xml:space="preserve">noterer sig forslaget om på budgettet at opføre 1 300 mio. EUR af det anslåede "overskud af traditionelle egne indtægter"; udtrykker tvivl om fordelene ved gentagne ajourføringer af indtægterne fra told i løbet af regnskabsåret, navnlig uden for det årlige særlige ændringsbudget til ajourføring og </w:t>
      </w:r>
      <w:proofErr w:type="spellStart"/>
      <w:r w:rsidRPr="00B42ADE">
        <w:rPr>
          <w:color w:val="000000"/>
        </w:rPr>
        <w:t>regularisering</w:t>
      </w:r>
      <w:proofErr w:type="spellEnd"/>
      <w:r w:rsidRPr="00B42ADE">
        <w:rPr>
          <w:color w:val="000000"/>
        </w:rPr>
        <w:t xml:space="preserve"> af indtægtssiden;</w:t>
      </w:r>
    </w:p>
    <w:p w14:paraId="15B1685B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t>12.</w:t>
      </w:r>
      <w:r w:rsidRPr="00B42ADE">
        <w:tab/>
        <w:t>noterer sig ajourføringen af løntilpasningerne for 2025 og indvilliger i at integrere de budgetmæssige virkninger af denne tilpasning som en teknisk ændring i forslag til ændringsbudget nr. 3/2025; bemærker, at dette indebærer en nedskæring på i alt 78,8 mio. EUR i ikkeopdelte bevillinger på tværs af de relevante budgetposter og sektioner under udgiftsområde 7;</w:t>
      </w:r>
    </w:p>
    <w:p w14:paraId="51FD1F22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rPr>
          <w:color w:val="000000"/>
        </w:rPr>
        <w:t>13.</w:t>
      </w:r>
      <w:r w:rsidRPr="00B42ADE">
        <w:rPr>
          <w:color w:val="000000"/>
        </w:rPr>
        <w:tab/>
        <w:t>godkender Rådets holdning til forslag til ændringsbudget nr. 3/2025;</w:t>
      </w:r>
    </w:p>
    <w:p w14:paraId="76A03E67" w14:textId="77777777" w:rsidR="00623905" w:rsidRPr="00B42ADE" w:rsidRDefault="00623905" w:rsidP="00623905">
      <w:pPr>
        <w:spacing w:after="240"/>
        <w:ind w:left="567" w:hanging="567"/>
        <w:rPr>
          <w:color w:val="000000"/>
        </w:rPr>
      </w:pPr>
      <w:r w:rsidRPr="00B42ADE">
        <w:rPr>
          <w:color w:val="000000"/>
        </w:rPr>
        <w:t>14.</w:t>
      </w:r>
      <w:r w:rsidRPr="00B42ADE">
        <w:rPr>
          <w:color w:val="000000"/>
        </w:rPr>
        <w:tab/>
        <w:t xml:space="preserve">pålægger sin formand at fastslå, at ændringsbudget nr. 3/2025 er endeligt vedtaget, og drage omsorg for, at det offentliggøres i </w:t>
      </w:r>
      <w:r w:rsidRPr="00FB21FD">
        <w:rPr>
          <w:i/>
          <w:iCs/>
          <w:color w:val="000000"/>
        </w:rPr>
        <w:t>Den Europæiske Unions Tidende</w:t>
      </w:r>
      <w:r w:rsidRPr="00B42ADE">
        <w:rPr>
          <w:color w:val="000000"/>
        </w:rPr>
        <w:t>;</w:t>
      </w:r>
    </w:p>
    <w:p w14:paraId="66970C66" w14:textId="5DF8C3CD" w:rsidR="00E365E1" w:rsidRPr="00B42ADE" w:rsidRDefault="00623905" w:rsidP="00FB21FD">
      <w:pPr>
        <w:ind w:left="567" w:hanging="567"/>
      </w:pPr>
      <w:r w:rsidRPr="00B42ADE">
        <w:rPr>
          <w:color w:val="000000"/>
        </w:rPr>
        <w:t>15.</w:t>
      </w:r>
      <w:r w:rsidRPr="00B42ADE">
        <w:rPr>
          <w:color w:val="000000"/>
        </w:rPr>
        <w:tab/>
        <w:t>pålægger sin formand at sende denne beslutning til Rådet og Kommissionen samt til de nationale parlamenter.</w:t>
      </w:r>
    </w:p>
    <w:sectPr w:rsidR="00E365E1" w:rsidRPr="00B42ADE" w:rsidSect="00E204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C6BA5" w14:textId="77777777" w:rsidR="00B6697A" w:rsidRPr="00E20447" w:rsidRDefault="00B6697A">
      <w:r w:rsidRPr="00E20447">
        <w:separator/>
      </w:r>
    </w:p>
  </w:endnote>
  <w:endnote w:type="continuationSeparator" w:id="0">
    <w:p w14:paraId="5A0901A2" w14:textId="77777777" w:rsidR="00B6697A" w:rsidRPr="00E20447" w:rsidRDefault="00B6697A">
      <w:r w:rsidRPr="00E204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819AC" w14:textId="77777777" w:rsidR="00064002" w:rsidRPr="00E204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83AB2" w14:textId="77777777" w:rsidR="00064002" w:rsidRPr="00E204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EDF43" w14:textId="77777777" w:rsidR="00064002" w:rsidRPr="00E204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05952" w14:textId="77777777" w:rsidR="00B6697A" w:rsidRPr="00E20447" w:rsidRDefault="00B6697A">
      <w:r w:rsidRPr="00E20447">
        <w:separator/>
      </w:r>
    </w:p>
  </w:footnote>
  <w:footnote w:type="continuationSeparator" w:id="0">
    <w:p w14:paraId="61BF2AC0" w14:textId="77777777" w:rsidR="00B6697A" w:rsidRPr="00E20447" w:rsidRDefault="00B6697A">
      <w:r w:rsidRPr="00E20447">
        <w:continuationSeparator/>
      </w:r>
    </w:p>
  </w:footnote>
  <w:footnote w:id="1">
    <w:p w14:paraId="61475DF9" w14:textId="5334385C" w:rsidR="00623905" w:rsidRPr="00E20447" w:rsidRDefault="00623905" w:rsidP="00E20447">
      <w:pPr>
        <w:pStyle w:val="FootnoteText"/>
        <w:ind w:left="567" w:hanging="567"/>
        <w:rPr>
          <w:sz w:val="24"/>
          <w:lang w:val="da-DK"/>
        </w:rPr>
      </w:pPr>
      <w:r w:rsidRPr="00E20447">
        <w:rPr>
          <w:rStyle w:val="FootnoteReference"/>
          <w:sz w:val="24"/>
          <w:lang w:val="da-DK"/>
        </w:rPr>
        <w:footnoteRef/>
      </w:r>
      <w:r w:rsidR="00E20447" w:rsidRPr="00E20447">
        <w:rPr>
          <w:sz w:val="24"/>
          <w:lang w:val="da-DK"/>
        </w:rPr>
        <w:t xml:space="preserve"> </w:t>
      </w:r>
      <w:r w:rsidR="00E20447" w:rsidRPr="00E20447">
        <w:rPr>
          <w:sz w:val="24"/>
          <w:lang w:val="da-DK"/>
        </w:rPr>
        <w:tab/>
      </w:r>
      <w:r w:rsidRPr="00E20447">
        <w:rPr>
          <w:sz w:val="24"/>
          <w:lang w:val="da-DK"/>
        </w:rPr>
        <w:t xml:space="preserve">EUT L, 2024/2509, 26.9.2024, ELI: </w:t>
      </w:r>
      <w:hyperlink r:id="rId1" w:history="1">
        <w:r w:rsidRPr="00E20447">
          <w:rPr>
            <w:rStyle w:val="Hyperlink"/>
            <w:sz w:val="24"/>
            <w:lang w:val="da-DK"/>
          </w:rPr>
          <w:t>http://data.europa.eu/eli/reg/2024/2509/oj</w:t>
        </w:r>
      </w:hyperlink>
      <w:r w:rsidRPr="00E20447">
        <w:rPr>
          <w:sz w:val="24"/>
          <w:lang w:val="da-DK"/>
        </w:rPr>
        <w:t>.</w:t>
      </w:r>
    </w:p>
  </w:footnote>
  <w:footnote w:id="2">
    <w:p w14:paraId="09ECF672" w14:textId="152ADE87" w:rsidR="00623905" w:rsidRPr="00E20447" w:rsidRDefault="00623905" w:rsidP="00E20447">
      <w:pPr>
        <w:pStyle w:val="FootnoteText"/>
        <w:ind w:left="567" w:hanging="567"/>
        <w:rPr>
          <w:sz w:val="24"/>
          <w:lang w:val="da-DK"/>
        </w:rPr>
      </w:pPr>
      <w:r w:rsidRPr="00E20447">
        <w:rPr>
          <w:rStyle w:val="FootnoteReference"/>
          <w:sz w:val="24"/>
          <w:lang w:val="da-DK"/>
        </w:rPr>
        <w:footnoteRef/>
      </w:r>
      <w:r w:rsidR="00E20447" w:rsidRPr="00E20447">
        <w:rPr>
          <w:sz w:val="24"/>
          <w:lang w:val="da-DK"/>
        </w:rPr>
        <w:t xml:space="preserve"> </w:t>
      </w:r>
      <w:r w:rsidR="00E20447" w:rsidRPr="00E20447">
        <w:rPr>
          <w:sz w:val="24"/>
          <w:lang w:val="da-DK"/>
        </w:rPr>
        <w:tab/>
      </w:r>
      <w:r w:rsidRPr="00E20447">
        <w:rPr>
          <w:sz w:val="24"/>
          <w:lang w:val="da-DK"/>
        </w:rPr>
        <w:t xml:space="preserve">EUT L, 2025/31, 27.2.2025, ELI: </w:t>
      </w:r>
      <w:hyperlink r:id="rId2" w:history="1">
        <w:r w:rsidRPr="00E20447">
          <w:rPr>
            <w:rStyle w:val="Hyperlink"/>
            <w:sz w:val="24"/>
            <w:lang w:val="da-DK"/>
          </w:rPr>
          <w:t>http://data.europa.eu/eli/budget/2025/31/oj</w:t>
        </w:r>
      </w:hyperlink>
      <w:r w:rsidRPr="00E20447">
        <w:rPr>
          <w:rStyle w:val="Hyperlink"/>
          <w:sz w:val="24"/>
          <w:lang w:val="da-DK"/>
        </w:rPr>
        <w:t>.</w:t>
      </w:r>
    </w:p>
  </w:footnote>
  <w:footnote w:id="3">
    <w:p w14:paraId="62B736D9" w14:textId="402D41A9" w:rsidR="00623905" w:rsidRPr="00E20447" w:rsidRDefault="00623905" w:rsidP="00E20447">
      <w:pPr>
        <w:pStyle w:val="FootnoteText"/>
        <w:ind w:left="567" w:hanging="567"/>
        <w:rPr>
          <w:sz w:val="24"/>
          <w:lang w:val="da-DK"/>
        </w:rPr>
      </w:pPr>
      <w:r w:rsidRPr="00E20447">
        <w:rPr>
          <w:rStyle w:val="FootnoteReference"/>
          <w:sz w:val="24"/>
          <w:lang w:val="da-DK"/>
        </w:rPr>
        <w:footnoteRef/>
      </w:r>
      <w:r w:rsidR="00E20447" w:rsidRPr="00E20447">
        <w:rPr>
          <w:sz w:val="24"/>
          <w:lang w:val="da-DK"/>
        </w:rPr>
        <w:t xml:space="preserve"> </w:t>
      </w:r>
      <w:r w:rsidR="00E20447" w:rsidRPr="00E20447">
        <w:rPr>
          <w:sz w:val="24"/>
          <w:lang w:val="da-DK"/>
        </w:rPr>
        <w:tab/>
      </w:r>
      <w:r w:rsidRPr="00E20447">
        <w:rPr>
          <w:sz w:val="24"/>
          <w:lang w:val="da-DK"/>
        </w:rPr>
        <w:t xml:space="preserve">EUT L 433 I af 22.12.2020, s. 11, ELI: </w:t>
      </w:r>
      <w:hyperlink r:id="rId3" w:history="1">
        <w:r w:rsidRPr="00E20447">
          <w:rPr>
            <w:rStyle w:val="Hyperlink"/>
            <w:sz w:val="24"/>
            <w:lang w:val="da-DK"/>
          </w:rPr>
          <w:t>http://data.europa.eu/eli/reg/2020/433/oj</w:t>
        </w:r>
      </w:hyperlink>
      <w:r w:rsidRPr="00E20447">
        <w:rPr>
          <w:sz w:val="24"/>
          <w:lang w:val="da-DK"/>
        </w:rPr>
        <w:t>.</w:t>
      </w:r>
    </w:p>
  </w:footnote>
  <w:footnote w:id="4">
    <w:p w14:paraId="29C00EF5" w14:textId="6E77ADD8" w:rsidR="00623905" w:rsidRPr="00E20447" w:rsidRDefault="00623905" w:rsidP="00E20447">
      <w:pPr>
        <w:pStyle w:val="FootnoteText"/>
        <w:ind w:left="567" w:hanging="567"/>
        <w:rPr>
          <w:sz w:val="24"/>
          <w:lang w:val="da-DK"/>
        </w:rPr>
      </w:pPr>
      <w:r w:rsidRPr="00E20447">
        <w:rPr>
          <w:rStyle w:val="FootnoteReference"/>
          <w:sz w:val="24"/>
          <w:lang w:val="da-DK"/>
        </w:rPr>
        <w:footnoteRef/>
      </w:r>
      <w:r w:rsidR="00E20447" w:rsidRPr="00E20447">
        <w:rPr>
          <w:sz w:val="24"/>
          <w:lang w:val="da-DK"/>
        </w:rPr>
        <w:t xml:space="preserve"> </w:t>
      </w:r>
      <w:r w:rsidR="00E20447" w:rsidRPr="00E20447">
        <w:rPr>
          <w:sz w:val="24"/>
          <w:lang w:val="da-DK"/>
        </w:rPr>
        <w:tab/>
      </w:r>
      <w:r w:rsidRPr="00E20447">
        <w:rPr>
          <w:sz w:val="24"/>
          <w:lang w:val="da-DK"/>
        </w:rPr>
        <w:t xml:space="preserve">EUT L 433 I af 22.12.2020, s. 28, ELI: </w:t>
      </w:r>
      <w:hyperlink r:id="rId4" w:history="1">
        <w:r w:rsidRPr="00E20447">
          <w:rPr>
            <w:rStyle w:val="Hyperlink"/>
            <w:sz w:val="24"/>
            <w:lang w:val="da-DK"/>
          </w:rPr>
          <w:t>http://data.europa.eu/eli/agree_interinstit/2020/1222/oj</w:t>
        </w:r>
      </w:hyperlink>
      <w:r w:rsidRPr="00E20447">
        <w:rPr>
          <w:sz w:val="24"/>
          <w:lang w:val="da-DK"/>
        </w:rPr>
        <w:t>.</w:t>
      </w:r>
    </w:p>
  </w:footnote>
  <w:footnote w:id="5">
    <w:p w14:paraId="480A849A" w14:textId="6028D486" w:rsidR="00623905" w:rsidRPr="00E20447" w:rsidRDefault="00623905" w:rsidP="00E20447">
      <w:pPr>
        <w:pStyle w:val="FootnoteText"/>
        <w:ind w:left="567" w:hanging="567"/>
        <w:rPr>
          <w:sz w:val="24"/>
          <w:lang w:val="da-DK"/>
        </w:rPr>
      </w:pPr>
      <w:r w:rsidRPr="00E20447">
        <w:rPr>
          <w:rStyle w:val="FootnoteReference"/>
          <w:sz w:val="24"/>
          <w:lang w:val="da-DK"/>
        </w:rPr>
        <w:footnoteRef/>
      </w:r>
      <w:r w:rsidR="00E20447" w:rsidRPr="00E20447">
        <w:rPr>
          <w:sz w:val="24"/>
          <w:lang w:val="da-DK"/>
        </w:rPr>
        <w:t xml:space="preserve"> </w:t>
      </w:r>
      <w:r w:rsidR="00E20447" w:rsidRPr="00E20447">
        <w:rPr>
          <w:sz w:val="24"/>
          <w:lang w:val="da-DK"/>
        </w:rPr>
        <w:tab/>
      </w:r>
      <w:r w:rsidRPr="00E20447">
        <w:rPr>
          <w:sz w:val="24"/>
          <w:lang w:val="da-DK"/>
        </w:rPr>
        <w:t xml:space="preserve">EUT L 424 af 15.12.2020, s. 1, ELI: </w:t>
      </w:r>
      <w:hyperlink r:id="rId5" w:history="1">
        <w:r w:rsidRPr="00E20447">
          <w:rPr>
            <w:rStyle w:val="Hyperlink"/>
            <w:sz w:val="24"/>
            <w:lang w:val="da-DK"/>
          </w:rPr>
          <w:t>http://data.europa.eu/eli/dec/2020/2053/oj</w:t>
        </w:r>
      </w:hyperlink>
      <w:r w:rsidRPr="00E20447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088FE" w14:textId="77777777" w:rsidR="00064002" w:rsidRPr="00E204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98B7D" w14:textId="77777777" w:rsidR="00064002" w:rsidRPr="00E204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C46A1" w14:textId="77777777" w:rsidR="00064002" w:rsidRPr="00E204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46981244">
    <w:abstractNumId w:val="9"/>
  </w:num>
  <w:num w:numId="2" w16cid:durableId="251740771">
    <w:abstractNumId w:val="9"/>
  </w:num>
  <w:num w:numId="3" w16cid:durableId="187719833">
    <w:abstractNumId w:val="7"/>
  </w:num>
  <w:num w:numId="4" w16cid:durableId="595943867">
    <w:abstractNumId w:val="7"/>
  </w:num>
  <w:num w:numId="5" w16cid:durableId="1234007880">
    <w:abstractNumId w:val="6"/>
  </w:num>
  <w:num w:numId="6" w16cid:durableId="34431109">
    <w:abstractNumId w:val="6"/>
  </w:num>
  <w:num w:numId="7" w16cid:durableId="2053386211">
    <w:abstractNumId w:val="5"/>
  </w:num>
  <w:num w:numId="8" w16cid:durableId="1278179068">
    <w:abstractNumId w:val="5"/>
  </w:num>
  <w:num w:numId="9" w16cid:durableId="236092452">
    <w:abstractNumId w:val="4"/>
  </w:num>
  <w:num w:numId="10" w16cid:durableId="1900357183">
    <w:abstractNumId w:val="4"/>
  </w:num>
  <w:num w:numId="11" w16cid:durableId="2053534220">
    <w:abstractNumId w:val="8"/>
  </w:num>
  <w:num w:numId="12" w16cid:durableId="73625080">
    <w:abstractNumId w:val="8"/>
  </w:num>
  <w:num w:numId="13" w16cid:durableId="226300806">
    <w:abstractNumId w:val="3"/>
  </w:num>
  <w:num w:numId="14" w16cid:durableId="923880578">
    <w:abstractNumId w:val="3"/>
  </w:num>
  <w:num w:numId="15" w16cid:durableId="64231839">
    <w:abstractNumId w:val="2"/>
  </w:num>
  <w:num w:numId="16" w16cid:durableId="1086347237">
    <w:abstractNumId w:val="2"/>
  </w:num>
  <w:num w:numId="17" w16cid:durableId="1577595169">
    <w:abstractNumId w:val="1"/>
  </w:num>
  <w:num w:numId="18" w16cid:durableId="66076093">
    <w:abstractNumId w:val="1"/>
  </w:num>
  <w:num w:numId="19" w16cid:durableId="399908864">
    <w:abstractNumId w:val="0"/>
  </w:num>
  <w:num w:numId="20" w16cid:durableId="1767338456">
    <w:abstractNumId w:val="0"/>
  </w:num>
  <w:num w:numId="21" w16cid:durableId="352270687">
    <w:abstractNumId w:val="9"/>
  </w:num>
  <w:num w:numId="22" w16cid:durableId="1907449205">
    <w:abstractNumId w:val="7"/>
  </w:num>
  <w:num w:numId="23" w16cid:durableId="634676802">
    <w:abstractNumId w:val="6"/>
  </w:num>
  <w:num w:numId="24" w16cid:durableId="364871451">
    <w:abstractNumId w:val="5"/>
  </w:num>
  <w:num w:numId="25" w16cid:durableId="417874335">
    <w:abstractNumId w:val="4"/>
  </w:num>
  <w:num w:numId="26" w16cid:durableId="1091662681">
    <w:abstractNumId w:val="8"/>
  </w:num>
  <w:num w:numId="27" w16cid:durableId="1944262627">
    <w:abstractNumId w:val="3"/>
  </w:num>
  <w:num w:numId="28" w16cid:durableId="1480607146">
    <w:abstractNumId w:val="2"/>
  </w:num>
  <w:num w:numId="29" w16cid:durableId="1733428303">
    <w:abstractNumId w:val="1"/>
  </w:num>
  <w:num w:numId="30" w16cid:durableId="945186737">
    <w:abstractNumId w:val="0"/>
  </w:num>
  <w:num w:numId="31" w16cid:durableId="1339847102">
    <w:abstractNumId w:val="9"/>
  </w:num>
  <w:num w:numId="32" w16cid:durableId="1389839664">
    <w:abstractNumId w:val="7"/>
  </w:num>
  <w:num w:numId="33" w16cid:durableId="1804544408">
    <w:abstractNumId w:val="6"/>
  </w:num>
  <w:num w:numId="34" w16cid:durableId="1333685684">
    <w:abstractNumId w:val="5"/>
  </w:num>
  <w:num w:numId="35" w16cid:durableId="1687561231">
    <w:abstractNumId w:val="4"/>
  </w:num>
  <w:num w:numId="36" w16cid:durableId="656878624">
    <w:abstractNumId w:val="8"/>
  </w:num>
  <w:num w:numId="37" w16cid:durableId="221018632">
    <w:abstractNumId w:val="3"/>
  </w:num>
  <w:num w:numId="38" w16cid:durableId="579994513">
    <w:abstractNumId w:val="2"/>
  </w:num>
  <w:num w:numId="39" w16cid:durableId="1996713230">
    <w:abstractNumId w:val="1"/>
  </w:num>
  <w:num w:numId="40" w16cid:durableId="834995487">
    <w:abstractNumId w:val="0"/>
  </w:num>
  <w:num w:numId="41" w16cid:durableId="643201717">
    <w:abstractNumId w:val="10"/>
  </w:num>
  <w:num w:numId="42" w16cid:durableId="540551658">
    <w:abstractNumId w:val="10"/>
  </w:num>
  <w:num w:numId="43" w16cid:durableId="1883401187">
    <w:abstractNumId w:val="10"/>
  </w:num>
  <w:num w:numId="44" w16cid:durableId="6064321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7/2025"/>
    <w:docVar w:name="dvlangue" w:val="DA"/>
    <w:docVar w:name="dvnumam" w:val="0"/>
    <w:docVar w:name="dvpe" w:val="778.228"/>
    <w:docVar w:name="dvrapporteur" w:val="Ordfører: "/>
    <w:docVar w:name="dvtitre" w:val="Europa-Parlamentets beslutning af xx. november 2025 om Rådets holdning til forslag til ændringsbudget nr. 3/2025 til Den Europæiske Unions almindelige budget for regnskabsåret 2025 – Tilpasning af betalingsbevillinger, ajourføring af indtægter og andre tekniske ajourføringer(14878/2025 – C10-0301/2025 – 2025/0319(BUD))"/>
  </w:docVars>
  <w:rsids>
    <w:rsidRoot w:val="00B6697A"/>
    <w:rsid w:val="00002272"/>
    <w:rsid w:val="00020AC9"/>
    <w:rsid w:val="00064002"/>
    <w:rsid w:val="000677B9"/>
    <w:rsid w:val="000831BA"/>
    <w:rsid w:val="000A42CC"/>
    <w:rsid w:val="000E7DD9"/>
    <w:rsid w:val="0010095E"/>
    <w:rsid w:val="00125B37"/>
    <w:rsid w:val="00187494"/>
    <w:rsid w:val="001A0F7E"/>
    <w:rsid w:val="001F32AE"/>
    <w:rsid w:val="002767FF"/>
    <w:rsid w:val="002B18FE"/>
    <w:rsid w:val="002B4E0A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390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6382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48F9"/>
    <w:rsid w:val="00AB6293"/>
    <w:rsid w:val="00AE0928"/>
    <w:rsid w:val="00AF3B82"/>
    <w:rsid w:val="00B12E95"/>
    <w:rsid w:val="00B22876"/>
    <w:rsid w:val="00B42ADE"/>
    <w:rsid w:val="00B558F0"/>
    <w:rsid w:val="00B6697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55FE"/>
    <w:rsid w:val="00D058B8"/>
    <w:rsid w:val="00D56C11"/>
    <w:rsid w:val="00D834A0"/>
    <w:rsid w:val="00D872DF"/>
    <w:rsid w:val="00D91E21"/>
    <w:rsid w:val="00DA7FCD"/>
    <w:rsid w:val="00E2044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1F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3EEF6"/>
  <w15:chartTrackingRefBased/>
  <w15:docId w15:val="{1639C1EC-C2E6-4708-BDC5-8AA3C4437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23905"/>
    <w:pPr>
      <w:spacing w:before="480" w:after="240"/>
    </w:pPr>
  </w:style>
  <w:style w:type="paragraph" w:customStyle="1" w:styleId="NormalHanging12a">
    <w:name w:val="NormalHanging12a"/>
    <w:basedOn w:val="Normal"/>
    <w:rsid w:val="0062390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62390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86382"/>
    <w:rPr>
      <w:sz w:val="24"/>
      <w:lang w:val="da-DK"/>
    </w:rPr>
  </w:style>
  <w:style w:type="character" w:styleId="CommentReference">
    <w:name w:val="annotation reference"/>
    <w:basedOn w:val="DefaultParagraphFont"/>
    <w:rsid w:val="008863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8638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86382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8863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86382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433/oj" TargetMode="External"/><Relationship Id="rId2" Type="http://schemas.openxmlformats.org/officeDocument/2006/relationships/hyperlink" Target="http://data.europa.eu/eli/budget/2025/31/oj%20" TargetMode="External"/><Relationship Id="rId1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1217</Words>
  <Characters>7753</Characters>
  <Application>Microsoft Office Word</Application>
  <DocSecurity>0</DocSecurity>
  <Lines>64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2025-11-26T11:13:00Z</dcterms:created>
  <dcterms:modified xsi:type="dcterms:W3CDTF">2025-11-26T11:13:00Z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P10_TA-PROV(2025)0293_A10-0237_2025_</vt:lpwstr>
  </property>
  <property fmtid="{D5CDD505-2E9C-101B-9397-08002B2CF9AE}" pid="4" name="&lt;Type&gt;">
    <vt:lpwstr>RR</vt:lpwstr>
  </property>
</Properties>
</file>