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2C4C" w14:paraId="7F4644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79F169" w14:textId="12D5A12B" w:rsidR="00751A4A" w:rsidRPr="00332C4C" w:rsidRDefault="0029658E" w:rsidP="0010095E">
            <w:pPr>
              <w:pStyle w:val="EPName"/>
            </w:pPr>
            <w:r w:rsidRPr="00332C4C">
              <w:t>Parlament Ewropew</w:t>
            </w:r>
          </w:p>
          <w:p w14:paraId="722F15CB" w14:textId="77777777" w:rsidR="00751A4A" w:rsidRPr="00332C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2C4C">
              <w:t>2024</w:t>
            </w:r>
            <w:r w:rsidR="00817416" w:rsidRPr="00332C4C">
              <w:t>-202</w:t>
            </w:r>
            <w:r w:rsidRPr="00332C4C">
              <w:t>9</w:t>
            </w:r>
          </w:p>
        </w:tc>
        <w:tc>
          <w:tcPr>
            <w:tcW w:w="2268" w:type="dxa"/>
            <w:shd w:val="clear" w:color="auto" w:fill="auto"/>
          </w:tcPr>
          <w:p w14:paraId="136405FC" w14:textId="77777777" w:rsidR="00751A4A" w:rsidRPr="00332C4C" w:rsidRDefault="00187494" w:rsidP="0010095E">
            <w:pPr>
              <w:pStyle w:val="EPLogo"/>
            </w:pPr>
            <w:r w:rsidRPr="00332C4C">
              <w:rPr>
                <w:noProof/>
                <w:lang w:eastAsia="ja-JP"/>
              </w:rPr>
              <w:drawing>
                <wp:inline distT="0" distB="0" distL="0" distR="0" wp14:anchorId="00325021" wp14:editId="2538BD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B06694" w14:textId="77777777" w:rsidR="00D058B8" w:rsidRPr="00332C4C" w:rsidRDefault="00D058B8" w:rsidP="004C5D52">
      <w:pPr>
        <w:pStyle w:val="LineTop"/>
      </w:pPr>
    </w:p>
    <w:p w14:paraId="1B5C056C" w14:textId="6CFDFE01" w:rsidR="00680577" w:rsidRPr="00332C4C" w:rsidRDefault="0029658E" w:rsidP="00680577">
      <w:pPr>
        <w:pStyle w:val="EPBodyTA1"/>
      </w:pPr>
      <w:r w:rsidRPr="00332C4C">
        <w:t>TESTI ADOTTATI</w:t>
      </w:r>
    </w:p>
    <w:p w14:paraId="3448C8EA" w14:textId="77777777" w:rsidR="00D058B8" w:rsidRPr="00332C4C" w:rsidRDefault="00D058B8" w:rsidP="00D058B8">
      <w:pPr>
        <w:pStyle w:val="LineBottom"/>
      </w:pPr>
    </w:p>
    <w:p w14:paraId="07E5DD74" w14:textId="523EAB7E" w:rsidR="0029658E" w:rsidRPr="00332C4C" w:rsidRDefault="0029658E" w:rsidP="0029658E">
      <w:pPr>
        <w:pStyle w:val="ATHeading1"/>
      </w:pPr>
      <w:bookmarkStart w:id="0" w:name="TANumber"/>
      <w:r w:rsidRPr="00332C4C">
        <w:t>P10_TA(2025)0</w:t>
      </w:r>
      <w:r w:rsidR="008860B1">
        <w:t>293</w:t>
      </w:r>
      <w:bookmarkEnd w:id="0"/>
    </w:p>
    <w:p w14:paraId="0BAC875C" w14:textId="364C1508" w:rsidR="0029658E" w:rsidRPr="00332C4C" w:rsidRDefault="0029658E" w:rsidP="0029658E">
      <w:pPr>
        <w:pStyle w:val="ATHeading2"/>
      </w:pPr>
      <w:bookmarkStart w:id="1" w:name="title"/>
      <w:r w:rsidRPr="00332C4C">
        <w:t xml:space="preserve">Abbozz ta’ baġit </w:t>
      </w:r>
      <w:proofErr w:type="spellStart"/>
      <w:r w:rsidRPr="00332C4C">
        <w:t>emendatorju</w:t>
      </w:r>
      <w:proofErr w:type="spellEnd"/>
      <w:r w:rsidRPr="00332C4C">
        <w:t xml:space="preserve"> </w:t>
      </w:r>
      <w:r w:rsidR="00A2109D" w:rsidRPr="00A2109D">
        <w:t>Nru 3/2025</w:t>
      </w:r>
      <w:r w:rsidRPr="00332C4C">
        <w:t xml:space="preserve">: aġġustament </w:t>
      </w:r>
      <w:proofErr w:type="spellStart"/>
      <w:r w:rsidRPr="00332C4C">
        <w:t>fl-approprjazzjonijiet</w:t>
      </w:r>
      <w:proofErr w:type="spellEnd"/>
      <w:r w:rsidRPr="00332C4C">
        <w:t xml:space="preserve"> ta’ pagament, aġġornament tad-dħul u aġġornamenti tekniċi oħra</w:t>
      </w:r>
      <w:bookmarkEnd w:id="1"/>
    </w:p>
    <w:p w14:paraId="2923E403" w14:textId="77777777" w:rsidR="0029658E" w:rsidRPr="00332C4C" w:rsidRDefault="0029658E" w:rsidP="0029658E">
      <w:pPr>
        <w:rPr>
          <w:i/>
          <w:vanish/>
        </w:rPr>
      </w:pPr>
      <w:r w:rsidRPr="00332C4C">
        <w:rPr>
          <w:i/>
        </w:rPr>
        <w:fldChar w:fldCharType="begin"/>
      </w:r>
      <w:r w:rsidRPr="00332C4C">
        <w:rPr>
          <w:i/>
        </w:rPr>
        <w:instrText xml:space="preserve"> TC"(</w:instrText>
      </w:r>
      <w:bookmarkStart w:id="2" w:name="DocNumber"/>
      <w:r w:rsidRPr="00332C4C">
        <w:rPr>
          <w:i/>
        </w:rPr>
        <w:instrText>A10-0237/2025</w:instrText>
      </w:r>
      <w:bookmarkEnd w:id="2"/>
      <w:r w:rsidRPr="00332C4C">
        <w:rPr>
          <w:i/>
        </w:rPr>
        <w:instrText xml:space="preserve"> - Rapporteur: Victor Negrescu)"\l3 \n&gt; \* MERGEFORMAT </w:instrText>
      </w:r>
      <w:r w:rsidRPr="00332C4C">
        <w:rPr>
          <w:i/>
        </w:rPr>
        <w:fldChar w:fldCharType="end"/>
      </w:r>
    </w:p>
    <w:p w14:paraId="72577649" w14:textId="77777777" w:rsidR="0029658E" w:rsidRPr="00332C4C" w:rsidRDefault="0029658E" w:rsidP="0029658E">
      <w:pPr>
        <w:rPr>
          <w:vanish/>
        </w:rPr>
      </w:pPr>
      <w:bookmarkStart w:id="3" w:name="Commission"/>
      <w:r w:rsidRPr="00332C4C">
        <w:rPr>
          <w:vanish/>
        </w:rPr>
        <w:t>Kumitat għall-Baġits</w:t>
      </w:r>
      <w:bookmarkEnd w:id="3"/>
    </w:p>
    <w:p w14:paraId="75542EE1" w14:textId="77777777" w:rsidR="0029658E" w:rsidRPr="00332C4C" w:rsidRDefault="0029658E" w:rsidP="0029658E">
      <w:pPr>
        <w:rPr>
          <w:vanish/>
        </w:rPr>
      </w:pPr>
      <w:bookmarkStart w:id="4" w:name="PE"/>
      <w:r w:rsidRPr="00332C4C">
        <w:rPr>
          <w:vanish/>
        </w:rPr>
        <w:t>PE778.228</w:t>
      </w:r>
      <w:bookmarkEnd w:id="4"/>
    </w:p>
    <w:p w14:paraId="6150BEDC" w14:textId="3E8AF016" w:rsidR="0029658E" w:rsidRPr="00332C4C" w:rsidRDefault="0029658E" w:rsidP="00E266C2">
      <w:pPr>
        <w:pStyle w:val="ATHeading3"/>
      </w:pPr>
      <w:bookmarkStart w:id="5" w:name="Sujet"/>
      <w:r w:rsidRPr="00332C4C">
        <w:t xml:space="preserve">Riżoluzzjoni tal-Parlament Ewropew tas-26 ta' Novembru 2025 dwar il-pożizzjoni tal-Kunsill dwar l-abbozz ta’ baġit emendatorju Nru 3/2025 </w:t>
      </w:r>
      <w:r w:rsidR="000A0F06" w:rsidRPr="000A0F06">
        <w:t>għall-baġit ġenerali 2025:</w:t>
      </w:r>
      <w:r w:rsidRPr="00332C4C">
        <w:t xml:space="preserve"> Aġġustament </w:t>
      </w:r>
      <w:proofErr w:type="spellStart"/>
      <w:r w:rsidRPr="00332C4C">
        <w:t>fl-approprjazzjonijiet</w:t>
      </w:r>
      <w:proofErr w:type="spellEnd"/>
      <w:r w:rsidRPr="00332C4C">
        <w:t xml:space="preserve"> ta’ pagament, aġġornament tad-dħul u aġġornamenti tekniċi oħra</w:t>
      </w:r>
      <w:bookmarkEnd w:id="5"/>
      <w:r w:rsidRPr="00332C4C">
        <w:t xml:space="preserve"> </w:t>
      </w:r>
      <w:bookmarkStart w:id="6" w:name="References"/>
      <w:r w:rsidRPr="00332C4C">
        <w:t>(14878/2025 – C10-0301/2025 – 2025/0319(BUD))</w:t>
      </w:r>
      <w:bookmarkEnd w:id="6"/>
    </w:p>
    <w:p w14:paraId="5FB6539E" w14:textId="77777777" w:rsidR="008F552F" w:rsidRPr="00332C4C" w:rsidRDefault="008F552F" w:rsidP="008F552F">
      <w:pPr>
        <w:pStyle w:val="EPComma"/>
      </w:pPr>
      <w:bookmarkStart w:id="7" w:name="TextBodyBegin"/>
      <w:bookmarkEnd w:id="7"/>
      <w:r w:rsidRPr="00332C4C">
        <w:rPr>
          <w:i/>
        </w:rPr>
        <w:t>Il-Parlament Ewropew</w:t>
      </w:r>
      <w:r w:rsidRPr="00332C4C">
        <w:t>,</w:t>
      </w:r>
    </w:p>
    <w:p w14:paraId="70B2C623" w14:textId="77777777" w:rsidR="008F552F" w:rsidRPr="00332C4C" w:rsidRDefault="008F552F" w:rsidP="008F552F">
      <w:pPr>
        <w:pStyle w:val="NormalHanging12a"/>
      </w:pPr>
      <w:r w:rsidRPr="00332C4C">
        <w:t>–</w:t>
      </w:r>
      <w:r w:rsidRPr="00332C4C">
        <w:tab/>
        <w:t>wara li kkunsidra l-Artikolu 314 tat-Trattat dwar il-Funzjonament tal-Unjoni Ewropea,</w:t>
      </w:r>
    </w:p>
    <w:p w14:paraId="15682294" w14:textId="77777777" w:rsidR="008F552F" w:rsidRPr="00332C4C" w:rsidRDefault="008F552F" w:rsidP="008F552F">
      <w:pPr>
        <w:pStyle w:val="NormalHanging12a"/>
      </w:pPr>
      <w:r w:rsidRPr="00332C4C">
        <w:t>–</w:t>
      </w:r>
      <w:r w:rsidRPr="00332C4C">
        <w:tab/>
        <w:t>wara li kkunsidra l-Artikolu 106a tat-Trattat li jistabbilixxi l-Komunità Ewropea tal-Enerġija Atomika,</w:t>
      </w:r>
    </w:p>
    <w:p w14:paraId="570356F7" w14:textId="77777777" w:rsidR="008F552F" w:rsidRPr="00332C4C" w:rsidRDefault="008F552F" w:rsidP="008F552F">
      <w:pPr>
        <w:pStyle w:val="NormalHanging12a"/>
      </w:pPr>
      <w:r w:rsidRPr="00332C4C">
        <w:t>–</w:t>
      </w:r>
      <w:r w:rsidRPr="00332C4C">
        <w:tab/>
        <w:t xml:space="preserve">wara li </w:t>
      </w:r>
      <w:proofErr w:type="spellStart"/>
      <w:r w:rsidRPr="00332C4C">
        <w:t>kkunsidra</w:t>
      </w:r>
      <w:proofErr w:type="spellEnd"/>
      <w:r w:rsidRPr="00332C4C">
        <w:t xml:space="preserve"> r-Regolament (UE, </w:t>
      </w:r>
      <w:proofErr w:type="spellStart"/>
      <w:r w:rsidRPr="00332C4C">
        <w:t>Euratom</w:t>
      </w:r>
      <w:proofErr w:type="spellEnd"/>
      <w:r w:rsidRPr="00332C4C">
        <w:t>) 2024/2509 tal-Parlament Ewropew u tal-Kunsill tat-23 ta’ Settembru 2024 dwar ir-regoli finanzjarji applikabbli għall-baġit ġenerali tal-Unjoni</w:t>
      </w:r>
      <w:r w:rsidRPr="00332C4C">
        <w:rPr>
          <w:rStyle w:val="FootnoteReference"/>
        </w:rPr>
        <w:footnoteReference w:id="1"/>
      </w:r>
      <w:r w:rsidRPr="00332C4C">
        <w:t>, u b’mod partikolari l-Artikolu 44 tiegħu,</w:t>
      </w:r>
    </w:p>
    <w:p w14:paraId="362C1B58" w14:textId="77777777" w:rsidR="008F552F" w:rsidRPr="00332C4C" w:rsidRDefault="008F552F" w:rsidP="008F552F">
      <w:pPr>
        <w:pStyle w:val="NormalHanging12a"/>
      </w:pPr>
      <w:r w:rsidRPr="00332C4C">
        <w:t>–</w:t>
      </w:r>
      <w:r w:rsidRPr="00332C4C">
        <w:tab/>
        <w:t>wara li kkunsidra l-baġit ġenerali tal-Unjoni Ewropea għas-sena finanzjarja 2025, adottat b’mod definittiv fis-27 ta’ Novembru 2024</w:t>
      </w:r>
      <w:r w:rsidRPr="00332C4C">
        <w:rPr>
          <w:rStyle w:val="FootnoteReference"/>
        </w:rPr>
        <w:footnoteReference w:id="2"/>
      </w:r>
      <w:r w:rsidRPr="00332C4C">
        <w:t>,</w:t>
      </w:r>
    </w:p>
    <w:p w14:paraId="5521E219" w14:textId="77777777" w:rsidR="008F552F" w:rsidRPr="00332C4C" w:rsidRDefault="008F552F" w:rsidP="008F552F">
      <w:pPr>
        <w:pStyle w:val="NormalHanging12a"/>
      </w:pPr>
      <w:r w:rsidRPr="00332C4C">
        <w:t>–</w:t>
      </w:r>
      <w:r w:rsidRPr="00332C4C">
        <w:tab/>
        <w:t xml:space="preserve">wara li kkunsidra r-Regolament tal-Kunsill (UE, </w:t>
      </w:r>
      <w:proofErr w:type="spellStart"/>
      <w:r w:rsidRPr="00332C4C">
        <w:t>Euratom</w:t>
      </w:r>
      <w:proofErr w:type="spellEnd"/>
      <w:r w:rsidRPr="00332C4C">
        <w:t xml:space="preserve">) 2020/2093 tas-17 ta’ Diċembru 2020 li jistabbilixxi l-qafas finanzjarju </w:t>
      </w:r>
      <w:proofErr w:type="spellStart"/>
      <w:r w:rsidRPr="00332C4C">
        <w:t>pluriennali</w:t>
      </w:r>
      <w:proofErr w:type="spellEnd"/>
      <w:r w:rsidRPr="00332C4C">
        <w:t xml:space="preserve"> għas-snin mill-2021 sal-2027</w:t>
      </w:r>
      <w:r w:rsidRPr="00332C4C">
        <w:rPr>
          <w:rStyle w:val="FootnoteReference"/>
        </w:rPr>
        <w:footnoteReference w:id="3"/>
      </w:r>
      <w:r w:rsidRPr="00332C4C">
        <w:t>,</w:t>
      </w:r>
    </w:p>
    <w:p w14:paraId="0FEBBED7" w14:textId="77777777" w:rsidR="008F552F" w:rsidRPr="00332C4C" w:rsidRDefault="008F552F" w:rsidP="008F552F">
      <w:pPr>
        <w:pStyle w:val="NormalHanging12a"/>
      </w:pPr>
      <w:r w:rsidRPr="00332C4C">
        <w:t>–</w:t>
      </w:r>
      <w:r w:rsidRPr="00332C4C">
        <w:tab/>
        <w:t xml:space="preserve">wara li kkunsidra l-Ftehim Interistituzzjonali tas-16 ta’ Diċembru 2020 bejn il-Parlament Ewropew, il-Kunsill u l-Kummissjoni dwar dixxiplina </w:t>
      </w:r>
      <w:proofErr w:type="spellStart"/>
      <w:r w:rsidRPr="00332C4C">
        <w:t>baġitarja</w:t>
      </w:r>
      <w:proofErr w:type="spellEnd"/>
      <w:r w:rsidRPr="00332C4C">
        <w:t xml:space="preserve">, dwar kooperazzjoni f’materji baġitarji u dwar ġestjoni finanzjarja tajba, kif ukoll dwar riżorsi </w:t>
      </w:r>
      <w:r w:rsidRPr="00332C4C">
        <w:lastRenderedPageBreak/>
        <w:t>proprji ġodda, inkluż pjan direzzjonali lejn l-introduzzjoni ta’ riżorsi proprji ġodda</w:t>
      </w:r>
      <w:r w:rsidRPr="00332C4C">
        <w:rPr>
          <w:rStyle w:val="FootnoteReference"/>
        </w:rPr>
        <w:footnoteReference w:id="4"/>
      </w:r>
      <w:r w:rsidRPr="00332C4C">
        <w:t xml:space="preserve"> (IIA),</w:t>
      </w:r>
    </w:p>
    <w:p w14:paraId="6204E4D7" w14:textId="77777777" w:rsidR="008F552F" w:rsidRPr="00332C4C" w:rsidRDefault="008F552F" w:rsidP="008F552F">
      <w:pPr>
        <w:pStyle w:val="NormalHanging12a"/>
      </w:pPr>
      <w:r w:rsidRPr="00332C4C">
        <w:t>–</w:t>
      </w:r>
      <w:r w:rsidRPr="00332C4C">
        <w:tab/>
        <w:t xml:space="preserve">wara li kkunsidra d-Deċiżjoni tal-Kunsill (UE, </w:t>
      </w:r>
      <w:proofErr w:type="spellStart"/>
      <w:r w:rsidRPr="00332C4C">
        <w:t>Euratom</w:t>
      </w:r>
      <w:proofErr w:type="spellEnd"/>
      <w:r w:rsidRPr="00332C4C">
        <w:t xml:space="preserve">) 2020/2053 tal-14 ta’ Diċembru 2020 dwar is-sistema tar-riżorsi proprji tal-Unjoni Ewropea u li tħassar id-Deċiżjoni 2014/335/UE, </w:t>
      </w:r>
      <w:proofErr w:type="spellStart"/>
      <w:r w:rsidRPr="00332C4C">
        <w:t>Euratom</w:t>
      </w:r>
      <w:proofErr w:type="spellEnd"/>
      <w:r w:rsidRPr="00332C4C">
        <w:rPr>
          <w:rStyle w:val="FootnoteReference"/>
        </w:rPr>
        <w:footnoteReference w:id="5"/>
      </w:r>
      <w:r w:rsidRPr="00332C4C">
        <w:t>,</w:t>
      </w:r>
    </w:p>
    <w:p w14:paraId="70CC08C9" w14:textId="6AE35E4A" w:rsidR="008F552F" w:rsidRPr="00332C4C" w:rsidRDefault="008F552F" w:rsidP="008F552F">
      <w:pPr>
        <w:pStyle w:val="NormalHanging12a"/>
      </w:pPr>
      <w:r w:rsidRPr="00332C4C">
        <w:t>–</w:t>
      </w:r>
      <w:r w:rsidRPr="00332C4C">
        <w:tab/>
        <w:t>wara li kkunsidra l-abbozz ta’ baġit emendatorju Nru 3/2025 adottat mill-Kummissjoni fit-3 ta’ Ottubru 2025 (COM(20</w:t>
      </w:r>
      <w:r w:rsidR="000A75D5">
        <w:t>2</w:t>
      </w:r>
      <w:r w:rsidRPr="00332C4C">
        <w:t>5)0850),</w:t>
      </w:r>
    </w:p>
    <w:p w14:paraId="5E79EA73" w14:textId="77777777" w:rsidR="008F552F" w:rsidRPr="00332C4C" w:rsidRDefault="008F552F" w:rsidP="008F552F">
      <w:pPr>
        <w:pStyle w:val="NormalHanging12a"/>
      </w:pPr>
      <w:r w:rsidRPr="00332C4C">
        <w:t>–</w:t>
      </w:r>
      <w:r w:rsidRPr="00332C4C">
        <w:tab/>
        <w:t>wara li kkunsidra l-pożizzjoni dwar l-abbozz ta’ baġit emendatorju Nru 3/2025, adottata mill-Kunsill fis-17 ta’ Novembru 2025 u mibgħuta lill-Parlament Ewropew dakinhar stess (14878/2025 – C10</w:t>
      </w:r>
      <w:r w:rsidRPr="00332C4C">
        <w:noBreakHyphen/>
        <w:t>0301/2025),</w:t>
      </w:r>
    </w:p>
    <w:p w14:paraId="0624191E" w14:textId="77777777" w:rsidR="008F552F" w:rsidRPr="00332C4C" w:rsidRDefault="008F552F" w:rsidP="008F552F">
      <w:pPr>
        <w:pStyle w:val="NormalHanging12a"/>
      </w:pPr>
      <w:r w:rsidRPr="00332C4C">
        <w:t>–</w:t>
      </w:r>
      <w:r w:rsidRPr="00332C4C">
        <w:tab/>
        <w:t>wara li kkunsidra l-Artikoli 96 u 98 tar-Regoli ta’ Proċedura tiegħu,</w:t>
      </w:r>
    </w:p>
    <w:p w14:paraId="31E4577C" w14:textId="77777777" w:rsidR="008F552F" w:rsidRPr="00332C4C" w:rsidRDefault="008F552F" w:rsidP="008F552F">
      <w:pPr>
        <w:pStyle w:val="NormalHanging12a"/>
      </w:pPr>
      <w:r w:rsidRPr="00332C4C">
        <w:t>–</w:t>
      </w:r>
      <w:r w:rsidRPr="00332C4C">
        <w:tab/>
        <w:t>wara li kkunsidra r-rapport tal-Kumitat għall-Baġits (A10-0237/2025),</w:t>
      </w:r>
    </w:p>
    <w:p w14:paraId="1FFD03BE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A.</w:t>
      </w:r>
      <w:r w:rsidRPr="00332C4C">
        <w:rPr>
          <w:color w:val="000000"/>
        </w:rPr>
        <w:tab/>
        <w:t>billi l-iskop tal-abbozz ta’ baġit emendatorju Nru 3/2025 huwa li jaġġorna n-naħa tad-dħul tal-baġit biex jitqiesu l-aħħar żviluppi, li jaġġusta n-naħa tan-nefqa tal-baġit fir-rigward tal-</w:t>
      </w:r>
      <w:proofErr w:type="spellStart"/>
      <w:r w:rsidRPr="00332C4C">
        <w:rPr>
          <w:color w:val="000000"/>
        </w:rPr>
        <w:t>approprjazzjonijiet</w:t>
      </w:r>
      <w:proofErr w:type="spellEnd"/>
      <w:r w:rsidRPr="00332C4C">
        <w:rPr>
          <w:color w:val="000000"/>
        </w:rPr>
        <w:t xml:space="preserve"> ta’ pagament, u, barra minn hekk, li jaġġusta n-naħa tan-nefqa tal-baġit fir-rigward ta’ għadd ta’ aġenziji </w:t>
      </w:r>
      <w:proofErr w:type="spellStart"/>
      <w:r w:rsidRPr="00332C4C">
        <w:rPr>
          <w:color w:val="000000"/>
        </w:rPr>
        <w:t>deċentralizzati</w:t>
      </w:r>
      <w:proofErr w:type="spellEnd"/>
      <w:r w:rsidRPr="00332C4C">
        <w:rPr>
          <w:color w:val="000000"/>
        </w:rPr>
        <w:t>;</w:t>
      </w:r>
    </w:p>
    <w:p w14:paraId="488565BE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B.</w:t>
      </w:r>
      <w:r w:rsidRPr="00332C4C">
        <w:rPr>
          <w:color w:val="000000"/>
        </w:rPr>
        <w:tab/>
        <w:t>billi, fir-rigward tan-nefqa, l-abbozz ta’ baġit emendatorju Nru 3/2025 jimplika żieda netta ta’ EUR 123,7 miljun f’</w:t>
      </w:r>
      <w:proofErr w:type="spellStart"/>
      <w:r w:rsidRPr="00332C4C">
        <w:rPr>
          <w:color w:val="000000"/>
        </w:rPr>
        <w:t>approprjazzjonijiet</w:t>
      </w:r>
      <w:proofErr w:type="spellEnd"/>
      <w:r w:rsidRPr="00332C4C">
        <w:rPr>
          <w:color w:val="000000"/>
        </w:rPr>
        <w:t xml:space="preserve"> ta’ impenn u EUR 2,52 miljun f’</w:t>
      </w:r>
      <w:proofErr w:type="spellStart"/>
      <w:r w:rsidRPr="00332C4C">
        <w:rPr>
          <w:color w:val="000000"/>
        </w:rPr>
        <w:t>approprjazzjonijiet</w:t>
      </w:r>
      <w:proofErr w:type="spellEnd"/>
      <w:r w:rsidRPr="00332C4C">
        <w:rPr>
          <w:color w:val="000000"/>
        </w:rPr>
        <w:t xml:space="preserve"> ta’ pagament;</w:t>
      </w:r>
    </w:p>
    <w:p w14:paraId="409CFC12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C.</w:t>
      </w:r>
      <w:r w:rsidRPr="00332C4C">
        <w:rPr>
          <w:color w:val="000000"/>
        </w:rPr>
        <w:tab/>
        <w:t xml:space="preserve">billi l-abbozz ta’ baġit emendatorju Nru 3/2025 jipproponi għadd ta’ aġġustamenti għall-finanzjament tal-aġenziji </w:t>
      </w:r>
      <w:proofErr w:type="spellStart"/>
      <w:r w:rsidRPr="00332C4C">
        <w:rPr>
          <w:color w:val="000000"/>
        </w:rPr>
        <w:t>deċentralizzati</w:t>
      </w:r>
      <w:proofErr w:type="spellEnd"/>
      <w:r w:rsidRPr="00332C4C">
        <w:rPr>
          <w:color w:val="000000"/>
        </w:rPr>
        <w:t xml:space="preserve"> f’diversi </w:t>
      </w:r>
      <w:proofErr w:type="spellStart"/>
      <w:r w:rsidRPr="00332C4C">
        <w:rPr>
          <w:color w:val="000000"/>
        </w:rPr>
        <w:t>intestaturi</w:t>
      </w:r>
      <w:proofErr w:type="spellEnd"/>
      <w:r w:rsidRPr="00332C4C">
        <w:rPr>
          <w:color w:val="000000"/>
        </w:rPr>
        <w:t>;</w:t>
      </w:r>
    </w:p>
    <w:p w14:paraId="617F1468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D.</w:t>
      </w:r>
      <w:r w:rsidRPr="00332C4C">
        <w:rPr>
          <w:color w:val="000000"/>
        </w:rPr>
        <w:tab/>
        <w:t>billi, min-naħa tad-dħul, l-abbozz ta’ baġit emendatorju Nru 3/2025 idaħħal fil-baġit tal-2025 multi u penali definittivi mħallsa sa Settembru 2025, li jammontaw għal EUR 1,19 biljun kif ukoll EUR 1,3 biljun ta’ Riżorsi Proprji Tradizzjonali addizzjonali;</w:t>
      </w:r>
    </w:p>
    <w:p w14:paraId="633EB9C3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E.</w:t>
      </w:r>
      <w:r w:rsidRPr="00332C4C">
        <w:rPr>
          <w:color w:val="000000"/>
        </w:rPr>
        <w:tab/>
        <w:t xml:space="preserve">billi, b’riżultat ta’ dawn l-aġġustamenti, huma meħtieġa kontribuzzjonijiet addizzjonali tal-ING ta’ EUR 31,9 miljun biex jiġu </w:t>
      </w:r>
      <w:proofErr w:type="spellStart"/>
      <w:r w:rsidRPr="00332C4C">
        <w:rPr>
          <w:color w:val="000000"/>
        </w:rPr>
        <w:t>ssodisfati</w:t>
      </w:r>
      <w:proofErr w:type="spellEnd"/>
      <w:r w:rsidRPr="00332C4C">
        <w:rPr>
          <w:color w:val="000000"/>
        </w:rPr>
        <w:t xml:space="preserve"> l-ħtiġijiet ta’ pagament;</w:t>
      </w:r>
    </w:p>
    <w:p w14:paraId="786961D3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1.</w:t>
      </w:r>
      <w:r w:rsidRPr="00332C4C">
        <w:rPr>
          <w:color w:val="000000"/>
        </w:rPr>
        <w:tab/>
        <w:t>Jieħu nota tal-abbozz ta’ baġit emendatorju Nru 3/2025 kif ippreżentat mill-Kummissjoni, u b’mod partikolari tal-impatt ġenerali baxx ħafna fuq il-kontribuzzjonijiet tal-ING tal-Istati Membri, minħabba l-bilanċ ta’ ħtiġijiet ta’ pagament ogħla u l-flussi ta’ dħul addizzjonali;</w:t>
      </w:r>
    </w:p>
    <w:p w14:paraId="7DDAE2BF" w14:textId="1FD80813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2.</w:t>
      </w:r>
      <w:r w:rsidRPr="00332C4C">
        <w:rPr>
          <w:color w:val="000000"/>
        </w:rPr>
        <w:tab/>
        <w:t xml:space="preserve">Jilqa’ ż-żieda fl-approprjazzjonijiet ta’ pagament għall-Fond Ewropew għall-Iżvilupp Reġjonali (FEŻR) ta’ EUR 2 biljun, flimkien mar-rinforzi għall-Politika Agrikola Komuni </w:t>
      </w:r>
      <w:r w:rsidR="000A0F06">
        <w:rPr>
          <w:color w:val="000000"/>
        </w:rPr>
        <w:t xml:space="preserve">(PAK) </w:t>
      </w:r>
      <w:r w:rsidRPr="00332C4C">
        <w:rPr>
          <w:color w:val="000000"/>
        </w:rPr>
        <w:t xml:space="preserve">fit-Trasferiment Globali ta’ din is-sena (DEC 15/25), bħala sinjal li l-implimentazzjoni tal-programm qed taqbad ir-ritmu wara bidu kajman </w:t>
      </w:r>
      <w:proofErr w:type="spellStart"/>
      <w:r w:rsidRPr="00332C4C">
        <w:rPr>
          <w:color w:val="000000"/>
        </w:rPr>
        <w:t>preokkupanti</w:t>
      </w:r>
      <w:proofErr w:type="spellEnd"/>
      <w:r w:rsidRPr="00332C4C">
        <w:rPr>
          <w:color w:val="000000"/>
        </w:rPr>
        <w:t xml:space="preserve"> fil-perjodu 2021–2027; jenfasizza li t-tisħiħ tal-fondi strutturali u l-</w:t>
      </w:r>
      <w:proofErr w:type="spellStart"/>
      <w:r w:rsidRPr="00332C4C">
        <w:rPr>
          <w:color w:val="000000"/>
        </w:rPr>
        <w:t>approprjazzjonijiet</w:t>
      </w:r>
      <w:proofErr w:type="spellEnd"/>
      <w:r w:rsidRPr="00332C4C">
        <w:rPr>
          <w:color w:val="000000"/>
        </w:rPr>
        <w:t xml:space="preserve"> tal-PAK għandu rwol kruċjali fiż-żamma tal-</w:t>
      </w:r>
      <w:proofErr w:type="spellStart"/>
      <w:r w:rsidRPr="00332C4C">
        <w:rPr>
          <w:color w:val="000000"/>
        </w:rPr>
        <w:t>kontinwità</w:t>
      </w:r>
      <w:proofErr w:type="spellEnd"/>
      <w:r w:rsidRPr="00332C4C">
        <w:rPr>
          <w:color w:val="000000"/>
        </w:rPr>
        <w:t xml:space="preserve"> tal-iskemi ta’ appoġġ agrikolu, </w:t>
      </w:r>
      <w:proofErr w:type="spellStart"/>
      <w:r w:rsidRPr="00332C4C">
        <w:rPr>
          <w:color w:val="000000"/>
        </w:rPr>
        <w:t>fl-</w:t>
      </w:r>
      <w:r w:rsidRPr="00332C4C">
        <w:rPr>
          <w:color w:val="000000"/>
        </w:rPr>
        <w:lastRenderedPageBreak/>
        <w:t>iżgurar</w:t>
      </w:r>
      <w:proofErr w:type="spellEnd"/>
      <w:r w:rsidRPr="00332C4C">
        <w:rPr>
          <w:color w:val="000000"/>
        </w:rPr>
        <w:t xml:space="preserve"> tas-sigurtà tal-ikel, u fil-promozzjoni tal-iżvilupp rurali sostenibbli; jinnota li dawn il-miżuri huma partikolarment importanti biex tissaħħaħ </w:t>
      </w:r>
      <w:proofErr w:type="spellStart"/>
      <w:r w:rsidRPr="00332C4C">
        <w:rPr>
          <w:color w:val="000000"/>
        </w:rPr>
        <w:t>ir-reżiljenza</w:t>
      </w:r>
      <w:proofErr w:type="spellEnd"/>
      <w:r w:rsidRPr="00332C4C">
        <w:rPr>
          <w:color w:val="000000"/>
        </w:rPr>
        <w:t xml:space="preserve"> tas-settur agrikolu u jitħares il-bilanċ </w:t>
      </w:r>
      <w:proofErr w:type="spellStart"/>
      <w:r w:rsidRPr="00332C4C">
        <w:rPr>
          <w:color w:val="000000"/>
        </w:rPr>
        <w:t>soċjoekonomiku</w:t>
      </w:r>
      <w:proofErr w:type="spellEnd"/>
      <w:r w:rsidRPr="00332C4C">
        <w:rPr>
          <w:color w:val="000000"/>
        </w:rPr>
        <w:t xml:space="preserve"> fiż-żoni rurali; ifakkar fil-</w:t>
      </w:r>
      <w:proofErr w:type="spellStart"/>
      <w:r w:rsidRPr="00332C4C">
        <w:rPr>
          <w:color w:val="000000"/>
        </w:rPr>
        <w:t>komplementarjetà</w:t>
      </w:r>
      <w:proofErr w:type="spellEnd"/>
      <w:r w:rsidRPr="00332C4C">
        <w:rPr>
          <w:color w:val="000000"/>
        </w:rPr>
        <w:t xml:space="preserve"> ta’ dawn iż-żidiet mal-aġġustamenti għall-approprjazzjoni ta’ pagament fit-Trasferiment Globali (DEC 15/2025);</w:t>
      </w:r>
    </w:p>
    <w:p w14:paraId="5139A668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3.</w:t>
      </w:r>
      <w:r w:rsidRPr="00332C4C">
        <w:rPr>
          <w:color w:val="000000"/>
        </w:rPr>
        <w:tab/>
        <w:t xml:space="preserve">Ikompli jħeġġeġ l-implimentazzjoni </w:t>
      </w:r>
      <w:proofErr w:type="spellStart"/>
      <w:r w:rsidRPr="00332C4C">
        <w:rPr>
          <w:color w:val="000000"/>
        </w:rPr>
        <w:t>aċċelerata</w:t>
      </w:r>
      <w:proofErr w:type="spellEnd"/>
      <w:r w:rsidRPr="00332C4C">
        <w:rPr>
          <w:color w:val="000000"/>
        </w:rPr>
        <w:t xml:space="preserve"> tal-miżuri fl-ambitu tal-FEŻR, tal-FSE+ u tal-Istrument għall-Appoġġ Finanzjarju għall-Ġestjoni tal-Fruntieri u l-Politika dwar il-</w:t>
      </w:r>
      <w:proofErr w:type="spellStart"/>
      <w:r w:rsidRPr="00332C4C">
        <w:rPr>
          <w:color w:val="000000"/>
        </w:rPr>
        <w:t>Viżi</w:t>
      </w:r>
      <w:proofErr w:type="spellEnd"/>
      <w:r w:rsidRPr="00332C4C">
        <w:rPr>
          <w:color w:val="000000"/>
        </w:rPr>
        <w:t xml:space="preserve"> (BMVI); jilqa’ l-adozzjoni aktar rapida milli mistenni tal-Pjattaforma tat-Teknoloġiji Strateġiċi għall-Ewropa (STEP); </w:t>
      </w:r>
      <w:r w:rsidRPr="00332C4C">
        <w:t xml:space="preserve">jistenna li l-aktar minn EUR 3 biljun </w:t>
      </w:r>
      <w:sdt>
        <w:sdtPr>
          <w:tag w:val="goog_rdk_2"/>
          <w:id w:val="1285891827"/>
        </w:sdtPr>
        <w:sdtEndPr/>
        <w:sdtContent>
          <w:r w:rsidRPr="00332C4C">
            <w:t xml:space="preserve">f’pagamenti </w:t>
          </w:r>
        </w:sdtContent>
      </w:sdt>
      <w:r w:rsidRPr="00332C4C">
        <w:t>addizzjonali minn STEP jintużaw malajr u b’mod effettiv għall-objettivi speċifiċi fl-ambitu tal-atti bażiċi rispettivi;</w:t>
      </w:r>
    </w:p>
    <w:p w14:paraId="2BB1C8B6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4.</w:t>
      </w:r>
      <w:r w:rsidRPr="00332C4C">
        <w:rPr>
          <w:color w:val="000000"/>
        </w:rPr>
        <w:tab/>
        <w:t>Jieħu nota tal-aħħar sitwazzjoni fir-rigward tal-Ftehimiet ta’ Sħubija dwar is-Sajd Sostenibbli (</w:t>
      </w:r>
      <w:proofErr w:type="spellStart"/>
      <w:r w:rsidRPr="00332C4C">
        <w:rPr>
          <w:color w:val="000000"/>
        </w:rPr>
        <w:t>SFPAs</w:t>
      </w:r>
      <w:proofErr w:type="spellEnd"/>
      <w:r w:rsidRPr="00332C4C">
        <w:rPr>
          <w:color w:val="000000"/>
        </w:rPr>
        <w:t xml:space="preserve">) u jilqa’ l-fatt li, bi qbil mad-dispożizzjonijiet rilevanti </w:t>
      </w:r>
      <w:proofErr w:type="spellStart"/>
      <w:r w:rsidRPr="00332C4C">
        <w:rPr>
          <w:color w:val="000000"/>
        </w:rPr>
        <w:t>fl</w:t>
      </w:r>
      <w:proofErr w:type="spellEnd"/>
      <w:r w:rsidRPr="00332C4C">
        <w:rPr>
          <w:color w:val="000000"/>
        </w:rPr>
        <w:t xml:space="preserve">-IIA, l-awtorità </w:t>
      </w:r>
      <w:proofErr w:type="spellStart"/>
      <w:r w:rsidRPr="00332C4C">
        <w:rPr>
          <w:color w:val="000000"/>
        </w:rPr>
        <w:t>baġitarja</w:t>
      </w:r>
      <w:proofErr w:type="spellEnd"/>
      <w:r w:rsidRPr="00332C4C">
        <w:rPr>
          <w:color w:val="000000"/>
        </w:rPr>
        <w:t xml:space="preserve"> għandha rwol attiv fir-rilaxx tal-</w:t>
      </w:r>
      <w:proofErr w:type="spellStart"/>
      <w:r w:rsidRPr="00332C4C">
        <w:rPr>
          <w:color w:val="000000"/>
        </w:rPr>
        <w:t>approprjazzjonijiet</w:t>
      </w:r>
      <w:proofErr w:type="spellEnd"/>
      <w:r w:rsidRPr="00332C4C">
        <w:rPr>
          <w:color w:val="000000"/>
        </w:rPr>
        <w:t xml:space="preserve"> taħt ir-riżerva skont id-dħul fis-seħħ u l-applikazzjoni tal-protokolli ta’ implimentazzjoni internazzjonali rispettivi;</w:t>
      </w:r>
    </w:p>
    <w:p w14:paraId="5E6DBB4B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5.</w:t>
      </w:r>
      <w:r w:rsidRPr="00332C4C">
        <w:rPr>
          <w:color w:val="000000"/>
        </w:rPr>
        <w:tab/>
        <w:t>Jiddispjaċih dwar it-tnaqqis fl-impenji (EUR 78 miljun) u fil-pagamenti (EUR 48 miljun) għall-Istrument għat-Tagħmir ta’ Kontroll Doganali (CCEI) minħabba dewmien fl-implimentazzjoni fl-Istati Membri fi żminijiet fejn il-kooperazzjoni u l-investimenti f’dan il-qasam għandhom ikunu fl-aqwa tagħhom;</w:t>
      </w:r>
    </w:p>
    <w:p w14:paraId="32B70988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6.</w:t>
      </w:r>
      <w:r w:rsidRPr="00332C4C">
        <w:rPr>
          <w:color w:val="000000"/>
        </w:rPr>
        <w:tab/>
        <w:t>Jilqa’ l-</w:t>
      </w:r>
      <w:proofErr w:type="spellStart"/>
      <w:r w:rsidRPr="00332C4C">
        <w:rPr>
          <w:color w:val="000000"/>
        </w:rPr>
        <w:t>iffrankar</w:t>
      </w:r>
      <w:proofErr w:type="spellEnd"/>
      <w:r w:rsidRPr="00332C4C">
        <w:rPr>
          <w:color w:val="000000"/>
        </w:rPr>
        <w:t xml:space="preserve"> fl-impenji (EUR 5 miljun) għall-Istrument ta’ Appoġġ Tekniku (TSI) minħabba titjib fl-effiċjenza minn proċeduri ta’ akkwist kompetittivi;</w:t>
      </w:r>
    </w:p>
    <w:p w14:paraId="32F585B7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7.</w:t>
      </w:r>
      <w:r w:rsidRPr="00332C4C">
        <w:rPr>
          <w:color w:val="000000"/>
        </w:rPr>
        <w:tab/>
      </w:r>
      <w:sdt>
        <w:sdtPr>
          <w:tag w:val="goog_rdk_4"/>
          <w:id w:val="438155605"/>
        </w:sdtPr>
        <w:sdtEndPr/>
        <w:sdtContent>
          <w:sdt>
            <w:sdtPr>
              <w:tag w:val="goog_rdk_5"/>
              <w:id w:val="557417589"/>
            </w:sdtPr>
            <w:sdtEndPr/>
            <w:sdtContent>
              <w:r w:rsidRPr="00332C4C">
                <w:t xml:space="preserve">Jieħu nota tar-rata </w:t>
              </w:r>
            </w:sdtContent>
          </w:sdt>
        </w:sdtContent>
      </w:sdt>
      <w:r w:rsidRPr="00332C4C">
        <w:t>ta’ implimentazzjoni tar-riformi u t-tnaqqis proporzjonat fl-assorbiment tal-pagamenti fl-ambitu tal-</w:t>
      </w:r>
      <w:proofErr w:type="spellStart"/>
      <w:r w:rsidRPr="00332C4C">
        <w:t>Faċilità</w:t>
      </w:r>
      <w:proofErr w:type="spellEnd"/>
      <w:r w:rsidRPr="00332C4C">
        <w:t xml:space="preserve"> għall-Ukrajna;</w:t>
      </w:r>
      <w:r w:rsidRPr="00332C4C">
        <w:rPr>
          <w:color w:val="000000"/>
        </w:rPr>
        <w:t xml:space="preserve"> </w:t>
      </w:r>
      <w:r w:rsidRPr="00332C4C">
        <w:t>jirrikonoxxi li partijiet mill-</w:t>
      </w:r>
      <w:proofErr w:type="spellStart"/>
      <w:r w:rsidRPr="00332C4C">
        <w:t>approprjazzjonijiet</w:t>
      </w:r>
      <w:proofErr w:type="spellEnd"/>
      <w:r w:rsidRPr="00332C4C">
        <w:t xml:space="preserve"> mhux assorbiti </w:t>
      </w:r>
      <w:sdt>
        <w:sdtPr>
          <w:tag w:val="goog_rdk_7"/>
          <w:id w:val="1769977353"/>
        </w:sdtPr>
        <w:sdtEndPr/>
        <w:sdtContent>
          <w:r w:rsidRPr="00332C4C">
            <w:t xml:space="preserve">jistgħu </w:t>
          </w:r>
        </w:sdtContent>
      </w:sdt>
      <w:r w:rsidRPr="00332C4C">
        <w:t xml:space="preserve">jiġu </w:t>
      </w:r>
      <w:proofErr w:type="spellStart"/>
      <w:r w:rsidRPr="00332C4C">
        <w:t>riportati</w:t>
      </w:r>
      <w:proofErr w:type="spellEnd"/>
      <w:r w:rsidRPr="00332C4C">
        <w:t xml:space="preserve"> għas-sena </w:t>
      </w:r>
      <w:proofErr w:type="spellStart"/>
      <w:r w:rsidRPr="00332C4C">
        <w:t>baġitarja</w:t>
      </w:r>
      <w:proofErr w:type="spellEnd"/>
      <w:r w:rsidRPr="00332C4C">
        <w:t xml:space="preserve"> li jmiss;</w:t>
      </w:r>
      <w:r w:rsidRPr="00332C4C">
        <w:rPr>
          <w:color w:val="000000"/>
        </w:rPr>
        <w:t xml:space="preserve"> iħeġġeġ lill-atturi kollha involuti jagħmlu progress fuq miżuri marbuta mar-riformi u l-investimenti, </w:t>
      </w:r>
      <w:proofErr w:type="spellStart"/>
      <w:r w:rsidRPr="00332C4C">
        <w:rPr>
          <w:color w:val="000000"/>
        </w:rPr>
        <w:t>bħall-ftehimiet</w:t>
      </w:r>
      <w:proofErr w:type="spellEnd"/>
      <w:r w:rsidRPr="00332C4C">
        <w:rPr>
          <w:color w:val="000000"/>
        </w:rPr>
        <w:t xml:space="preserve"> ta’ taħlit;</w:t>
      </w:r>
    </w:p>
    <w:p w14:paraId="1017991F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8.</w:t>
      </w:r>
      <w:r w:rsidRPr="00332C4C">
        <w:rPr>
          <w:color w:val="000000"/>
        </w:rPr>
        <w:tab/>
        <w:t xml:space="preserve">Jieħu nota tal-aġġustamenti tal-kontribuzzjoni tal-Unjoni għal diversi aġenziji </w:t>
      </w:r>
      <w:proofErr w:type="spellStart"/>
      <w:r w:rsidRPr="00332C4C">
        <w:rPr>
          <w:color w:val="000000"/>
        </w:rPr>
        <w:t>deċentralizzati</w:t>
      </w:r>
      <w:proofErr w:type="spellEnd"/>
      <w:r w:rsidRPr="00332C4C">
        <w:rPr>
          <w:color w:val="000000"/>
        </w:rPr>
        <w:t xml:space="preserve">; iqis li dawn l-aġġustamenti huma fil-biċċa l-kbira tekniċi fin-natura tagħhom; jilqagħhom dment li </w:t>
      </w:r>
      <w:proofErr w:type="spellStart"/>
      <w:r w:rsidRPr="00332C4C">
        <w:rPr>
          <w:color w:val="000000"/>
        </w:rPr>
        <w:t>jottimizzaw</w:t>
      </w:r>
      <w:proofErr w:type="spellEnd"/>
      <w:r w:rsidRPr="00332C4C">
        <w:rPr>
          <w:color w:val="000000"/>
        </w:rPr>
        <w:t xml:space="preserve"> l-użu tar-riżorsi taħt il-linji operattivi, bħal LIFE, AMIF jew il-Programm tas-Suq Uniku; jiddispjaċih, madankollu, li r-raġuni sottostanti għar-“ritorn” tal-</w:t>
      </w:r>
      <w:proofErr w:type="spellStart"/>
      <w:r w:rsidRPr="00332C4C">
        <w:rPr>
          <w:color w:val="000000"/>
        </w:rPr>
        <w:t>approprjazzjonijiet</w:t>
      </w:r>
      <w:proofErr w:type="spellEnd"/>
      <w:r w:rsidRPr="00332C4C">
        <w:rPr>
          <w:color w:val="000000"/>
        </w:rPr>
        <w:t xml:space="preserve"> ta’ impenn u ta’ pagament mil-linji tal-aġenziji rispettivi għal-linji tal-programmi relatati hija dewmien fir-reklutaġġ ta’ persunal jew dewmien fl-implimentazzjoni ta’ inizjattivi politiċi u </w:t>
      </w:r>
      <w:proofErr w:type="spellStart"/>
      <w:r w:rsidRPr="00332C4C">
        <w:rPr>
          <w:color w:val="000000"/>
        </w:rPr>
        <w:t>leġiżlattivi</w:t>
      </w:r>
      <w:proofErr w:type="spellEnd"/>
      <w:r w:rsidRPr="00332C4C">
        <w:rPr>
          <w:color w:val="000000"/>
        </w:rPr>
        <w:t xml:space="preserve"> ġodda bħall-Istrateġija ta’ Investiment għall-Konsumatur (li tikkonċerna l-ESMA u l-EIOPA), il-Patt dwar l-Ażil u l-Migrazzjoni (li jikkonċerna l-EUAA), il-pakkett dwar is-sikurezza marittima (li jikkonċerna l-EMSA) jew il-proposta dwar </w:t>
      </w:r>
      <w:proofErr w:type="spellStart"/>
      <w:r w:rsidRPr="00332C4C">
        <w:rPr>
          <w:color w:val="000000"/>
        </w:rPr>
        <w:t>tekniki</w:t>
      </w:r>
      <w:proofErr w:type="spellEnd"/>
      <w:r w:rsidRPr="00332C4C">
        <w:rPr>
          <w:color w:val="000000"/>
        </w:rPr>
        <w:t xml:space="preserve"> </w:t>
      </w:r>
      <w:proofErr w:type="spellStart"/>
      <w:r w:rsidRPr="00332C4C">
        <w:rPr>
          <w:color w:val="000000"/>
        </w:rPr>
        <w:t>ġenomiċi</w:t>
      </w:r>
      <w:proofErr w:type="spellEnd"/>
      <w:r w:rsidRPr="00332C4C">
        <w:rPr>
          <w:color w:val="000000"/>
        </w:rPr>
        <w:t xml:space="preserve"> ġodda (li tikkonċerna l-EFSA);</w:t>
      </w:r>
    </w:p>
    <w:p w14:paraId="7459F35B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9.</w:t>
      </w:r>
      <w:r w:rsidRPr="00332C4C">
        <w:rPr>
          <w:color w:val="000000"/>
        </w:rPr>
        <w:tab/>
        <w:t xml:space="preserve">F’dan il-kuntest, jenfasizza u jtenni l-appoġġ qawwi tiegħu għall-Awtorità għall-Ġlieda Kontra l-Ħasil tal-Flus (AMLA) li għadha kif ġiet stabbilita fil-qafas rivedut kontra l-ħasil tal-flus fil-livell tal-Unjoni; </w:t>
      </w:r>
      <w:r w:rsidRPr="00332C4C">
        <w:t>għadu mħasseb ferm dwar id-dewmien kontinwu fil-fażi tal-istabbiliment, b’mod partikolari fir-rigward tar-reklutaġġ</w:t>
      </w:r>
      <w:sdt>
        <w:sdtPr>
          <w:tag w:val="goog_rdk_18"/>
          <w:id w:val="-1528576562"/>
        </w:sdtPr>
        <w:sdtEndPr/>
        <w:sdtContent>
          <w:r w:rsidRPr="00332C4C">
            <w:t xml:space="preserve"> u jitlob </w:t>
          </w:r>
          <w:proofErr w:type="spellStart"/>
          <w:r w:rsidRPr="00332C4C">
            <w:t>aċċelerazzjoni</w:t>
          </w:r>
          <w:proofErr w:type="spellEnd"/>
          <w:r w:rsidRPr="00332C4C">
            <w:t xml:space="preserve"> tal-proċessi ta’ reklutaġġ rilevanti</w:t>
          </w:r>
        </w:sdtContent>
      </w:sdt>
      <w:r w:rsidRPr="00332C4C">
        <w:t>;</w:t>
      </w:r>
    </w:p>
    <w:p w14:paraId="39D9D3A2" w14:textId="601BA1BA" w:rsidR="008F552F" w:rsidRPr="00332C4C" w:rsidRDefault="000A75D5" w:rsidP="008F552F">
      <w:pPr>
        <w:spacing w:after="240"/>
        <w:ind w:left="567" w:hanging="567"/>
        <w:rPr>
          <w:color w:val="000000"/>
        </w:rPr>
      </w:pPr>
      <w:sdt>
        <w:sdtPr>
          <w:tag w:val="goog_rdk_19"/>
          <w:id w:val="599988960"/>
        </w:sdtPr>
        <w:sdtEndPr/>
        <w:sdtContent/>
      </w:sdt>
      <w:r w:rsidR="008F552F" w:rsidRPr="00332C4C">
        <w:rPr>
          <w:color w:val="000000"/>
        </w:rPr>
        <w:t>10.</w:t>
      </w:r>
      <w:r w:rsidR="008F552F" w:rsidRPr="00332C4C">
        <w:rPr>
          <w:color w:val="000000"/>
        </w:rPr>
        <w:tab/>
        <w:t>Jilqa’ l-inkorporazzjoni fil-baġit ta’ dħul addizzjonali li joriġina minn multi u pagamenti ta’ penali definittiva b’valur ta’ EUR 1 185,1 miljun; iqis li dawn l-ammonti huma sorsi ta’ dħul ġenwini tal-Unjoni li jnaqqsu l-kontribuzzjonijiet ibbażati fuq l-ING tal-Istati Membri; f’dan il-kuntest, ifakkar li l-Kummissjoni pproponiet modifiki għall-perjodu tal-</w:t>
      </w:r>
      <w:r w:rsidR="000A0F06" w:rsidRPr="000A0F06">
        <w:rPr>
          <w:color w:val="000000"/>
        </w:rPr>
        <w:t xml:space="preserve">qafas finanzjarju </w:t>
      </w:r>
      <w:proofErr w:type="spellStart"/>
      <w:r w:rsidR="000A0F06" w:rsidRPr="000A0F06">
        <w:rPr>
          <w:color w:val="000000"/>
        </w:rPr>
        <w:t>pluriennali</w:t>
      </w:r>
      <w:proofErr w:type="spellEnd"/>
      <w:r w:rsidR="008F552F" w:rsidRPr="00332C4C">
        <w:rPr>
          <w:color w:val="000000"/>
        </w:rPr>
        <w:t xml:space="preserve"> li jmiss sabiex jiġi żgurat li tali dħul </w:t>
      </w:r>
      <w:proofErr w:type="spellStart"/>
      <w:r w:rsidR="008F552F" w:rsidRPr="00332C4C">
        <w:rPr>
          <w:color w:val="000000"/>
        </w:rPr>
        <w:t>imprevist</w:t>
      </w:r>
      <w:proofErr w:type="spellEnd"/>
      <w:r w:rsidR="008F552F" w:rsidRPr="00332C4C">
        <w:rPr>
          <w:color w:val="000000"/>
        </w:rPr>
        <w:t xml:space="preserve"> jista’ jwassal għal </w:t>
      </w:r>
      <w:proofErr w:type="spellStart"/>
      <w:r w:rsidR="008F552F" w:rsidRPr="00332C4C">
        <w:rPr>
          <w:color w:val="000000"/>
        </w:rPr>
        <w:t>approprjazzjonijiet</w:t>
      </w:r>
      <w:proofErr w:type="spellEnd"/>
      <w:r w:rsidR="008F552F" w:rsidRPr="00332C4C">
        <w:rPr>
          <w:color w:val="000000"/>
        </w:rPr>
        <w:t xml:space="preserve"> ta’ nefqa addizzjonali;</w:t>
      </w:r>
    </w:p>
    <w:p w14:paraId="7498C524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11.</w:t>
      </w:r>
      <w:r w:rsidRPr="00332C4C">
        <w:rPr>
          <w:color w:val="000000"/>
        </w:rPr>
        <w:tab/>
        <w:t xml:space="preserve">Jieħu nota tal-proposta biex jiġu </w:t>
      </w:r>
      <w:proofErr w:type="spellStart"/>
      <w:r w:rsidRPr="00332C4C">
        <w:rPr>
          <w:color w:val="000000"/>
        </w:rPr>
        <w:t>bbaġitjati</w:t>
      </w:r>
      <w:proofErr w:type="spellEnd"/>
      <w:r w:rsidRPr="00332C4C">
        <w:rPr>
          <w:color w:val="000000"/>
        </w:rPr>
        <w:t xml:space="preserve"> EUR 1 300 miljun </w:t>
      </w:r>
      <w:proofErr w:type="spellStart"/>
      <w:r w:rsidRPr="00332C4C">
        <w:rPr>
          <w:color w:val="000000"/>
        </w:rPr>
        <w:t>tas</w:t>
      </w:r>
      <w:proofErr w:type="spellEnd"/>
      <w:r w:rsidRPr="00332C4C">
        <w:rPr>
          <w:color w:val="000000"/>
        </w:rPr>
        <w:t>-“</w:t>
      </w:r>
      <w:proofErr w:type="spellStart"/>
      <w:r w:rsidRPr="00332C4C">
        <w:rPr>
          <w:color w:val="000000"/>
        </w:rPr>
        <w:t>surplus</w:t>
      </w:r>
      <w:proofErr w:type="spellEnd"/>
      <w:r w:rsidRPr="00332C4C">
        <w:rPr>
          <w:color w:val="000000"/>
        </w:rPr>
        <w:t xml:space="preserve"> tar-Riżorsi Proprji Tradizzjonali” stmat; jesprimi dubji dwar il-mertu ta’ aġġornamenti ripetuti tad-dħul li joriġina mid-dazji doganali matul is-sena </w:t>
      </w:r>
      <w:proofErr w:type="spellStart"/>
      <w:r w:rsidRPr="00332C4C">
        <w:rPr>
          <w:color w:val="000000"/>
        </w:rPr>
        <w:t>baġitarja</w:t>
      </w:r>
      <w:proofErr w:type="spellEnd"/>
      <w:r w:rsidRPr="00332C4C">
        <w:rPr>
          <w:color w:val="000000"/>
        </w:rPr>
        <w:t xml:space="preserve">, b’mod partikolari barra mill-baġit </w:t>
      </w:r>
      <w:proofErr w:type="spellStart"/>
      <w:r w:rsidRPr="00332C4C">
        <w:rPr>
          <w:color w:val="000000"/>
        </w:rPr>
        <w:t>emendatorju</w:t>
      </w:r>
      <w:proofErr w:type="spellEnd"/>
      <w:r w:rsidRPr="00332C4C">
        <w:rPr>
          <w:color w:val="000000"/>
        </w:rPr>
        <w:t xml:space="preserve"> annwali </w:t>
      </w:r>
      <w:proofErr w:type="spellStart"/>
      <w:r w:rsidRPr="00332C4C">
        <w:rPr>
          <w:color w:val="000000"/>
        </w:rPr>
        <w:t>ddedikat</w:t>
      </w:r>
      <w:proofErr w:type="spellEnd"/>
      <w:r w:rsidRPr="00332C4C">
        <w:rPr>
          <w:color w:val="000000"/>
        </w:rPr>
        <w:t xml:space="preserve"> għall-aġġornament u r-regolarizzazzjoni tan-naħat tad-dħul;</w:t>
      </w:r>
    </w:p>
    <w:p w14:paraId="23CFE75F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t>12.</w:t>
      </w:r>
      <w:r w:rsidRPr="00332C4C">
        <w:tab/>
        <w:t xml:space="preserve">Jieħu nota tal-aġġornament tal-aġġustamenti tas-salarji għall-2025 u jaqbel li jintegra l-impatt </w:t>
      </w:r>
      <w:proofErr w:type="spellStart"/>
      <w:r w:rsidRPr="00332C4C">
        <w:t>baġitarju</w:t>
      </w:r>
      <w:proofErr w:type="spellEnd"/>
      <w:r w:rsidRPr="00332C4C">
        <w:t xml:space="preserve"> ta’ dawk l-aġġustamenti bħala emenda teknika fl-abbozz ta’ baġit emendatorju Nru 3/2025; jinnota li dan jimplika tnaqqis ta’ somma totali ta’ EUR 78,8 miljun f’</w:t>
      </w:r>
      <w:proofErr w:type="spellStart"/>
      <w:r w:rsidRPr="00332C4C">
        <w:t>approprjazzjonijiet</w:t>
      </w:r>
      <w:proofErr w:type="spellEnd"/>
      <w:r w:rsidRPr="00332C4C">
        <w:t xml:space="preserve"> mhux </w:t>
      </w:r>
      <w:proofErr w:type="spellStart"/>
      <w:r w:rsidRPr="00332C4C">
        <w:t>differenzjati</w:t>
      </w:r>
      <w:proofErr w:type="spellEnd"/>
      <w:r w:rsidRPr="00332C4C">
        <w:t xml:space="preserve"> fil-linji baġitarji u t-taqsimiet rilevanti taħt l-</w:t>
      </w:r>
      <w:proofErr w:type="spellStart"/>
      <w:r w:rsidRPr="00332C4C">
        <w:t>Intestatura</w:t>
      </w:r>
      <w:proofErr w:type="spellEnd"/>
      <w:r w:rsidRPr="00332C4C">
        <w:t xml:space="preserve"> 7;</w:t>
      </w:r>
    </w:p>
    <w:p w14:paraId="79EBF390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13.</w:t>
      </w:r>
      <w:r w:rsidRPr="00332C4C">
        <w:rPr>
          <w:color w:val="000000"/>
        </w:rPr>
        <w:tab/>
        <w:t>Japprova l-pożizzjoni tal-Kunsill dwar l-abbozz ta’ baġit emendatorju Nru 3/2025;</w:t>
      </w:r>
    </w:p>
    <w:p w14:paraId="6BEBC329" w14:textId="77777777" w:rsidR="008F552F" w:rsidRPr="00332C4C" w:rsidRDefault="008F552F" w:rsidP="008F552F">
      <w:pPr>
        <w:spacing w:after="240"/>
        <w:ind w:left="567" w:hanging="567"/>
        <w:rPr>
          <w:color w:val="000000"/>
        </w:rPr>
      </w:pPr>
      <w:r w:rsidRPr="00332C4C">
        <w:rPr>
          <w:color w:val="000000"/>
        </w:rPr>
        <w:t>14.</w:t>
      </w:r>
      <w:r w:rsidRPr="00332C4C">
        <w:rPr>
          <w:color w:val="000000"/>
        </w:rPr>
        <w:tab/>
        <w:t>Jagħti istruzzjonijiet lill-President tiegħu biex tiddikjara li l-baġit emendatorju Nru 3/2025 ġie adottat b’mod definittiv u biex tiżgura li jiġi ppubblikat f’</w:t>
      </w:r>
      <w:r w:rsidRPr="00332C4C">
        <w:rPr>
          <w:i/>
          <w:iCs/>
          <w:color w:val="000000"/>
        </w:rPr>
        <w:t>Il-Ġurnal Uffiċjali tal-Unjoni Ewropea</w:t>
      </w:r>
      <w:r w:rsidRPr="00332C4C">
        <w:rPr>
          <w:color w:val="000000"/>
        </w:rPr>
        <w:t>;</w:t>
      </w:r>
    </w:p>
    <w:p w14:paraId="11B92066" w14:textId="34CDFF73" w:rsidR="00E365E1" w:rsidRPr="00332C4C" w:rsidRDefault="008F552F" w:rsidP="00D47C25">
      <w:pPr>
        <w:ind w:left="567" w:hanging="567"/>
      </w:pPr>
      <w:r w:rsidRPr="00332C4C">
        <w:rPr>
          <w:color w:val="000000"/>
        </w:rPr>
        <w:t>15.</w:t>
      </w:r>
      <w:r w:rsidRPr="00332C4C">
        <w:rPr>
          <w:color w:val="000000"/>
        </w:rPr>
        <w:tab/>
        <w:t>Jagħti istruzzjonijiet lill-President tiegħu biex jgħaddi din ir-riżoluzzjoni lill-Kunsill u lill-Kummissjoni, kif ukoll lill-parlamenti nazzjonali.</w:t>
      </w:r>
    </w:p>
    <w:sectPr w:rsidR="00E365E1" w:rsidRPr="00332C4C" w:rsidSect="00332C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68777" w14:textId="77777777" w:rsidR="0029658E" w:rsidRPr="00332C4C" w:rsidRDefault="0029658E">
      <w:r w:rsidRPr="00332C4C">
        <w:separator/>
      </w:r>
    </w:p>
  </w:endnote>
  <w:endnote w:type="continuationSeparator" w:id="0">
    <w:p w14:paraId="33C3F973" w14:textId="77777777" w:rsidR="0029658E" w:rsidRPr="00332C4C" w:rsidRDefault="0029658E">
      <w:r w:rsidRPr="00332C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0AF2C" w14:textId="77777777" w:rsidR="00064002" w:rsidRPr="00332C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AD62" w14:textId="77777777" w:rsidR="00064002" w:rsidRPr="00332C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8D31" w14:textId="77777777" w:rsidR="00064002" w:rsidRPr="00332C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B218B" w14:textId="77777777" w:rsidR="0029658E" w:rsidRPr="00332C4C" w:rsidRDefault="0029658E">
      <w:r w:rsidRPr="00332C4C">
        <w:separator/>
      </w:r>
    </w:p>
  </w:footnote>
  <w:footnote w:type="continuationSeparator" w:id="0">
    <w:p w14:paraId="3FE8907F" w14:textId="77777777" w:rsidR="0029658E" w:rsidRPr="00332C4C" w:rsidRDefault="0029658E">
      <w:r w:rsidRPr="00332C4C">
        <w:continuationSeparator/>
      </w:r>
    </w:p>
  </w:footnote>
  <w:footnote w:id="1">
    <w:p w14:paraId="0F31ACDE" w14:textId="05E14ABE" w:rsidR="008F552F" w:rsidRPr="00332C4C" w:rsidRDefault="008F552F" w:rsidP="00332C4C">
      <w:pPr>
        <w:pStyle w:val="FootnoteText"/>
        <w:ind w:left="567" w:hanging="567"/>
        <w:rPr>
          <w:sz w:val="24"/>
          <w:lang w:val="mt-MT"/>
        </w:rPr>
      </w:pPr>
      <w:r w:rsidRPr="00332C4C">
        <w:rPr>
          <w:rStyle w:val="FootnoteReference"/>
          <w:sz w:val="24"/>
          <w:lang w:val="mt-MT"/>
        </w:rPr>
        <w:footnoteRef/>
      </w:r>
      <w:r w:rsidR="00332C4C" w:rsidRPr="00332C4C">
        <w:rPr>
          <w:sz w:val="24"/>
          <w:lang w:val="mt-MT"/>
        </w:rPr>
        <w:t xml:space="preserve"> </w:t>
      </w:r>
      <w:r w:rsidR="00332C4C" w:rsidRPr="00332C4C">
        <w:rPr>
          <w:sz w:val="24"/>
          <w:lang w:val="mt-MT"/>
        </w:rPr>
        <w:tab/>
      </w:r>
      <w:r w:rsidRPr="00332C4C">
        <w:rPr>
          <w:sz w:val="24"/>
          <w:lang w:val="mt-MT"/>
        </w:rPr>
        <w:t xml:space="preserve">ĠU L, 2024/2509, 26.9.2024, ELI: </w:t>
      </w:r>
      <w:hyperlink r:id="rId1" w:history="1">
        <w:r w:rsidRPr="00332C4C">
          <w:rPr>
            <w:rStyle w:val="Hyperlink"/>
            <w:sz w:val="24"/>
            <w:lang w:val="mt-MT"/>
          </w:rPr>
          <w:t>http://data.europa.eu/eli/reg/2024/2509/oj</w:t>
        </w:r>
      </w:hyperlink>
      <w:r w:rsidRPr="00332C4C">
        <w:rPr>
          <w:sz w:val="24"/>
          <w:lang w:val="mt-MT"/>
        </w:rPr>
        <w:t>.</w:t>
      </w:r>
    </w:p>
  </w:footnote>
  <w:footnote w:id="2">
    <w:p w14:paraId="7FC186ED" w14:textId="3D55D3D8" w:rsidR="008F552F" w:rsidRPr="00332C4C" w:rsidRDefault="008F552F" w:rsidP="00332C4C">
      <w:pPr>
        <w:pStyle w:val="FootnoteText"/>
        <w:ind w:left="567" w:hanging="567"/>
        <w:rPr>
          <w:sz w:val="24"/>
          <w:lang w:val="mt-MT"/>
        </w:rPr>
      </w:pPr>
      <w:r w:rsidRPr="00332C4C">
        <w:rPr>
          <w:rStyle w:val="FootnoteReference"/>
          <w:sz w:val="24"/>
          <w:lang w:val="mt-MT"/>
        </w:rPr>
        <w:footnoteRef/>
      </w:r>
      <w:r w:rsidR="00332C4C" w:rsidRPr="00332C4C">
        <w:rPr>
          <w:sz w:val="24"/>
          <w:lang w:val="mt-MT"/>
        </w:rPr>
        <w:t xml:space="preserve"> </w:t>
      </w:r>
      <w:r w:rsidR="00332C4C" w:rsidRPr="00332C4C">
        <w:rPr>
          <w:sz w:val="24"/>
          <w:lang w:val="mt-MT"/>
        </w:rPr>
        <w:tab/>
      </w:r>
      <w:r w:rsidRPr="00332C4C">
        <w:rPr>
          <w:sz w:val="24"/>
          <w:lang w:val="mt-MT"/>
        </w:rPr>
        <w:t xml:space="preserve">ĠU L, 2025/31, 27.2.2025, ELI: </w:t>
      </w:r>
      <w:hyperlink r:id="rId2" w:history="1">
        <w:r w:rsidRPr="00332C4C">
          <w:rPr>
            <w:rStyle w:val="Hyperlink"/>
            <w:sz w:val="24"/>
            <w:lang w:val="mt-MT"/>
          </w:rPr>
          <w:t>http://data.europa.eu/eli/budget/2025/31/oj</w:t>
        </w:r>
      </w:hyperlink>
      <w:r w:rsidRPr="00332C4C">
        <w:rPr>
          <w:rStyle w:val="Hyperlink"/>
          <w:sz w:val="24"/>
          <w:lang w:val="mt-MT"/>
        </w:rPr>
        <w:t>.</w:t>
      </w:r>
    </w:p>
  </w:footnote>
  <w:footnote w:id="3">
    <w:p w14:paraId="3E6240D6" w14:textId="235027C1" w:rsidR="008F552F" w:rsidRPr="00332C4C" w:rsidRDefault="008F552F" w:rsidP="00332C4C">
      <w:pPr>
        <w:pStyle w:val="FootnoteText"/>
        <w:ind w:left="567" w:hanging="567"/>
        <w:rPr>
          <w:sz w:val="24"/>
          <w:lang w:val="mt-MT"/>
        </w:rPr>
      </w:pPr>
      <w:r w:rsidRPr="00332C4C">
        <w:rPr>
          <w:rStyle w:val="FootnoteReference"/>
          <w:sz w:val="24"/>
          <w:lang w:val="mt-MT"/>
        </w:rPr>
        <w:footnoteRef/>
      </w:r>
      <w:r w:rsidR="00332C4C" w:rsidRPr="00332C4C">
        <w:rPr>
          <w:sz w:val="24"/>
          <w:lang w:val="mt-MT"/>
        </w:rPr>
        <w:t xml:space="preserve"> </w:t>
      </w:r>
      <w:r w:rsidR="00332C4C" w:rsidRPr="00332C4C">
        <w:rPr>
          <w:sz w:val="24"/>
          <w:lang w:val="mt-MT"/>
        </w:rPr>
        <w:tab/>
      </w:r>
      <w:r w:rsidRPr="00332C4C">
        <w:rPr>
          <w:sz w:val="24"/>
          <w:lang w:val="mt-MT"/>
        </w:rPr>
        <w:t xml:space="preserve">ĠU L 433 I, 22.12.2020, p. </w:t>
      </w:r>
      <w:r w:rsidRPr="00332C4C">
        <w:rPr>
          <w:sz w:val="24"/>
          <w:lang w:val="mt-MT"/>
        </w:rPr>
        <w:t xml:space="preserve">11, ELI: </w:t>
      </w:r>
      <w:hyperlink r:id="rId3" w:history="1">
        <w:r w:rsidRPr="00332C4C">
          <w:rPr>
            <w:rStyle w:val="Hyperlink"/>
            <w:sz w:val="24"/>
            <w:lang w:val="mt-MT"/>
          </w:rPr>
          <w:t>http://data.europa.eu/eli/reg/2020/433/oj</w:t>
        </w:r>
      </w:hyperlink>
      <w:r w:rsidRPr="00332C4C">
        <w:rPr>
          <w:sz w:val="24"/>
          <w:lang w:val="mt-MT"/>
        </w:rPr>
        <w:t>.</w:t>
      </w:r>
    </w:p>
  </w:footnote>
  <w:footnote w:id="4">
    <w:p w14:paraId="5A5E2CA1" w14:textId="267915D3" w:rsidR="008F552F" w:rsidRPr="00332C4C" w:rsidRDefault="008F552F" w:rsidP="00332C4C">
      <w:pPr>
        <w:pStyle w:val="FootnoteText"/>
        <w:ind w:left="567" w:hanging="567"/>
        <w:rPr>
          <w:sz w:val="24"/>
          <w:lang w:val="mt-MT"/>
        </w:rPr>
      </w:pPr>
      <w:r w:rsidRPr="00332C4C">
        <w:rPr>
          <w:rStyle w:val="FootnoteReference"/>
          <w:sz w:val="24"/>
          <w:lang w:val="mt-MT"/>
        </w:rPr>
        <w:footnoteRef/>
      </w:r>
      <w:r w:rsidR="00332C4C" w:rsidRPr="00332C4C">
        <w:rPr>
          <w:sz w:val="24"/>
          <w:lang w:val="mt-MT"/>
        </w:rPr>
        <w:t xml:space="preserve"> </w:t>
      </w:r>
      <w:r w:rsidR="00332C4C" w:rsidRPr="00332C4C">
        <w:rPr>
          <w:sz w:val="24"/>
          <w:lang w:val="mt-MT"/>
        </w:rPr>
        <w:tab/>
      </w:r>
      <w:r w:rsidRPr="00332C4C">
        <w:rPr>
          <w:sz w:val="24"/>
          <w:lang w:val="mt-MT"/>
        </w:rPr>
        <w:t xml:space="preserve">ĠU L 433 I, 22.12.2020, p. </w:t>
      </w:r>
      <w:r w:rsidRPr="00332C4C">
        <w:rPr>
          <w:sz w:val="24"/>
          <w:lang w:val="mt-MT"/>
        </w:rPr>
        <w:t xml:space="preserve">28, ELI: </w:t>
      </w:r>
      <w:hyperlink r:id="rId4" w:history="1">
        <w:r w:rsidRPr="00332C4C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332C4C">
        <w:rPr>
          <w:sz w:val="24"/>
          <w:lang w:val="mt-MT"/>
        </w:rPr>
        <w:t>.</w:t>
      </w:r>
    </w:p>
  </w:footnote>
  <w:footnote w:id="5">
    <w:p w14:paraId="69E302FD" w14:textId="53460685" w:rsidR="008F552F" w:rsidRPr="00332C4C" w:rsidRDefault="008F552F" w:rsidP="00332C4C">
      <w:pPr>
        <w:pStyle w:val="FootnoteText"/>
        <w:ind w:left="567" w:hanging="567"/>
        <w:rPr>
          <w:sz w:val="24"/>
          <w:lang w:val="mt-MT"/>
        </w:rPr>
      </w:pPr>
      <w:r w:rsidRPr="00332C4C">
        <w:rPr>
          <w:rStyle w:val="FootnoteReference"/>
          <w:sz w:val="24"/>
          <w:lang w:val="mt-MT"/>
        </w:rPr>
        <w:footnoteRef/>
      </w:r>
      <w:r w:rsidR="00332C4C" w:rsidRPr="00332C4C">
        <w:rPr>
          <w:sz w:val="24"/>
          <w:lang w:val="mt-MT"/>
        </w:rPr>
        <w:t xml:space="preserve"> </w:t>
      </w:r>
      <w:r w:rsidR="00332C4C" w:rsidRPr="00332C4C">
        <w:rPr>
          <w:sz w:val="24"/>
          <w:lang w:val="mt-MT"/>
        </w:rPr>
        <w:tab/>
      </w:r>
      <w:r w:rsidRPr="00332C4C">
        <w:rPr>
          <w:sz w:val="24"/>
          <w:lang w:val="mt-MT"/>
        </w:rPr>
        <w:t xml:space="preserve">ĠU L 424, 15.12.2020, p. </w:t>
      </w:r>
      <w:r w:rsidRPr="00332C4C">
        <w:rPr>
          <w:sz w:val="24"/>
          <w:lang w:val="mt-MT"/>
        </w:rPr>
        <w:t xml:space="preserve">1, ELI: </w:t>
      </w:r>
      <w:hyperlink r:id="rId5" w:history="1">
        <w:r w:rsidRPr="00332C4C">
          <w:rPr>
            <w:rStyle w:val="Hyperlink"/>
            <w:sz w:val="24"/>
            <w:lang w:val="mt-MT"/>
          </w:rPr>
          <w:t>http://data.europa.eu/eli/dec/2020/2053/oj</w:t>
        </w:r>
      </w:hyperlink>
      <w:r w:rsidRPr="00332C4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C513D" w14:textId="77777777" w:rsidR="00064002" w:rsidRPr="00332C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B45B7" w14:textId="77777777" w:rsidR="00064002" w:rsidRPr="00332C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E3D88" w14:textId="77777777" w:rsidR="00064002" w:rsidRPr="00332C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7577281">
    <w:abstractNumId w:val="9"/>
  </w:num>
  <w:num w:numId="2" w16cid:durableId="213589380">
    <w:abstractNumId w:val="9"/>
  </w:num>
  <w:num w:numId="3" w16cid:durableId="1965037676">
    <w:abstractNumId w:val="7"/>
  </w:num>
  <w:num w:numId="4" w16cid:durableId="1491872131">
    <w:abstractNumId w:val="7"/>
  </w:num>
  <w:num w:numId="5" w16cid:durableId="732315429">
    <w:abstractNumId w:val="6"/>
  </w:num>
  <w:num w:numId="6" w16cid:durableId="62026936">
    <w:abstractNumId w:val="6"/>
  </w:num>
  <w:num w:numId="7" w16cid:durableId="578373225">
    <w:abstractNumId w:val="5"/>
  </w:num>
  <w:num w:numId="8" w16cid:durableId="1118840900">
    <w:abstractNumId w:val="5"/>
  </w:num>
  <w:num w:numId="9" w16cid:durableId="334500378">
    <w:abstractNumId w:val="4"/>
  </w:num>
  <w:num w:numId="10" w16cid:durableId="526067054">
    <w:abstractNumId w:val="4"/>
  </w:num>
  <w:num w:numId="11" w16cid:durableId="1326669232">
    <w:abstractNumId w:val="8"/>
  </w:num>
  <w:num w:numId="12" w16cid:durableId="1342468379">
    <w:abstractNumId w:val="8"/>
  </w:num>
  <w:num w:numId="13" w16cid:durableId="1889149020">
    <w:abstractNumId w:val="3"/>
  </w:num>
  <w:num w:numId="14" w16cid:durableId="1557274441">
    <w:abstractNumId w:val="3"/>
  </w:num>
  <w:num w:numId="15" w16cid:durableId="253323875">
    <w:abstractNumId w:val="2"/>
  </w:num>
  <w:num w:numId="16" w16cid:durableId="590897557">
    <w:abstractNumId w:val="2"/>
  </w:num>
  <w:num w:numId="17" w16cid:durableId="1179343740">
    <w:abstractNumId w:val="1"/>
  </w:num>
  <w:num w:numId="18" w16cid:durableId="2110541264">
    <w:abstractNumId w:val="1"/>
  </w:num>
  <w:num w:numId="19" w16cid:durableId="1714840912">
    <w:abstractNumId w:val="0"/>
  </w:num>
  <w:num w:numId="20" w16cid:durableId="1054236268">
    <w:abstractNumId w:val="0"/>
  </w:num>
  <w:num w:numId="21" w16cid:durableId="325330989">
    <w:abstractNumId w:val="9"/>
  </w:num>
  <w:num w:numId="22" w16cid:durableId="1694375646">
    <w:abstractNumId w:val="7"/>
  </w:num>
  <w:num w:numId="23" w16cid:durableId="777722235">
    <w:abstractNumId w:val="6"/>
  </w:num>
  <w:num w:numId="24" w16cid:durableId="1836535651">
    <w:abstractNumId w:val="5"/>
  </w:num>
  <w:num w:numId="25" w16cid:durableId="305818458">
    <w:abstractNumId w:val="4"/>
  </w:num>
  <w:num w:numId="26" w16cid:durableId="339935547">
    <w:abstractNumId w:val="8"/>
  </w:num>
  <w:num w:numId="27" w16cid:durableId="334304857">
    <w:abstractNumId w:val="3"/>
  </w:num>
  <w:num w:numId="28" w16cid:durableId="1945991637">
    <w:abstractNumId w:val="2"/>
  </w:num>
  <w:num w:numId="29" w16cid:durableId="577059987">
    <w:abstractNumId w:val="1"/>
  </w:num>
  <w:num w:numId="30" w16cid:durableId="1495799383">
    <w:abstractNumId w:val="0"/>
  </w:num>
  <w:num w:numId="31" w16cid:durableId="1135639315">
    <w:abstractNumId w:val="9"/>
  </w:num>
  <w:num w:numId="32" w16cid:durableId="1760638114">
    <w:abstractNumId w:val="7"/>
  </w:num>
  <w:num w:numId="33" w16cid:durableId="1367440809">
    <w:abstractNumId w:val="6"/>
  </w:num>
  <w:num w:numId="34" w16cid:durableId="1907255871">
    <w:abstractNumId w:val="5"/>
  </w:num>
  <w:num w:numId="35" w16cid:durableId="1951736803">
    <w:abstractNumId w:val="4"/>
  </w:num>
  <w:num w:numId="36" w16cid:durableId="1446072565">
    <w:abstractNumId w:val="8"/>
  </w:num>
  <w:num w:numId="37" w16cid:durableId="538476486">
    <w:abstractNumId w:val="3"/>
  </w:num>
  <w:num w:numId="38" w16cid:durableId="1837262451">
    <w:abstractNumId w:val="2"/>
  </w:num>
  <w:num w:numId="39" w16cid:durableId="1685402020">
    <w:abstractNumId w:val="1"/>
  </w:num>
  <w:num w:numId="40" w16cid:durableId="381490057">
    <w:abstractNumId w:val="0"/>
  </w:num>
  <w:num w:numId="41" w16cid:durableId="1449278836">
    <w:abstractNumId w:val="10"/>
  </w:num>
  <w:num w:numId="42" w16cid:durableId="851796987">
    <w:abstractNumId w:val="10"/>
  </w:num>
  <w:num w:numId="43" w16cid:durableId="1382706627">
    <w:abstractNumId w:val="10"/>
  </w:num>
  <w:num w:numId="44" w16cid:durableId="14212977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7/2025"/>
    <w:docVar w:name="dvlangue" w:val="MT"/>
    <w:docVar w:name="dvnumam" w:val="0"/>
    <w:docVar w:name="dvpe" w:val="778.228"/>
    <w:docVar w:name="dvrapporteur" w:val="Rapporteur: "/>
    <w:docVar w:name="dvtitre" w:val="Riżoluzzjoni leġiżlattiva tal-Parlament Ewropew tas-26 ta' Novembru 2025 dwar il-pożizzjoni tal-Kunsill dwar l-abbozz ta’ baġit emendatorju Nru 3/2025 tal-Unjoni Ewropea għas-sena finanzjarja 2025 – Aġġustament fl-approprjazzjonijiet ta’ pagament, aġġornament tad-dħul u aġġornamenti tekniċi oħra(14878/2025 – C10-0301/2025 – 2025/0319(BUD))"/>
  </w:docVars>
  <w:rsids>
    <w:rsidRoot w:val="0029658E"/>
    <w:rsid w:val="00002272"/>
    <w:rsid w:val="00064002"/>
    <w:rsid w:val="000677B9"/>
    <w:rsid w:val="000831BA"/>
    <w:rsid w:val="000A0F06"/>
    <w:rsid w:val="000A42CC"/>
    <w:rsid w:val="000A75D5"/>
    <w:rsid w:val="000E7DD9"/>
    <w:rsid w:val="0010095E"/>
    <w:rsid w:val="00125B37"/>
    <w:rsid w:val="00187494"/>
    <w:rsid w:val="001F32AE"/>
    <w:rsid w:val="002767FF"/>
    <w:rsid w:val="0029658E"/>
    <w:rsid w:val="002B18FE"/>
    <w:rsid w:val="002B5493"/>
    <w:rsid w:val="00332C4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44D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457"/>
    <w:rsid w:val="00786EC0"/>
    <w:rsid w:val="007D1690"/>
    <w:rsid w:val="007E22AD"/>
    <w:rsid w:val="00817416"/>
    <w:rsid w:val="00840CF1"/>
    <w:rsid w:val="00842779"/>
    <w:rsid w:val="00865F67"/>
    <w:rsid w:val="00881A7B"/>
    <w:rsid w:val="008840E5"/>
    <w:rsid w:val="008860B1"/>
    <w:rsid w:val="00887B3E"/>
    <w:rsid w:val="008C2AC6"/>
    <w:rsid w:val="008F552F"/>
    <w:rsid w:val="00930C23"/>
    <w:rsid w:val="0093193B"/>
    <w:rsid w:val="009509D8"/>
    <w:rsid w:val="00950B64"/>
    <w:rsid w:val="00981893"/>
    <w:rsid w:val="009B675A"/>
    <w:rsid w:val="00A1687D"/>
    <w:rsid w:val="00A2109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070"/>
    <w:rsid w:val="00D47C25"/>
    <w:rsid w:val="00D56C11"/>
    <w:rsid w:val="00D834A0"/>
    <w:rsid w:val="00D872DF"/>
    <w:rsid w:val="00D91E21"/>
    <w:rsid w:val="00DA7FCD"/>
    <w:rsid w:val="00E266C2"/>
    <w:rsid w:val="00E365E1"/>
    <w:rsid w:val="00E820A4"/>
    <w:rsid w:val="00EB006A"/>
    <w:rsid w:val="00EB4772"/>
    <w:rsid w:val="00EC225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EA75F"/>
  <w15:chartTrackingRefBased/>
  <w15:docId w15:val="{FFFEECBB-557A-4A8C-B130-92DF5FED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552F"/>
    <w:pPr>
      <w:spacing w:before="480" w:after="240"/>
    </w:pPr>
  </w:style>
  <w:style w:type="paragraph" w:customStyle="1" w:styleId="NormalHanging12a">
    <w:name w:val="NormalHanging12a"/>
    <w:basedOn w:val="Normal"/>
    <w:rsid w:val="008F552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8F552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A0F06"/>
    <w:rPr>
      <w:sz w:val="24"/>
      <w:lang w:val="mt-MT"/>
    </w:rPr>
  </w:style>
  <w:style w:type="character" w:styleId="CommentReference">
    <w:name w:val="annotation reference"/>
    <w:basedOn w:val="DefaultParagraphFont"/>
    <w:rsid w:val="00A210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109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109D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A210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109D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1105</Words>
  <Characters>8280</Characters>
  <Application>Microsoft Office Word</Application>
  <DocSecurity>0</DocSecurity>
  <Lines>69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2026-01-30T09:33:00Z</dcterms:created>
  <dcterms:modified xsi:type="dcterms:W3CDTF">2026-01-30T09:33:00Z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P10_TA(2025)0293_</vt:lpwstr>
  </property>
  <property fmtid="{D5CDD505-2E9C-101B-9397-08002B2CF9AE}" pid="4" name="&lt;Type&gt;">
    <vt:lpwstr>RR</vt:lpwstr>
  </property>
</Properties>
</file>