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72DE" w14:paraId="1103099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92DBFA" w14:textId="24243025" w:rsidR="00751A4A" w:rsidRPr="008772DE" w:rsidRDefault="004A2157" w:rsidP="0010095E">
            <w:pPr>
              <w:pStyle w:val="EPName"/>
            </w:pPr>
            <w:r w:rsidRPr="008772DE">
              <w:t>Európsky parlament</w:t>
            </w:r>
          </w:p>
          <w:p w14:paraId="490DBBFE" w14:textId="77777777" w:rsidR="00751A4A" w:rsidRPr="008772D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72DE">
              <w:t>2024</w:t>
            </w:r>
            <w:r w:rsidR="00817416" w:rsidRPr="008772DE">
              <w:t>-202</w:t>
            </w:r>
            <w:r w:rsidRPr="008772DE">
              <w:t>9</w:t>
            </w:r>
          </w:p>
        </w:tc>
        <w:tc>
          <w:tcPr>
            <w:tcW w:w="2268" w:type="dxa"/>
            <w:shd w:val="clear" w:color="auto" w:fill="auto"/>
          </w:tcPr>
          <w:p w14:paraId="2EF1E5A0" w14:textId="77777777" w:rsidR="00751A4A" w:rsidRPr="008772DE" w:rsidRDefault="00187494" w:rsidP="0010095E">
            <w:pPr>
              <w:pStyle w:val="EPLogo"/>
            </w:pPr>
            <w:r w:rsidRPr="008772DE">
              <w:rPr>
                <w:noProof/>
                <w:lang w:eastAsia="ja-JP"/>
              </w:rPr>
              <w:drawing>
                <wp:inline distT="0" distB="0" distL="0" distR="0" wp14:anchorId="0499E0D4" wp14:editId="1E52DCB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948162" w14:textId="77777777" w:rsidR="00D058B8" w:rsidRPr="008772DE" w:rsidRDefault="00D058B8" w:rsidP="004C5D52">
      <w:pPr>
        <w:pStyle w:val="LineTop"/>
      </w:pPr>
    </w:p>
    <w:p w14:paraId="28347308" w14:textId="114AF79A" w:rsidR="00680577" w:rsidRPr="008772DE" w:rsidRDefault="004A2157" w:rsidP="00680577">
      <w:pPr>
        <w:pStyle w:val="EPBodyTA1"/>
      </w:pPr>
      <w:r w:rsidRPr="008772DE">
        <w:t>PRIJATÉ TEXTY</w:t>
      </w:r>
    </w:p>
    <w:p w14:paraId="7F2DB8FE" w14:textId="77777777" w:rsidR="00D058B8" w:rsidRPr="008772DE" w:rsidRDefault="00D058B8" w:rsidP="00D058B8">
      <w:pPr>
        <w:pStyle w:val="LineBottom"/>
      </w:pPr>
    </w:p>
    <w:p w14:paraId="3FBC6283" w14:textId="34D0AE8A" w:rsidR="004A2157" w:rsidRPr="008772DE" w:rsidRDefault="004A2157" w:rsidP="004A2157">
      <w:pPr>
        <w:pStyle w:val="ATHeading1"/>
      </w:pPr>
      <w:bookmarkStart w:id="0" w:name="TANumber"/>
      <w:r w:rsidRPr="008772DE">
        <w:t>P10_TA(2025)0</w:t>
      </w:r>
      <w:r w:rsidR="008772DE" w:rsidRPr="008772DE">
        <w:t>293</w:t>
      </w:r>
      <w:bookmarkEnd w:id="0"/>
    </w:p>
    <w:p w14:paraId="2945DC0E" w14:textId="77777777" w:rsidR="004A2157" w:rsidRPr="008772DE" w:rsidRDefault="004A2157" w:rsidP="004A2157">
      <w:pPr>
        <w:pStyle w:val="ATHeading2"/>
      </w:pPr>
      <w:bookmarkStart w:id="1" w:name="title"/>
      <w:r w:rsidRPr="008772DE">
        <w:t>Návrh opravného rozpočtu č. 3/2025: úpravy platobných rozpočtových prostriedkov, aktualizácia príjmov a ďalšie technické aktualizácie</w:t>
      </w:r>
      <w:bookmarkEnd w:id="1"/>
    </w:p>
    <w:p w14:paraId="3A9569C4" w14:textId="77777777" w:rsidR="004A2157" w:rsidRPr="008772DE" w:rsidRDefault="004A2157" w:rsidP="004A2157">
      <w:pPr>
        <w:rPr>
          <w:i/>
          <w:vanish/>
        </w:rPr>
      </w:pPr>
      <w:r w:rsidRPr="008772DE">
        <w:rPr>
          <w:i/>
        </w:rPr>
        <w:fldChar w:fldCharType="begin"/>
      </w:r>
      <w:r w:rsidRPr="008772DE">
        <w:rPr>
          <w:i/>
        </w:rPr>
        <w:instrText xml:space="preserve"> TC"(</w:instrText>
      </w:r>
      <w:bookmarkStart w:id="2" w:name="DocNumber"/>
      <w:r w:rsidRPr="008772DE">
        <w:rPr>
          <w:i/>
        </w:rPr>
        <w:instrText>A10-0237/2025</w:instrText>
      </w:r>
      <w:bookmarkEnd w:id="2"/>
      <w:r w:rsidRPr="008772DE">
        <w:rPr>
          <w:i/>
        </w:rPr>
        <w:instrText xml:space="preserve"> - Spravodajca: Victor Negrescu)"\l3 \n&gt; \* MERGEFORMAT </w:instrText>
      </w:r>
      <w:r w:rsidRPr="008772DE">
        <w:rPr>
          <w:i/>
        </w:rPr>
        <w:fldChar w:fldCharType="end"/>
      </w:r>
    </w:p>
    <w:p w14:paraId="002E7F01" w14:textId="77777777" w:rsidR="004A2157" w:rsidRPr="008772DE" w:rsidRDefault="004A2157" w:rsidP="004A2157">
      <w:pPr>
        <w:rPr>
          <w:vanish/>
        </w:rPr>
      </w:pPr>
      <w:bookmarkStart w:id="3" w:name="Commission"/>
      <w:r w:rsidRPr="008772DE">
        <w:rPr>
          <w:vanish/>
        </w:rPr>
        <w:t>Výbor pre rozpočet</w:t>
      </w:r>
      <w:bookmarkEnd w:id="3"/>
    </w:p>
    <w:p w14:paraId="5B78E46A" w14:textId="77777777" w:rsidR="004A2157" w:rsidRPr="008772DE" w:rsidRDefault="004A2157" w:rsidP="004A2157">
      <w:pPr>
        <w:rPr>
          <w:vanish/>
        </w:rPr>
      </w:pPr>
      <w:bookmarkStart w:id="4" w:name="PE"/>
      <w:r w:rsidRPr="008772DE">
        <w:rPr>
          <w:vanish/>
        </w:rPr>
        <w:t>PE778.228</w:t>
      </w:r>
      <w:bookmarkEnd w:id="4"/>
    </w:p>
    <w:p w14:paraId="78543F3E" w14:textId="596106B5" w:rsidR="004A2157" w:rsidRPr="008772DE" w:rsidRDefault="004A2157" w:rsidP="004A2157">
      <w:pPr>
        <w:pStyle w:val="ATHeading3"/>
      </w:pPr>
      <w:bookmarkStart w:id="5" w:name="Sujet"/>
      <w:r w:rsidRPr="008772DE">
        <w:t>Uznesenie Európskeho parlamentu z</w:t>
      </w:r>
      <w:r w:rsidR="00876310" w:rsidRPr="008772DE">
        <w:t> 26</w:t>
      </w:r>
      <w:r w:rsidRPr="008772DE">
        <w:t xml:space="preserve">. novembra 2025 </w:t>
      </w:r>
      <w:r w:rsidR="00876310" w:rsidRPr="008772DE">
        <w:t>k</w:t>
      </w:r>
      <w:r w:rsidRPr="008772DE">
        <w:t xml:space="preserve"> pozícii Rady k návrhu opravného rozpočtu č. 3/2025 </w:t>
      </w:r>
      <w:r w:rsidR="00EA5C38" w:rsidRPr="008772DE">
        <w:t xml:space="preserve">k všeobecnému rozpočtu </w:t>
      </w:r>
      <w:r w:rsidRPr="008772DE">
        <w:t>na rok 2025</w:t>
      </w:r>
      <w:r w:rsidR="00345ACE" w:rsidRPr="008772DE">
        <w:t>:</w:t>
      </w:r>
      <w:r w:rsidRPr="008772DE">
        <w:t xml:space="preserve"> úprava platobných rozpočtových prostriedkov, aktualizácia príjmov a iné technické aktualizácie</w:t>
      </w:r>
      <w:bookmarkEnd w:id="5"/>
      <w:r w:rsidRPr="008772DE">
        <w:t xml:space="preserve"> </w:t>
      </w:r>
      <w:bookmarkStart w:id="6" w:name="References"/>
      <w:r w:rsidRPr="008772DE">
        <w:t>(14878/2025 – C10-0301/2025 – 2025/0319(BUD))</w:t>
      </w:r>
      <w:bookmarkEnd w:id="6"/>
    </w:p>
    <w:p w14:paraId="691FD50B" w14:textId="77777777" w:rsidR="005C1441" w:rsidRPr="008772DE" w:rsidRDefault="005C1441" w:rsidP="005C1441">
      <w:pPr>
        <w:pStyle w:val="EPComma"/>
      </w:pPr>
      <w:bookmarkStart w:id="7" w:name="TextBodyBegin"/>
      <w:bookmarkEnd w:id="7"/>
      <w:r w:rsidRPr="008772DE">
        <w:rPr>
          <w:i/>
        </w:rPr>
        <w:t>Európsky parlament</w:t>
      </w:r>
      <w:r w:rsidRPr="008772DE">
        <w:t>,</w:t>
      </w:r>
    </w:p>
    <w:p w14:paraId="053D0448" w14:textId="77777777" w:rsidR="005C1441" w:rsidRPr="008772DE" w:rsidRDefault="005C1441" w:rsidP="005C1441">
      <w:pPr>
        <w:pStyle w:val="NormalHanging12a"/>
      </w:pPr>
      <w:r w:rsidRPr="008772DE">
        <w:t>–</w:t>
      </w:r>
      <w:r w:rsidRPr="008772DE">
        <w:tab/>
        <w:t>so zreteľom na článok 314 Zmluvy o fungovaní Európskej únie,</w:t>
      </w:r>
    </w:p>
    <w:p w14:paraId="10D9E63F" w14:textId="77777777" w:rsidR="005C1441" w:rsidRPr="008772DE" w:rsidRDefault="005C1441" w:rsidP="005C1441">
      <w:pPr>
        <w:pStyle w:val="NormalHanging12a"/>
      </w:pPr>
      <w:r w:rsidRPr="008772DE">
        <w:t>–</w:t>
      </w:r>
      <w:r w:rsidRPr="008772DE">
        <w:tab/>
        <w:t>so zreteľom na článok 106a Zmluvy o založení Európskeho spoločenstva pre atómovú energiu,</w:t>
      </w:r>
    </w:p>
    <w:p w14:paraId="1262B92F" w14:textId="77777777" w:rsidR="005C1441" w:rsidRPr="008772DE" w:rsidRDefault="005C1441" w:rsidP="005C1441">
      <w:pPr>
        <w:pStyle w:val="NormalHanging12a"/>
      </w:pPr>
      <w:r w:rsidRPr="008772DE">
        <w:t>–</w:t>
      </w:r>
      <w:r w:rsidRPr="008772DE">
        <w:tab/>
        <w:t xml:space="preserve">so zreteľom na nariadenie Európskeho parlamentu a Rady (EÚ, </w:t>
      </w:r>
      <w:proofErr w:type="spellStart"/>
      <w:r w:rsidRPr="008772DE">
        <w:t>Euratom</w:t>
      </w:r>
      <w:proofErr w:type="spellEnd"/>
      <w:r w:rsidRPr="008772DE">
        <w:t>) 2024/2509 z 23. septembra 2024 o rozpočtových pravidlách, ktoré sa vzťahujú na všeobecný rozpočet Únie</w:t>
      </w:r>
      <w:r w:rsidRPr="008772DE">
        <w:rPr>
          <w:rStyle w:val="FootnoteReference"/>
        </w:rPr>
        <w:footnoteReference w:id="1"/>
      </w:r>
      <w:r w:rsidRPr="008772DE">
        <w:t>, a najmä na jeho článok 44,</w:t>
      </w:r>
    </w:p>
    <w:p w14:paraId="7066FFB0" w14:textId="77777777" w:rsidR="005C1441" w:rsidRPr="008772DE" w:rsidRDefault="005C1441" w:rsidP="005C1441">
      <w:pPr>
        <w:pStyle w:val="NormalHanging12a"/>
      </w:pPr>
      <w:r w:rsidRPr="008772DE">
        <w:t>–</w:t>
      </w:r>
      <w:r w:rsidRPr="008772DE">
        <w:tab/>
        <w:t>so zreteľom na všeobecný rozpočet Európskej únie na rozpočtový rok 2025 prijatý s konečnou platnosťou 27. novembra 2024</w:t>
      </w:r>
      <w:r w:rsidRPr="008772DE">
        <w:rPr>
          <w:rStyle w:val="FootnoteReference"/>
        </w:rPr>
        <w:footnoteReference w:id="2"/>
      </w:r>
      <w:r w:rsidRPr="008772DE">
        <w:t>,</w:t>
      </w:r>
    </w:p>
    <w:p w14:paraId="3A6BE4F2" w14:textId="77777777" w:rsidR="005C1441" w:rsidRPr="008772DE" w:rsidRDefault="005C1441" w:rsidP="005C1441">
      <w:pPr>
        <w:pStyle w:val="NormalHanging12a"/>
      </w:pPr>
      <w:r w:rsidRPr="008772DE">
        <w:t>–</w:t>
      </w:r>
      <w:r w:rsidRPr="008772DE">
        <w:tab/>
        <w:t xml:space="preserve">so zreteľom na nariadenie Rady (EÚ, </w:t>
      </w:r>
      <w:proofErr w:type="spellStart"/>
      <w:r w:rsidRPr="008772DE">
        <w:t>Euratom</w:t>
      </w:r>
      <w:proofErr w:type="spellEnd"/>
      <w:r w:rsidRPr="008772DE">
        <w:t>) 2020/2093 zo 17. decembra 2020, ktorým sa stanovuje viacročný finančný rámec na roky 2021 až 2027</w:t>
      </w:r>
      <w:r w:rsidRPr="008772DE">
        <w:rPr>
          <w:rStyle w:val="FootnoteReference"/>
        </w:rPr>
        <w:footnoteReference w:id="3"/>
      </w:r>
      <w:r w:rsidRPr="008772DE">
        <w:t>,</w:t>
      </w:r>
    </w:p>
    <w:p w14:paraId="583AE1DE" w14:textId="6E14B3FB" w:rsidR="005C1441" w:rsidRPr="008772DE" w:rsidRDefault="005C1441" w:rsidP="005C1441">
      <w:pPr>
        <w:pStyle w:val="NormalHanging12a"/>
      </w:pPr>
      <w:r w:rsidRPr="008772DE">
        <w:t>–</w:t>
      </w:r>
      <w:r w:rsidRPr="008772DE">
        <w:tab/>
        <w:t xml:space="preserve">so zreteľom na </w:t>
      </w:r>
      <w:proofErr w:type="spellStart"/>
      <w:r w:rsidRPr="008772DE">
        <w:t>Medziinštitucionálnu</w:t>
      </w:r>
      <w:proofErr w:type="spellEnd"/>
      <w:r w:rsidRPr="008772DE">
        <w:t xml:space="preserve"> dohodu zo 16. decembra 2020 medzi Európskym parlamentom, Radou Európskej únie a Európskou komisiou o rozpočtovej disciplíne, spolupráci v rozpočtových záležitostiach a správnom finančnom riadení, ako aj o nových vlastných zdrojoch vrátane plánu na zavedenie nových vlastných zdrojov</w:t>
      </w:r>
      <w:r w:rsidRPr="008772DE">
        <w:rPr>
          <w:rStyle w:val="FootnoteReference"/>
        </w:rPr>
        <w:footnoteReference w:id="4"/>
      </w:r>
      <w:r w:rsidRPr="008772DE">
        <w:t xml:space="preserve"> (</w:t>
      </w:r>
      <w:r w:rsidR="00DD54CC" w:rsidRPr="008772DE">
        <w:t>ďalej len „</w:t>
      </w:r>
      <w:proofErr w:type="spellStart"/>
      <w:r w:rsidR="00DD54CC" w:rsidRPr="008772DE">
        <w:rPr>
          <w:color w:val="000000"/>
        </w:rPr>
        <w:t>medziinštitucionálna</w:t>
      </w:r>
      <w:proofErr w:type="spellEnd"/>
      <w:r w:rsidR="00DD54CC" w:rsidRPr="008772DE">
        <w:rPr>
          <w:color w:val="000000"/>
        </w:rPr>
        <w:t xml:space="preserve"> dohoda“</w:t>
      </w:r>
      <w:r w:rsidRPr="008772DE">
        <w:t>),</w:t>
      </w:r>
    </w:p>
    <w:p w14:paraId="65F7E633" w14:textId="77777777" w:rsidR="005C1441" w:rsidRPr="008772DE" w:rsidRDefault="005C1441" w:rsidP="005C1441">
      <w:pPr>
        <w:pStyle w:val="NormalHanging12a"/>
      </w:pPr>
      <w:r w:rsidRPr="008772DE">
        <w:lastRenderedPageBreak/>
        <w:t>–</w:t>
      </w:r>
      <w:r w:rsidRPr="008772DE">
        <w:tab/>
        <w:t xml:space="preserve">so zreteľom na rozhodnutie Rady (EÚ, </w:t>
      </w:r>
      <w:proofErr w:type="spellStart"/>
      <w:r w:rsidRPr="008772DE">
        <w:t>Euratom</w:t>
      </w:r>
      <w:proofErr w:type="spellEnd"/>
      <w:r w:rsidRPr="008772DE">
        <w:t xml:space="preserve">) 2020/2053 zo 14. decembra 2020 o systéme vlastných zdrojov Európskej únie a o zrušení rozhodnutia 2014/335/EÚ, </w:t>
      </w:r>
      <w:proofErr w:type="spellStart"/>
      <w:r w:rsidRPr="008772DE">
        <w:t>Euratom</w:t>
      </w:r>
      <w:proofErr w:type="spellEnd"/>
      <w:r w:rsidRPr="008772DE">
        <w:rPr>
          <w:rStyle w:val="FootnoteReference"/>
        </w:rPr>
        <w:footnoteReference w:id="5"/>
      </w:r>
      <w:r w:rsidRPr="008772DE">
        <w:t>,</w:t>
      </w:r>
    </w:p>
    <w:p w14:paraId="72472996" w14:textId="77777777" w:rsidR="005C1441" w:rsidRPr="008772DE" w:rsidRDefault="005C1441" w:rsidP="005C1441">
      <w:pPr>
        <w:pStyle w:val="NormalHanging12a"/>
      </w:pPr>
      <w:r w:rsidRPr="008772DE">
        <w:t>–</w:t>
      </w:r>
      <w:r w:rsidRPr="008772DE">
        <w:tab/>
        <w:t>so zreteľom na návrh opravného rozpočtu č. 3/2025, ktorý Komisia prijala 3. októbra 2025 (COM(2025)0850),</w:t>
      </w:r>
    </w:p>
    <w:p w14:paraId="2F135162" w14:textId="77777777" w:rsidR="005C1441" w:rsidRPr="008772DE" w:rsidRDefault="005C1441" w:rsidP="005C1441">
      <w:pPr>
        <w:pStyle w:val="NormalHanging12a"/>
      </w:pPr>
      <w:r w:rsidRPr="008772DE">
        <w:t>–</w:t>
      </w:r>
      <w:r w:rsidRPr="008772DE">
        <w:tab/>
        <w:t>so zreteľom na pozíciu k návrhu opravného rozpočtu č. 3/2025, ktorú prijala Rada 17. novembra 2025 a postúpila Európskemu parlamentu v ten istý deň (14878/2025 – C10-0301/2025),</w:t>
      </w:r>
    </w:p>
    <w:p w14:paraId="1325FA0A" w14:textId="77777777" w:rsidR="005C1441" w:rsidRPr="008772DE" w:rsidRDefault="005C1441" w:rsidP="005C1441">
      <w:pPr>
        <w:pStyle w:val="NormalHanging12a"/>
      </w:pPr>
      <w:r w:rsidRPr="008772DE">
        <w:t>–</w:t>
      </w:r>
      <w:r w:rsidRPr="008772DE">
        <w:tab/>
        <w:t>so zreteľom na články 96 a 98 rokovacieho poriadku,</w:t>
      </w:r>
    </w:p>
    <w:p w14:paraId="32F61884" w14:textId="77777777" w:rsidR="005C1441" w:rsidRPr="008772DE" w:rsidRDefault="005C1441" w:rsidP="005C1441">
      <w:pPr>
        <w:pStyle w:val="NormalHanging12a"/>
      </w:pPr>
      <w:r w:rsidRPr="008772DE">
        <w:t>–</w:t>
      </w:r>
      <w:r w:rsidRPr="008772DE">
        <w:tab/>
        <w:t>so zreteľom na správu Výboru pre rozpočet (A10-0237/2025),</w:t>
      </w:r>
    </w:p>
    <w:p w14:paraId="2617535A" w14:textId="77777777" w:rsidR="005C1441" w:rsidRPr="008772DE" w:rsidRDefault="005C1441" w:rsidP="005C1441">
      <w:pPr>
        <w:spacing w:after="240"/>
        <w:ind w:left="567" w:hanging="567"/>
        <w:rPr>
          <w:color w:val="000000"/>
        </w:rPr>
      </w:pPr>
      <w:r w:rsidRPr="008772DE">
        <w:rPr>
          <w:color w:val="000000"/>
        </w:rPr>
        <w:t>A.</w:t>
      </w:r>
      <w:r w:rsidRPr="008772DE">
        <w:rPr>
          <w:color w:val="000000"/>
        </w:rPr>
        <w:tab/>
        <w:t>keďže účelom návrhu opravného rozpočtu č. 3/2025 je aktualizovať príjmovú stranu rozpočtu tak, aby zohľadňovala najnovší vývoj, upraviť výdavkovú stranu rozpočtu vo vzťahu k platobným rozpočtovým prostriedkom, a okrem toho upraviť výdavkovú stranu rozpočtu vo vzťahu k niekoľkým decentralizovaným agentúram;</w:t>
      </w:r>
    </w:p>
    <w:p w14:paraId="67E55D8A" w14:textId="4076DB44" w:rsidR="005C1441" w:rsidRPr="008772DE" w:rsidRDefault="005C1441" w:rsidP="005C1441">
      <w:pPr>
        <w:spacing w:after="240"/>
        <w:ind w:left="567" w:hanging="567"/>
        <w:rPr>
          <w:color w:val="000000"/>
        </w:rPr>
      </w:pPr>
      <w:r w:rsidRPr="008772DE">
        <w:rPr>
          <w:color w:val="000000"/>
        </w:rPr>
        <w:t>B.</w:t>
      </w:r>
      <w:r w:rsidRPr="008772DE">
        <w:rPr>
          <w:color w:val="000000"/>
        </w:rPr>
        <w:tab/>
        <w:t xml:space="preserve">keďže návrh opravného rozpočtu č. 3/2025 obsahuje </w:t>
      </w:r>
      <w:r w:rsidR="006B64EF" w:rsidRPr="008772DE">
        <w:rPr>
          <w:color w:val="000000"/>
        </w:rPr>
        <w:t xml:space="preserve">vo vzťahu k výdavkom </w:t>
      </w:r>
      <w:r w:rsidRPr="008772DE">
        <w:rPr>
          <w:color w:val="000000"/>
        </w:rPr>
        <w:t>čisté zvýšenie o 123,7 milióna EUR vo viazaných rozpočtových prostriedkoch a o 2,52 mili</w:t>
      </w:r>
      <w:r w:rsidR="006B64EF" w:rsidRPr="008772DE">
        <w:rPr>
          <w:color w:val="000000"/>
        </w:rPr>
        <w:t>ardy</w:t>
      </w:r>
      <w:r w:rsidRPr="008772DE">
        <w:rPr>
          <w:color w:val="000000"/>
        </w:rPr>
        <w:t xml:space="preserve"> EUR v platobných rozpočtových prostriedkoch;</w:t>
      </w:r>
    </w:p>
    <w:p w14:paraId="654259A9" w14:textId="77777777" w:rsidR="005C1441" w:rsidRPr="008772DE" w:rsidRDefault="005C1441" w:rsidP="005C1441">
      <w:pPr>
        <w:spacing w:after="240"/>
        <w:ind w:left="567" w:hanging="567"/>
        <w:rPr>
          <w:color w:val="000000"/>
        </w:rPr>
      </w:pPr>
      <w:r w:rsidRPr="008772DE">
        <w:rPr>
          <w:color w:val="000000"/>
        </w:rPr>
        <w:t>C.</w:t>
      </w:r>
      <w:r w:rsidRPr="008772DE">
        <w:rPr>
          <w:color w:val="000000"/>
        </w:rPr>
        <w:tab/>
        <w:t>keďže v návrhu opravného rozpočtu č. 3/2025 sa navrhuje niekoľko úprav financovania decentralizovaných agentúr v rôznych okruhoch;</w:t>
      </w:r>
    </w:p>
    <w:p w14:paraId="3D76A321" w14:textId="77777777" w:rsidR="005C1441" w:rsidRPr="008772DE" w:rsidRDefault="005C1441" w:rsidP="005C1441">
      <w:pPr>
        <w:spacing w:after="240"/>
        <w:ind w:left="567" w:hanging="567"/>
        <w:rPr>
          <w:color w:val="000000"/>
        </w:rPr>
      </w:pPr>
      <w:r w:rsidRPr="008772DE">
        <w:rPr>
          <w:color w:val="000000"/>
        </w:rPr>
        <w:t>D.</w:t>
      </w:r>
      <w:r w:rsidRPr="008772DE">
        <w:rPr>
          <w:color w:val="000000"/>
        </w:rPr>
        <w:tab/>
        <w:t>keďže na strane príjmov návrh opravného rozpočtu č. 3/2025 zahŕňa do rozpočtu na rok 2025 konečné pokuty a penále zaplatené do septembra 2025 v celkovej výške 1,19 miliardy EUR, ako aj dodatočné tradičné vlastné zdroje vo výške 1,3 miliardy EUR;</w:t>
      </w:r>
    </w:p>
    <w:p w14:paraId="0B5CF0B3" w14:textId="77777777" w:rsidR="005C1441" w:rsidRPr="008772DE" w:rsidRDefault="005C1441" w:rsidP="005C1441">
      <w:pPr>
        <w:spacing w:after="240"/>
        <w:ind w:left="567" w:hanging="567"/>
        <w:rPr>
          <w:color w:val="000000"/>
        </w:rPr>
      </w:pPr>
      <w:r w:rsidRPr="008772DE">
        <w:rPr>
          <w:color w:val="000000"/>
        </w:rPr>
        <w:t>E.</w:t>
      </w:r>
      <w:r w:rsidRPr="008772DE">
        <w:rPr>
          <w:color w:val="000000"/>
        </w:rPr>
        <w:tab/>
        <w:t>keďže v dôsledku týchto úprav sú na pokrytie platobných potrieb potrebné dodatočné príspevky založené na HND vo výške 31,9 milióna EUR;</w:t>
      </w:r>
    </w:p>
    <w:p w14:paraId="078AAFFD" w14:textId="77777777" w:rsidR="005C1441" w:rsidRPr="008772DE" w:rsidRDefault="005C1441" w:rsidP="005C1441">
      <w:pPr>
        <w:spacing w:after="240"/>
        <w:ind w:left="567" w:hanging="567"/>
        <w:rPr>
          <w:color w:val="000000"/>
        </w:rPr>
      </w:pPr>
      <w:r w:rsidRPr="008772DE">
        <w:rPr>
          <w:color w:val="000000"/>
        </w:rPr>
        <w:t>1.</w:t>
      </w:r>
      <w:r w:rsidRPr="008772DE">
        <w:rPr>
          <w:color w:val="000000"/>
        </w:rPr>
        <w:tab/>
        <w:t>berie na vedomie návrh opravného rozpočtu č. 3/2025, ktorý predložila Komisia, a najmä celkový veľmi nízky vplyv na príspevky členských štátov založené na HND v dôsledku rovnováhy vyšších platobných potrieb a dodatočných príjmových tokov;</w:t>
      </w:r>
    </w:p>
    <w:p w14:paraId="6E8E2FC9" w14:textId="408A722C" w:rsidR="005C1441" w:rsidRPr="008772DE" w:rsidRDefault="005C1441" w:rsidP="005C1441">
      <w:pPr>
        <w:spacing w:after="240"/>
        <w:ind w:left="567" w:hanging="567"/>
        <w:rPr>
          <w:color w:val="000000"/>
        </w:rPr>
      </w:pPr>
      <w:r w:rsidRPr="008772DE">
        <w:rPr>
          <w:color w:val="000000"/>
        </w:rPr>
        <w:t>2.</w:t>
      </w:r>
      <w:r w:rsidRPr="008772DE">
        <w:rPr>
          <w:color w:val="000000"/>
        </w:rPr>
        <w:tab/>
        <w:t>víta zvýšenie platobných rozpočtových prostriedkov pre Európsky fond regionálneho rozvoja (</w:t>
      </w:r>
      <w:r w:rsidR="00876310" w:rsidRPr="008772DE">
        <w:rPr>
          <w:color w:val="000000"/>
        </w:rPr>
        <w:t>ďalej len „</w:t>
      </w:r>
      <w:r w:rsidRPr="008772DE">
        <w:rPr>
          <w:color w:val="000000"/>
        </w:rPr>
        <w:t>EFRR</w:t>
      </w:r>
      <w:r w:rsidR="00876310" w:rsidRPr="008772DE">
        <w:rPr>
          <w:color w:val="000000"/>
        </w:rPr>
        <w:t>“</w:t>
      </w:r>
      <w:r w:rsidRPr="008772DE">
        <w:rPr>
          <w:color w:val="000000"/>
        </w:rPr>
        <w:t xml:space="preserve">) o 2 miliardy EUR v spojení so zvýšením prostriedkov na spoločnú poľnohospodársku politiku </w:t>
      </w:r>
      <w:r w:rsidR="00876310" w:rsidRPr="008772DE">
        <w:rPr>
          <w:color w:val="000000"/>
        </w:rPr>
        <w:t xml:space="preserve">(ďalej len „SPP“) </w:t>
      </w:r>
      <w:r w:rsidRPr="008772DE">
        <w:rPr>
          <w:color w:val="000000"/>
        </w:rPr>
        <w:t xml:space="preserve">v rámci tohtoročného globálneho presunu (DEC 15/25), čo svedčí o tom, že vykonávanie programu sa po znepokojivo pomalom začiatku v období 2021 – 2027 zrýchľuje; zdôrazňuje, že posilnenie štrukturálnych fondov a rozpočtových prostriedkov SPP zohráva kľúčovú úlohu pri zachovaní kontinuity systémov poľnohospodárskej podpory, zaisťovaní potravinovej bezpečnosti a podpore udržateľného rozvoja vidieka; konštatuje, že tieto opatrenia sú mimoriadne dôležité na posilnenie odolnosti poľnohospodárskeho odvetvia a zachovanie sociálno-ekonomickej rovnováhy vo vidieckych oblastiach; pripomína komplementárnosť týchto zvýšení s úpravami platobných rozpočtových prostriedkov v </w:t>
      </w:r>
      <w:r w:rsidRPr="008772DE">
        <w:rPr>
          <w:color w:val="000000"/>
        </w:rPr>
        <w:lastRenderedPageBreak/>
        <w:t>rámci globálneho presunu (DEC 15/2025);</w:t>
      </w:r>
    </w:p>
    <w:p w14:paraId="5FCC18AB" w14:textId="2AC6A828" w:rsidR="005C1441" w:rsidRPr="008772DE" w:rsidRDefault="005C1441" w:rsidP="005C1441">
      <w:pPr>
        <w:spacing w:after="240"/>
        <w:ind w:left="567" w:hanging="567"/>
        <w:rPr>
          <w:color w:val="000000"/>
        </w:rPr>
      </w:pPr>
      <w:r w:rsidRPr="008772DE">
        <w:rPr>
          <w:color w:val="000000"/>
        </w:rPr>
        <w:t>3.</w:t>
      </w:r>
      <w:r w:rsidRPr="008772DE">
        <w:rPr>
          <w:color w:val="000000"/>
        </w:rPr>
        <w:tab/>
        <w:t>naďalej naliehavo vyzýva na urýchlené vykonávanie opatrení v rámci EFRR, ESF+ a Nástroja finančnej podpory na riadenie hraníc a vízovú politiku; víta rýchlejšie zavádzanie Platformy strategických technológií pre Európu (</w:t>
      </w:r>
      <w:r w:rsidR="00876310" w:rsidRPr="008772DE">
        <w:rPr>
          <w:color w:val="000000"/>
        </w:rPr>
        <w:t>ďalej len „</w:t>
      </w:r>
      <w:r w:rsidRPr="008772DE">
        <w:rPr>
          <w:color w:val="000000"/>
        </w:rPr>
        <w:t>STEP</w:t>
      </w:r>
      <w:r w:rsidR="00876310" w:rsidRPr="008772DE">
        <w:rPr>
          <w:color w:val="000000"/>
        </w:rPr>
        <w:t>“</w:t>
      </w:r>
      <w:r w:rsidRPr="008772DE">
        <w:rPr>
          <w:color w:val="000000"/>
        </w:rPr>
        <w:t xml:space="preserve">), než sa očakávalo; </w:t>
      </w:r>
      <w:r w:rsidRPr="008772DE">
        <w:t xml:space="preserve">očakáva, že </w:t>
      </w:r>
      <w:sdt>
        <w:sdtPr>
          <w:tag w:val="goog_rdk_2"/>
          <w:id w:val="1285891827"/>
        </w:sdtPr>
        <w:sdtEndPr/>
        <w:sdtContent>
          <w:r w:rsidRPr="008772DE">
            <w:t>dodatočné</w:t>
          </w:r>
        </w:sdtContent>
      </w:sdt>
      <w:r w:rsidRPr="008772DE">
        <w:t xml:space="preserve"> platby z platformy STEP vo výške viac ako 3 miliardy EUR sa použijú rýchlo a účinne na špecifické ciele podľa príslušných základných aktov;</w:t>
      </w:r>
    </w:p>
    <w:p w14:paraId="33DB52A1" w14:textId="3E011ECB" w:rsidR="005C1441" w:rsidRPr="008772DE" w:rsidRDefault="005C1441" w:rsidP="005C1441">
      <w:pPr>
        <w:spacing w:after="240"/>
        <w:ind w:left="567" w:hanging="567"/>
        <w:rPr>
          <w:color w:val="000000"/>
        </w:rPr>
      </w:pPr>
      <w:r w:rsidRPr="008772DE">
        <w:rPr>
          <w:color w:val="000000"/>
        </w:rPr>
        <w:t>4.</w:t>
      </w:r>
      <w:r w:rsidRPr="008772DE">
        <w:rPr>
          <w:color w:val="000000"/>
        </w:rPr>
        <w:tab/>
        <w:t xml:space="preserve">berie na vedomie najnovší stav dohôd o partnerstve v odvetví udržateľného rybárstva a víta skutočnosť, že v súlade s príslušnými ustanoveniami </w:t>
      </w:r>
      <w:proofErr w:type="spellStart"/>
      <w:r w:rsidR="00DD54CC" w:rsidRPr="008772DE">
        <w:rPr>
          <w:color w:val="000000"/>
        </w:rPr>
        <w:t>medziinštitucionálnej</w:t>
      </w:r>
      <w:proofErr w:type="spellEnd"/>
      <w:r w:rsidR="00DD54CC" w:rsidRPr="008772DE">
        <w:rPr>
          <w:color w:val="000000"/>
        </w:rPr>
        <w:t xml:space="preserve"> dohody </w:t>
      </w:r>
      <w:r w:rsidRPr="008772DE">
        <w:rPr>
          <w:color w:val="000000"/>
        </w:rPr>
        <w:t>má rozpočtový orgán aktívnu úlohu pri uvoľňovaní rozpočtových prostriedkov v rámci rezervy v závislosti od nadobudnutia platnosti a uplatňovania príslušných medzinárodných vykonávacích protokolov;</w:t>
      </w:r>
    </w:p>
    <w:p w14:paraId="7FFDC3A6" w14:textId="77777777" w:rsidR="005C1441" w:rsidRPr="008772DE" w:rsidRDefault="005C1441" w:rsidP="005C1441">
      <w:pPr>
        <w:spacing w:after="240"/>
        <w:ind w:left="567" w:hanging="567"/>
        <w:rPr>
          <w:color w:val="000000"/>
        </w:rPr>
      </w:pPr>
      <w:r w:rsidRPr="008772DE">
        <w:rPr>
          <w:color w:val="000000"/>
        </w:rPr>
        <w:t>5.</w:t>
      </w:r>
      <w:r w:rsidRPr="008772DE">
        <w:rPr>
          <w:color w:val="000000"/>
        </w:rPr>
        <w:tab/>
        <w:t>vyjadruje poľutovanie nad znížením záväzkov (78 miliónov EUR) a platieb (48 miliónov EUR) na Nástroj finančnej podpory na vybavenie na colné kontroly z dôvodu oneskorení vo vykonávaní v členských štátoch v časoch, keď by spolupráca a investície v tejto oblasti mali rásť;</w:t>
      </w:r>
    </w:p>
    <w:p w14:paraId="4547BD5A" w14:textId="77777777" w:rsidR="005C1441" w:rsidRPr="008772DE" w:rsidRDefault="005C1441" w:rsidP="005C1441">
      <w:pPr>
        <w:spacing w:after="240"/>
        <w:ind w:left="567" w:hanging="567"/>
        <w:rPr>
          <w:color w:val="000000"/>
        </w:rPr>
      </w:pPr>
      <w:r w:rsidRPr="008772DE">
        <w:rPr>
          <w:color w:val="000000"/>
        </w:rPr>
        <w:t>6.</w:t>
      </w:r>
      <w:r w:rsidRPr="008772DE">
        <w:rPr>
          <w:color w:val="000000"/>
        </w:rPr>
        <w:tab/>
        <w:t>víta úspory záväzkov (5 miliónov EUR) pre Nástroj technickej podpory v dôsledku zvýšenia efektívnosti vďaka súťažným postupom verejného obstarávania;</w:t>
      </w:r>
    </w:p>
    <w:p w14:paraId="6C37FDE2" w14:textId="77777777" w:rsidR="005C1441" w:rsidRPr="008772DE" w:rsidRDefault="005C1441" w:rsidP="005C1441">
      <w:pPr>
        <w:spacing w:after="240"/>
        <w:ind w:left="567" w:hanging="567"/>
        <w:rPr>
          <w:color w:val="000000"/>
        </w:rPr>
      </w:pPr>
      <w:r w:rsidRPr="008772DE">
        <w:rPr>
          <w:color w:val="000000"/>
        </w:rPr>
        <w:t>7.</w:t>
      </w:r>
      <w:r w:rsidRPr="008772DE">
        <w:rPr>
          <w:color w:val="000000"/>
        </w:rPr>
        <w:tab/>
      </w:r>
      <w:sdt>
        <w:sdtPr>
          <w:tag w:val="goog_rdk_4"/>
          <w:id w:val="438155605"/>
        </w:sdtPr>
        <w:sdtEndPr/>
        <w:sdtContent>
          <w:sdt>
            <w:sdtPr>
              <w:tag w:val="goog_rdk_5"/>
              <w:id w:val="557417589"/>
            </w:sdtPr>
            <w:sdtEndPr/>
            <w:sdtContent>
              <w:r w:rsidRPr="008772DE">
                <w:t>berie na vedomie</w:t>
              </w:r>
            </w:sdtContent>
          </w:sdt>
        </w:sdtContent>
      </w:sdt>
      <w:r w:rsidRPr="008772DE">
        <w:t xml:space="preserve"> tempo vykonávania reforiem a zodpovedajúce spomalenie čerpania platieb v rámci Nástroja pre Ukrajinu;</w:t>
      </w:r>
      <w:r w:rsidRPr="008772DE">
        <w:rPr>
          <w:color w:val="000000"/>
        </w:rPr>
        <w:t xml:space="preserve"> </w:t>
      </w:r>
      <w:r w:rsidRPr="008772DE">
        <w:t xml:space="preserve">berie na vedomie, že časť nevyčerpaných rozpočtových prostriedkov sa </w:t>
      </w:r>
      <w:sdt>
        <w:sdtPr>
          <w:tag w:val="goog_rdk_7"/>
          <w:id w:val="1769977353"/>
        </w:sdtPr>
        <w:sdtEndPr/>
        <w:sdtContent>
          <w:r w:rsidRPr="008772DE">
            <w:t>môže</w:t>
          </w:r>
        </w:sdtContent>
      </w:sdt>
      <w:r w:rsidRPr="008772DE">
        <w:t xml:space="preserve"> preniesť do nasledujúceho rozpočtového roka;</w:t>
      </w:r>
      <w:r w:rsidRPr="008772DE">
        <w:rPr>
          <w:color w:val="000000"/>
        </w:rPr>
        <w:t xml:space="preserve"> nabáda všetkých zúčastnených aktérov, aby pokročili v opatreniach súvisiacich s reformami a investíciami, ako sú dohody o kombinovaní financovania;</w:t>
      </w:r>
    </w:p>
    <w:p w14:paraId="3B13BF4A" w14:textId="77777777" w:rsidR="005C1441" w:rsidRPr="008772DE" w:rsidRDefault="005C1441" w:rsidP="005C1441">
      <w:pPr>
        <w:spacing w:after="240"/>
        <w:ind w:left="567" w:hanging="567"/>
        <w:rPr>
          <w:color w:val="000000"/>
        </w:rPr>
      </w:pPr>
      <w:r w:rsidRPr="008772DE">
        <w:rPr>
          <w:color w:val="000000"/>
        </w:rPr>
        <w:t>8.</w:t>
      </w:r>
      <w:r w:rsidRPr="008772DE">
        <w:rPr>
          <w:color w:val="000000"/>
        </w:rPr>
        <w:tab/>
        <w:t xml:space="preserve">berie na vedomie úpravy príspevku Únie pre rôzne decentralizované agentúry; domnieva sa, že tieto úpravy sú prevažne technickej povahy; víta ich, pokiaľ optimalizujú využívanie zdrojov v rámci operačných riadkov, ako sú LIFE, AMIF alebo Program pre jednotný trh; vyjadruje však poľutovanie nad tým, že základným dôvodom „vrátenia“ viazaných a platobných rozpočtových prostriedkov z riadkov príslušných agentúr do riadkov súvisiacich programov je oneskorenie pri prijímaní zamestnancov alebo oneskorenie pri zavádzaní nových politických a legislatívnych iniciatív, ako je </w:t>
      </w:r>
      <w:proofErr w:type="spellStart"/>
      <w:r w:rsidRPr="008772DE">
        <w:rPr>
          <w:color w:val="000000"/>
        </w:rPr>
        <w:t>retailová</w:t>
      </w:r>
      <w:proofErr w:type="spellEnd"/>
      <w:r w:rsidRPr="008772DE">
        <w:rPr>
          <w:color w:val="000000"/>
        </w:rPr>
        <w:t xml:space="preserve"> investičná stratégia (ktorá sa týka ESMA a EIOPA), Pakt o migrácii a azyle (ktorý sa týka EUAA), balík opatrení v oblasti námornej bezpečnosti (ktorý sa týka EMSA) alebo návrh týkajúci sa nových </w:t>
      </w:r>
      <w:proofErr w:type="spellStart"/>
      <w:r w:rsidRPr="008772DE">
        <w:rPr>
          <w:color w:val="000000"/>
        </w:rPr>
        <w:t>genómových</w:t>
      </w:r>
      <w:proofErr w:type="spellEnd"/>
      <w:r w:rsidRPr="008772DE">
        <w:rPr>
          <w:color w:val="000000"/>
        </w:rPr>
        <w:t xml:space="preserve"> techník (ktorý sa týka EFSA);</w:t>
      </w:r>
    </w:p>
    <w:p w14:paraId="7F9E3AD8" w14:textId="220A5E38" w:rsidR="005C1441" w:rsidRPr="008772DE" w:rsidRDefault="005C1441" w:rsidP="005C1441">
      <w:pPr>
        <w:spacing w:after="240"/>
        <w:ind w:left="567" w:hanging="567"/>
        <w:rPr>
          <w:color w:val="000000"/>
        </w:rPr>
      </w:pPr>
      <w:r w:rsidRPr="008772DE">
        <w:rPr>
          <w:color w:val="000000"/>
        </w:rPr>
        <w:t>9.</w:t>
      </w:r>
      <w:r w:rsidRPr="008772DE">
        <w:rPr>
          <w:color w:val="000000"/>
        </w:rPr>
        <w:tab/>
        <w:t xml:space="preserve">v tejto súvislosti zdôrazňuje a opakuje svoju dôraznú podporu novovytvorenému Úradu pre boj proti praniu špinavých peňazí v revidovanom rámci pre boj proti praniu špinavých peňazí na úrovni Únie; </w:t>
      </w:r>
      <w:r w:rsidRPr="008772DE">
        <w:t xml:space="preserve">je naďalej hlboko znepokojený pretrvávajúcimi oneskoreniami vo fáze zriaďovania, najmä pokiaľ ide o prijímanie zamestnancov, </w:t>
      </w:r>
      <w:sdt>
        <w:sdtPr>
          <w:tag w:val="goog_rdk_18"/>
          <w:id w:val="-1528576562"/>
        </w:sdtPr>
        <w:sdtEndPr/>
        <w:sdtContent>
          <w:r w:rsidRPr="008772DE">
            <w:t>a vyzýva na urýchlenie príslušných procesov prijímania zamestnancov</w:t>
          </w:r>
        </w:sdtContent>
      </w:sdt>
      <w:r w:rsidRPr="008772DE">
        <w:t>;</w:t>
      </w:r>
    </w:p>
    <w:p w14:paraId="74445CD0" w14:textId="0051B096" w:rsidR="005C1441" w:rsidRPr="008772DE" w:rsidRDefault="008772DE" w:rsidP="005C1441">
      <w:pPr>
        <w:spacing w:after="240"/>
        <w:ind w:left="567" w:hanging="567"/>
        <w:rPr>
          <w:color w:val="000000"/>
        </w:rPr>
      </w:pPr>
      <w:sdt>
        <w:sdtPr>
          <w:tag w:val="goog_rdk_19"/>
          <w:id w:val="599988960"/>
        </w:sdtPr>
        <w:sdtEndPr/>
        <w:sdtContent/>
      </w:sdt>
      <w:r w:rsidR="005C1441" w:rsidRPr="008772DE">
        <w:rPr>
          <w:color w:val="000000"/>
        </w:rPr>
        <w:t>10.</w:t>
      </w:r>
      <w:r w:rsidR="005C1441" w:rsidRPr="008772DE">
        <w:rPr>
          <w:color w:val="000000"/>
        </w:rPr>
        <w:tab/>
        <w:t xml:space="preserve">víta začlenenie dodatočných príjmov získaných zo zaplatených konečných pokút a penále v hodnote 1 185,1 milióna EUR do rozpočtu; považuje tieto sumy za skutočné zdroje príjmov Únie, ktoré znižujú príspevky členských štátov založené na HND; v tejto súvislosti pripomína, že Komisia navrhla úpravy na obdobie </w:t>
      </w:r>
      <w:r w:rsidR="00876310" w:rsidRPr="008772DE">
        <w:rPr>
          <w:color w:val="000000"/>
        </w:rPr>
        <w:t xml:space="preserve">nasledujúceho viacročného finančného rámca </w:t>
      </w:r>
      <w:r w:rsidR="005C1441" w:rsidRPr="008772DE">
        <w:rPr>
          <w:color w:val="000000"/>
        </w:rPr>
        <w:t xml:space="preserve">s cieľom zabezpečiť, aby takéto neočakávané príjmy mohli viesť k </w:t>
      </w:r>
      <w:r w:rsidR="005C1441" w:rsidRPr="008772DE">
        <w:rPr>
          <w:color w:val="000000"/>
        </w:rPr>
        <w:lastRenderedPageBreak/>
        <w:t>dodatočným výdavkovým rozpočtovým prostriedkom;</w:t>
      </w:r>
    </w:p>
    <w:p w14:paraId="7DA98A93" w14:textId="77777777" w:rsidR="005C1441" w:rsidRPr="008772DE" w:rsidRDefault="005C1441" w:rsidP="005C1441">
      <w:pPr>
        <w:spacing w:after="240"/>
        <w:ind w:left="567" w:hanging="567"/>
        <w:rPr>
          <w:color w:val="000000"/>
        </w:rPr>
      </w:pPr>
      <w:r w:rsidRPr="008772DE">
        <w:rPr>
          <w:color w:val="000000"/>
        </w:rPr>
        <w:t>11.</w:t>
      </w:r>
      <w:r w:rsidRPr="008772DE">
        <w:rPr>
          <w:color w:val="000000"/>
        </w:rPr>
        <w:tab/>
        <w:t>berie na vedomie návrh zahrnúť do rozpočtu 1 300 miliónov EUR z odhadovaného „prebytku tradičných vlastných zdrojov“; vyjadruje pochybnosti o prínose opakovaných aktualizácií príjmov pochádzajúcich z ciel v priebehu rozpočtového roka, najmä mimo ročného osobitného opravného rozpočtu, s cieľom aktualizovať a napraviť stranu príjmov;</w:t>
      </w:r>
    </w:p>
    <w:p w14:paraId="6C3622B5" w14:textId="77777777" w:rsidR="005C1441" w:rsidRPr="008772DE" w:rsidRDefault="005C1441" w:rsidP="005C1441">
      <w:pPr>
        <w:spacing w:after="240"/>
        <w:ind w:left="567" w:hanging="567"/>
        <w:rPr>
          <w:color w:val="000000"/>
        </w:rPr>
      </w:pPr>
      <w:r w:rsidRPr="008772DE">
        <w:t>12.</w:t>
      </w:r>
      <w:r w:rsidRPr="008772DE">
        <w:tab/>
        <w:t>berie na vedomie aktualizáciu úprav platov na rok 2025 a súhlasí so začlenením vplyvu týchto úprav na rozpočet ako technickej zmeny do návrhu opravného rozpočtu č. 3/2025; konštatuje, že to znamená zníženie nediferencovaných rozpočtových prostriedkov o celkovo 78,8 milióna EUR v príslušných rozpočtových riadkoch a oddieloch v rámci okruhu 7;</w:t>
      </w:r>
    </w:p>
    <w:p w14:paraId="73DE7CF3" w14:textId="77777777" w:rsidR="005C1441" w:rsidRPr="008772DE" w:rsidRDefault="005C1441" w:rsidP="005C1441">
      <w:pPr>
        <w:spacing w:after="240"/>
        <w:ind w:left="567" w:hanging="567"/>
        <w:rPr>
          <w:color w:val="000000"/>
        </w:rPr>
      </w:pPr>
      <w:r w:rsidRPr="008772DE">
        <w:rPr>
          <w:color w:val="000000"/>
        </w:rPr>
        <w:t>13.</w:t>
      </w:r>
      <w:r w:rsidRPr="008772DE">
        <w:rPr>
          <w:color w:val="000000"/>
        </w:rPr>
        <w:tab/>
        <w:t>schvaľuje pozíciu Rady k návrhu opravného rozpočtu č. 3/2025;</w:t>
      </w:r>
    </w:p>
    <w:p w14:paraId="396C7894" w14:textId="77777777" w:rsidR="005C1441" w:rsidRPr="008772DE" w:rsidRDefault="005C1441" w:rsidP="005C1441">
      <w:pPr>
        <w:spacing w:after="240"/>
        <w:ind w:left="567" w:hanging="567"/>
        <w:rPr>
          <w:color w:val="000000"/>
        </w:rPr>
      </w:pPr>
      <w:r w:rsidRPr="008772DE">
        <w:rPr>
          <w:color w:val="000000"/>
        </w:rPr>
        <w:t>14.</w:t>
      </w:r>
      <w:r w:rsidRPr="008772DE">
        <w:rPr>
          <w:color w:val="000000"/>
        </w:rPr>
        <w:tab/>
        <w:t xml:space="preserve">poveruje svoju predsedníčku, aby vyhlásila opravný rozpočet č. 3/2025 za prijatý s konečnou platnosťou a aby zabezpečila jeho uverejnenie v </w:t>
      </w:r>
      <w:r w:rsidRPr="008772DE">
        <w:rPr>
          <w:i/>
          <w:iCs/>
          <w:color w:val="000000"/>
        </w:rPr>
        <w:t>Úradnom vestníku Európskej únie</w:t>
      </w:r>
      <w:r w:rsidRPr="008772DE">
        <w:rPr>
          <w:color w:val="000000"/>
        </w:rPr>
        <w:t>;</w:t>
      </w:r>
    </w:p>
    <w:p w14:paraId="49A4B39C" w14:textId="2AC13C89" w:rsidR="00E365E1" w:rsidRPr="008772DE" w:rsidRDefault="005C1441" w:rsidP="004D28A0">
      <w:pPr>
        <w:spacing w:after="240"/>
        <w:ind w:left="567" w:hanging="567"/>
      </w:pPr>
      <w:r w:rsidRPr="008772DE">
        <w:rPr>
          <w:color w:val="000000"/>
        </w:rPr>
        <w:t>15.</w:t>
      </w:r>
      <w:r w:rsidRPr="008772DE">
        <w:rPr>
          <w:color w:val="000000"/>
        </w:rPr>
        <w:tab/>
        <w:t>poveruje svoju predsedníčku, aby postúpila toto uznesenie Rade, Komisii a národným parlamentom.</w:t>
      </w:r>
    </w:p>
    <w:sectPr w:rsidR="00E365E1" w:rsidRPr="008772DE" w:rsidSect="004F0D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CE567" w14:textId="77777777" w:rsidR="004A2157" w:rsidRPr="004F0D89" w:rsidRDefault="004A2157">
      <w:r w:rsidRPr="004F0D89">
        <w:separator/>
      </w:r>
    </w:p>
  </w:endnote>
  <w:endnote w:type="continuationSeparator" w:id="0">
    <w:p w14:paraId="0955C341" w14:textId="77777777" w:rsidR="004A2157" w:rsidRPr="004F0D89" w:rsidRDefault="004A2157">
      <w:r w:rsidRPr="004F0D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FD3F8" w14:textId="77777777" w:rsidR="00064002" w:rsidRPr="004F0D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A86A4" w14:textId="77777777" w:rsidR="00064002" w:rsidRPr="004F0D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B023C" w14:textId="77777777" w:rsidR="00064002" w:rsidRPr="004F0D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EB7AE" w14:textId="77777777" w:rsidR="004A2157" w:rsidRPr="004F0D89" w:rsidRDefault="004A2157">
      <w:r w:rsidRPr="004F0D89">
        <w:separator/>
      </w:r>
    </w:p>
  </w:footnote>
  <w:footnote w:type="continuationSeparator" w:id="0">
    <w:p w14:paraId="4903BC19" w14:textId="77777777" w:rsidR="004A2157" w:rsidRPr="004F0D89" w:rsidRDefault="004A2157">
      <w:r w:rsidRPr="004F0D89">
        <w:continuationSeparator/>
      </w:r>
    </w:p>
  </w:footnote>
  <w:footnote w:id="1">
    <w:p w14:paraId="775064A6" w14:textId="3D1504FE" w:rsidR="005C1441" w:rsidRPr="004F0D89" w:rsidRDefault="005C1441" w:rsidP="004F0D89">
      <w:pPr>
        <w:pStyle w:val="FootnoteText"/>
        <w:ind w:left="567" w:hanging="567"/>
        <w:rPr>
          <w:sz w:val="24"/>
          <w:lang w:val="sk-SK"/>
        </w:rPr>
      </w:pPr>
      <w:r w:rsidRPr="004F0D89">
        <w:rPr>
          <w:rStyle w:val="FootnoteReference"/>
          <w:sz w:val="24"/>
          <w:lang w:val="sk-SK"/>
        </w:rPr>
        <w:footnoteRef/>
      </w:r>
      <w:r w:rsidR="004F0D89" w:rsidRPr="004F0D89">
        <w:rPr>
          <w:sz w:val="24"/>
          <w:lang w:val="sk-SK"/>
        </w:rPr>
        <w:t xml:space="preserve"> </w:t>
      </w:r>
      <w:r w:rsidR="004F0D89" w:rsidRPr="004F0D89">
        <w:rPr>
          <w:sz w:val="24"/>
          <w:lang w:val="sk-SK"/>
        </w:rPr>
        <w:tab/>
      </w:r>
      <w:r w:rsidRPr="004F0D89">
        <w:rPr>
          <w:sz w:val="24"/>
          <w:lang w:val="sk-SK"/>
        </w:rPr>
        <w:t xml:space="preserve">Ú. v. EÚ L, 2024/2509, 26.9.2024, ELI: </w:t>
      </w:r>
      <w:hyperlink r:id="rId1" w:history="1">
        <w:r w:rsidRPr="004F0D89">
          <w:rPr>
            <w:rStyle w:val="Hyperlink"/>
            <w:sz w:val="24"/>
            <w:lang w:val="sk-SK"/>
          </w:rPr>
          <w:t>http://data.europa.eu/eli/reg/2024/2509/oj</w:t>
        </w:r>
      </w:hyperlink>
      <w:r w:rsidRPr="004F0D89">
        <w:rPr>
          <w:sz w:val="24"/>
          <w:lang w:val="sk-SK"/>
        </w:rPr>
        <w:t>.</w:t>
      </w:r>
    </w:p>
  </w:footnote>
  <w:footnote w:id="2">
    <w:p w14:paraId="623221A0" w14:textId="7E2B2DF3" w:rsidR="005C1441" w:rsidRPr="004F0D89" w:rsidRDefault="005C1441" w:rsidP="004F0D89">
      <w:pPr>
        <w:pStyle w:val="FootnoteText"/>
        <w:ind w:left="567" w:hanging="567"/>
        <w:rPr>
          <w:sz w:val="24"/>
          <w:lang w:val="sk-SK"/>
        </w:rPr>
      </w:pPr>
      <w:r w:rsidRPr="004F0D89">
        <w:rPr>
          <w:rStyle w:val="FootnoteReference"/>
          <w:sz w:val="24"/>
          <w:lang w:val="sk-SK"/>
        </w:rPr>
        <w:footnoteRef/>
      </w:r>
      <w:r w:rsidR="004F0D89" w:rsidRPr="004F0D89">
        <w:rPr>
          <w:sz w:val="24"/>
          <w:lang w:val="sk-SK"/>
        </w:rPr>
        <w:t xml:space="preserve"> </w:t>
      </w:r>
      <w:r w:rsidR="004F0D89" w:rsidRPr="004F0D89">
        <w:rPr>
          <w:sz w:val="24"/>
          <w:lang w:val="sk-SK"/>
        </w:rPr>
        <w:tab/>
      </w:r>
      <w:r w:rsidRPr="004F0D89">
        <w:rPr>
          <w:sz w:val="24"/>
          <w:lang w:val="sk-SK"/>
        </w:rPr>
        <w:t xml:space="preserve">Ú. v. </w:t>
      </w:r>
      <w:r w:rsidRPr="004F0D89">
        <w:rPr>
          <w:sz w:val="24"/>
          <w:lang w:val="sk-SK"/>
        </w:rPr>
        <w:t xml:space="preserve">EÚ L, 2025/31, 27.2.2025, ELI: </w:t>
      </w:r>
      <w:hyperlink r:id="rId2" w:history="1">
        <w:r w:rsidRPr="004F0D89">
          <w:rPr>
            <w:rStyle w:val="Hyperlink"/>
            <w:sz w:val="24"/>
            <w:lang w:val="sk-SK"/>
          </w:rPr>
          <w:t>http://data.europa.eu/eli/budget/2025/31/oj</w:t>
        </w:r>
      </w:hyperlink>
      <w:r w:rsidRPr="004F0D89">
        <w:rPr>
          <w:rStyle w:val="Hyperlink"/>
          <w:sz w:val="24"/>
          <w:lang w:val="sk-SK"/>
        </w:rPr>
        <w:t>.</w:t>
      </w:r>
    </w:p>
  </w:footnote>
  <w:footnote w:id="3">
    <w:p w14:paraId="3840D190" w14:textId="532DAB9B" w:rsidR="005C1441" w:rsidRPr="004F0D89" w:rsidRDefault="005C1441" w:rsidP="004F0D89">
      <w:pPr>
        <w:pStyle w:val="FootnoteText"/>
        <w:ind w:left="567" w:hanging="567"/>
        <w:rPr>
          <w:sz w:val="24"/>
          <w:lang w:val="sk-SK"/>
        </w:rPr>
      </w:pPr>
      <w:r w:rsidRPr="004F0D89">
        <w:rPr>
          <w:rStyle w:val="FootnoteReference"/>
          <w:sz w:val="24"/>
          <w:lang w:val="sk-SK"/>
        </w:rPr>
        <w:footnoteRef/>
      </w:r>
      <w:r w:rsidR="004F0D89" w:rsidRPr="004F0D89">
        <w:rPr>
          <w:sz w:val="24"/>
          <w:lang w:val="sk-SK"/>
        </w:rPr>
        <w:t xml:space="preserve"> </w:t>
      </w:r>
      <w:r w:rsidR="004F0D89" w:rsidRPr="004F0D89">
        <w:rPr>
          <w:sz w:val="24"/>
          <w:lang w:val="sk-SK"/>
        </w:rPr>
        <w:tab/>
      </w:r>
      <w:r w:rsidRPr="004F0D89">
        <w:rPr>
          <w:sz w:val="24"/>
          <w:lang w:val="sk-SK"/>
        </w:rPr>
        <w:t xml:space="preserve">Ú. v. EÚ L 433 I, 22.12.2020, s. </w:t>
      </w:r>
      <w:r w:rsidRPr="004F0D89">
        <w:rPr>
          <w:sz w:val="24"/>
          <w:lang w:val="sk-SK"/>
        </w:rPr>
        <w:t xml:space="preserve">11, ELI: </w:t>
      </w:r>
      <w:hyperlink r:id="rId3" w:history="1">
        <w:r w:rsidRPr="004F0D89">
          <w:rPr>
            <w:rStyle w:val="Hyperlink"/>
            <w:sz w:val="24"/>
            <w:lang w:val="sk-SK"/>
          </w:rPr>
          <w:t>http://data.europa.eu/eli/reg/2020/433/oj</w:t>
        </w:r>
      </w:hyperlink>
      <w:r w:rsidRPr="004F0D89">
        <w:rPr>
          <w:sz w:val="24"/>
          <w:lang w:val="sk-SK"/>
        </w:rPr>
        <w:t>.</w:t>
      </w:r>
    </w:p>
  </w:footnote>
  <w:footnote w:id="4">
    <w:p w14:paraId="29B4645F" w14:textId="6CD5AF42" w:rsidR="005C1441" w:rsidRPr="004F0D89" w:rsidRDefault="005C1441" w:rsidP="004F0D89">
      <w:pPr>
        <w:pStyle w:val="FootnoteText"/>
        <w:ind w:left="567" w:hanging="567"/>
        <w:rPr>
          <w:sz w:val="24"/>
          <w:lang w:val="sk-SK"/>
        </w:rPr>
      </w:pPr>
      <w:r w:rsidRPr="004F0D89">
        <w:rPr>
          <w:rStyle w:val="FootnoteReference"/>
          <w:sz w:val="24"/>
          <w:lang w:val="sk-SK"/>
        </w:rPr>
        <w:footnoteRef/>
      </w:r>
      <w:r w:rsidR="004F0D89" w:rsidRPr="004F0D89">
        <w:rPr>
          <w:sz w:val="24"/>
          <w:lang w:val="sk-SK"/>
        </w:rPr>
        <w:t xml:space="preserve"> </w:t>
      </w:r>
      <w:r w:rsidR="004F0D89" w:rsidRPr="004F0D89">
        <w:rPr>
          <w:sz w:val="24"/>
          <w:lang w:val="sk-SK"/>
        </w:rPr>
        <w:tab/>
      </w:r>
      <w:r w:rsidRPr="004F0D89">
        <w:rPr>
          <w:sz w:val="24"/>
          <w:lang w:val="sk-SK"/>
        </w:rPr>
        <w:t xml:space="preserve">Ú. v. EÚ L 433 I, 22.12.2020, s. </w:t>
      </w:r>
      <w:r w:rsidRPr="004F0D89">
        <w:rPr>
          <w:sz w:val="24"/>
          <w:lang w:val="sk-SK"/>
        </w:rPr>
        <w:t xml:space="preserve">28, ELI: </w:t>
      </w:r>
      <w:hyperlink r:id="rId4" w:history="1">
        <w:r w:rsidRPr="004F0D89">
          <w:rPr>
            <w:rStyle w:val="Hyperlink"/>
            <w:sz w:val="24"/>
            <w:lang w:val="sk-SK"/>
          </w:rPr>
          <w:t>http://data.europa.eu/eli/agree_interinstit/2020/1222/oj</w:t>
        </w:r>
      </w:hyperlink>
      <w:r w:rsidRPr="004F0D89">
        <w:rPr>
          <w:sz w:val="24"/>
          <w:lang w:val="sk-SK"/>
        </w:rPr>
        <w:t>.</w:t>
      </w:r>
    </w:p>
  </w:footnote>
  <w:footnote w:id="5">
    <w:p w14:paraId="087B48F0" w14:textId="68D459BE" w:rsidR="005C1441" w:rsidRPr="004F0D89" w:rsidRDefault="005C1441" w:rsidP="004F0D89">
      <w:pPr>
        <w:pStyle w:val="FootnoteText"/>
        <w:ind w:left="567" w:hanging="567"/>
        <w:rPr>
          <w:sz w:val="24"/>
          <w:lang w:val="sk-SK"/>
        </w:rPr>
      </w:pPr>
      <w:r w:rsidRPr="004F0D89">
        <w:rPr>
          <w:rStyle w:val="FootnoteReference"/>
          <w:sz w:val="24"/>
          <w:lang w:val="sk-SK"/>
        </w:rPr>
        <w:footnoteRef/>
      </w:r>
      <w:r w:rsidR="004F0D89" w:rsidRPr="004F0D89">
        <w:rPr>
          <w:sz w:val="24"/>
          <w:lang w:val="sk-SK"/>
        </w:rPr>
        <w:t xml:space="preserve"> </w:t>
      </w:r>
      <w:r w:rsidR="004F0D89" w:rsidRPr="004F0D89">
        <w:rPr>
          <w:sz w:val="24"/>
          <w:lang w:val="sk-SK"/>
        </w:rPr>
        <w:tab/>
      </w:r>
      <w:r w:rsidRPr="004F0D89">
        <w:rPr>
          <w:sz w:val="24"/>
          <w:lang w:val="sk-SK"/>
        </w:rPr>
        <w:t>Ú. v. EÚ L 424,</w:t>
      </w:r>
      <w:r w:rsidR="00DD54CC">
        <w:rPr>
          <w:sz w:val="24"/>
          <w:lang w:val="sk-SK"/>
        </w:rPr>
        <w:t xml:space="preserve"> </w:t>
      </w:r>
      <w:r w:rsidRPr="004F0D89">
        <w:rPr>
          <w:sz w:val="24"/>
          <w:lang w:val="sk-SK"/>
        </w:rPr>
        <w:t xml:space="preserve">15.12.2020, s. </w:t>
      </w:r>
      <w:r w:rsidRPr="004F0D89">
        <w:rPr>
          <w:sz w:val="24"/>
          <w:lang w:val="sk-SK"/>
        </w:rPr>
        <w:t xml:space="preserve">1, ELI: </w:t>
      </w:r>
      <w:hyperlink r:id="rId5" w:history="1">
        <w:r w:rsidRPr="004F0D89">
          <w:rPr>
            <w:rStyle w:val="Hyperlink"/>
            <w:sz w:val="24"/>
            <w:lang w:val="sk-SK"/>
          </w:rPr>
          <w:t>http://data.europa.eu/eli/dec/2020/2053/oj</w:t>
        </w:r>
      </w:hyperlink>
      <w:r w:rsidRPr="004F0D89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8D5C8" w14:textId="77777777" w:rsidR="00064002" w:rsidRPr="004F0D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B7EFF" w14:textId="77777777" w:rsidR="00064002" w:rsidRPr="004F0D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4A033" w14:textId="77777777" w:rsidR="00064002" w:rsidRPr="004F0D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71470655">
    <w:abstractNumId w:val="9"/>
  </w:num>
  <w:num w:numId="2" w16cid:durableId="830751415">
    <w:abstractNumId w:val="9"/>
  </w:num>
  <w:num w:numId="3" w16cid:durableId="816609795">
    <w:abstractNumId w:val="7"/>
  </w:num>
  <w:num w:numId="4" w16cid:durableId="1506944000">
    <w:abstractNumId w:val="7"/>
  </w:num>
  <w:num w:numId="5" w16cid:durableId="325667085">
    <w:abstractNumId w:val="6"/>
  </w:num>
  <w:num w:numId="6" w16cid:durableId="988287665">
    <w:abstractNumId w:val="6"/>
  </w:num>
  <w:num w:numId="7" w16cid:durableId="541290410">
    <w:abstractNumId w:val="5"/>
  </w:num>
  <w:num w:numId="8" w16cid:durableId="1819033178">
    <w:abstractNumId w:val="5"/>
  </w:num>
  <w:num w:numId="9" w16cid:durableId="1881549104">
    <w:abstractNumId w:val="4"/>
  </w:num>
  <w:num w:numId="10" w16cid:durableId="897085566">
    <w:abstractNumId w:val="4"/>
  </w:num>
  <w:num w:numId="11" w16cid:durableId="384722737">
    <w:abstractNumId w:val="8"/>
  </w:num>
  <w:num w:numId="12" w16cid:durableId="406266724">
    <w:abstractNumId w:val="8"/>
  </w:num>
  <w:num w:numId="13" w16cid:durableId="1626764819">
    <w:abstractNumId w:val="3"/>
  </w:num>
  <w:num w:numId="14" w16cid:durableId="2032485473">
    <w:abstractNumId w:val="3"/>
  </w:num>
  <w:num w:numId="15" w16cid:durableId="576087638">
    <w:abstractNumId w:val="2"/>
  </w:num>
  <w:num w:numId="16" w16cid:durableId="17044749">
    <w:abstractNumId w:val="2"/>
  </w:num>
  <w:num w:numId="17" w16cid:durableId="271785210">
    <w:abstractNumId w:val="1"/>
  </w:num>
  <w:num w:numId="18" w16cid:durableId="457723057">
    <w:abstractNumId w:val="1"/>
  </w:num>
  <w:num w:numId="19" w16cid:durableId="1821535192">
    <w:abstractNumId w:val="0"/>
  </w:num>
  <w:num w:numId="20" w16cid:durableId="1111361918">
    <w:abstractNumId w:val="0"/>
  </w:num>
  <w:num w:numId="21" w16cid:durableId="1964798324">
    <w:abstractNumId w:val="9"/>
  </w:num>
  <w:num w:numId="22" w16cid:durableId="197202462">
    <w:abstractNumId w:val="7"/>
  </w:num>
  <w:num w:numId="23" w16cid:durableId="1147043582">
    <w:abstractNumId w:val="6"/>
  </w:num>
  <w:num w:numId="24" w16cid:durableId="367949381">
    <w:abstractNumId w:val="5"/>
  </w:num>
  <w:num w:numId="25" w16cid:durableId="807674222">
    <w:abstractNumId w:val="4"/>
  </w:num>
  <w:num w:numId="26" w16cid:durableId="1156611707">
    <w:abstractNumId w:val="8"/>
  </w:num>
  <w:num w:numId="27" w16cid:durableId="1956523756">
    <w:abstractNumId w:val="3"/>
  </w:num>
  <w:num w:numId="28" w16cid:durableId="1033725480">
    <w:abstractNumId w:val="2"/>
  </w:num>
  <w:num w:numId="29" w16cid:durableId="398601713">
    <w:abstractNumId w:val="1"/>
  </w:num>
  <w:num w:numId="30" w16cid:durableId="1827352844">
    <w:abstractNumId w:val="0"/>
  </w:num>
  <w:num w:numId="31" w16cid:durableId="1087574535">
    <w:abstractNumId w:val="9"/>
  </w:num>
  <w:num w:numId="32" w16cid:durableId="233392284">
    <w:abstractNumId w:val="7"/>
  </w:num>
  <w:num w:numId="33" w16cid:durableId="148905437">
    <w:abstractNumId w:val="6"/>
  </w:num>
  <w:num w:numId="34" w16cid:durableId="1066218420">
    <w:abstractNumId w:val="5"/>
  </w:num>
  <w:num w:numId="35" w16cid:durableId="1500392676">
    <w:abstractNumId w:val="4"/>
  </w:num>
  <w:num w:numId="36" w16cid:durableId="639959503">
    <w:abstractNumId w:val="8"/>
  </w:num>
  <w:num w:numId="37" w16cid:durableId="1577089545">
    <w:abstractNumId w:val="3"/>
  </w:num>
  <w:num w:numId="38" w16cid:durableId="332688582">
    <w:abstractNumId w:val="2"/>
  </w:num>
  <w:num w:numId="39" w16cid:durableId="1967732970">
    <w:abstractNumId w:val="1"/>
  </w:num>
  <w:num w:numId="40" w16cid:durableId="1947957916">
    <w:abstractNumId w:val="0"/>
  </w:num>
  <w:num w:numId="41" w16cid:durableId="730225738">
    <w:abstractNumId w:val="10"/>
  </w:num>
  <w:num w:numId="42" w16cid:durableId="409540311">
    <w:abstractNumId w:val="10"/>
  </w:num>
  <w:num w:numId="43" w16cid:durableId="1861120733">
    <w:abstractNumId w:val="10"/>
  </w:num>
  <w:num w:numId="44" w16cid:durableId="2448432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7/2025"/>
    <w:docVar w:name="dvlangue" w:val="SK"/>
    <w:docVar w:name="dvnumam" w:val="0"/>
    <w:docVar w:name="dvpe" w:val="778.228"/>
    <w:docVar w:name="dvrapporteur" w:val="Spravodajca: "/>
    <w:docVar w:name="dvtitre" w:val="Uznesenie Európskeho parlamentu z xx. novembra 2025 o pozícii Rady k návrhu opravného rozpočtu Európskej únie č. 3/2025 na rozpočtový rok 2025 – úprava platobných rozpočtových prostriedkov, aktualizácia príjmov a iné technické aktualizácie(14878/2025 – C10-0301/2025 – 2025/0319(BUD))"/>
  </w:docVars>
  <w:rsids>
    <w:rsidRoot w:val="004A215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5ACE"/>
    <w:rsid w:val="00361C00"/>
    <w:rsid w:val="00395FA1"/>
    <w:rsid w:val="003D61CB"/>
    <w:rsid w:val="003E15D4"/>
    <w:rsid w:val="00410A7E"/>
    <w:rsid w:val="00411CCE"/>
    <w:rsid w:val="0041666E"/>
    <w:rsid w:val="00421060"/>
    <w:rsid w:val="00471C19"/>
    <w:rsid w:val="004867E3"/>
    <w:rsid w:val="00494A28"/>
    <w:rsid w:val="004A2157"/>
    <w:rsid w:val="004C0004"/>
    <w:rsid w:val="004C5D52"/>
    <w:rsid w:val="004D28A0"/>
    <w:rsid w:val="004F0D89"/>
    <w:rsid w:val="0050519A"/>
    <w:rsid w:val="005072A1"/>
    <w:rsid w:val="00514517"/>
    <w:rsid w:val="00545827"/>
    <w:rsid w:val="00560270"/>
    <w:rsid w:val="005C1441"/>
    <w:rsid w:val="005C2568"/>
    <w:rsid w:val="005F1B17"/>
    <w:rsid w:val="006037C0"/>
    <w:rsid w:val="006631B6"/>
    <w:rsid w:val="00680577"/>
    <w:rsid w:val="006B64E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6310"/>
    <w:rsid w:val="008772DE"/>
    <w:rsid w:val="00881A7B"/>
    <w:rsid w:val="008840E5"/>
    <w:rsid w:val="00887B3E"/>
    <w:rsid w:val="008C2AC6"/>
    <w:rsid w:val="009239F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0F8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455E"/>
    <w:rsid w:val="00CC2357"/>
    <w:rsid w:val="00CF071A"/>
    <w:rsid w:val="00D058B8"/>
    <w:rsid w:val="00D56C11"/>
    <w:rsid w:val="00D834A0"/>
    <w:rsid w:val="00D872DF"/>
    <w:rsid w:val="00D91E21"/>
    <w:rsid w:val="00DA7FCD"/>
    <w:rsid w:val="00DD54CC"/>
    <w:rsid w:val="00E365E1"/>
    <w:rsid w:val="00E820A4"/>
    <w:rsid w:val="00EA5C38"/>
    <w:rsid w:val="00EB006A"/>
    <w:rsid w:val="00EB2F97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277359"/>
  <w15:chartTrackingRefBased/>
  <w15:docId w15:val="{12222C33-9074-4F2A-894B-194CA54AA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C1441"/>
    <w:pPr>
      <w:spacing w:before="480" w:after="240"/>
    </w:pPr>
  </w:style>
  <w:style w:type="paragraph" w:customStyle="1" w:styleId="NormalHanging12a">
    <w:name w:val="NormalHanging12a"/>
    <w:basedOn w:val="Normal"/>
    <w:rsid w:val="005C1441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5C144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D28A0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433/oj" TargetMode="External"/><Relationship Id="rId2" Type="http://schemas.openxmlformats.org/officeDocument/2006/relationships/hyperlink" Target="http://data.europa.eu/eli/budget/2025/31/oj%20" TargetMode="External"/><Relationship Id="rId1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dec/2020/2053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1187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2025-11-26T09:30:00Z</dcterms:created>
  <dcterms:modified xsi:type="dcterms:W3CDTF">2025-11-26T09:30:00Z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A10-0237/2025</vt:lpwstr>
  </property>
  <property fmtid="{D5CDD505-2E9C-101B-9397-08002B2CF9AE}" pid="4" name="&lt;Type&gt;">
    <vt:lpwstr>RR</vt:lpwstr>
  </property>
</Properties>
</file>