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1827" w14:paraId="2AEA6881" w14:textId="77777777" w:rsidTr="0010095E">
        <w:trPr>
          <w:trHeight w:hRule="exact" w:val="1418"/>
        </w:trPr>
        <w:tc>
          <w:tcPr>
            <w:tcW w:w="6804" w:type="dxa"/>
            <w:shd w:val="clear" w:color="auto" w:fill="auto"/>
            <w:vAlign w:val="center"/>
          </w:tcPr>
          <w:p w14:paraId="2E63EE95" w14:textId="77777777" w:rsidR="00751A4A" w:rsidRPr="00E91827" w:rsidRDefault="000F2BD6" w:rsidP="0010095E">
            <w:pPr>
              <w:pStyle w:val="EPName"/>
            </w:pPr>
            <w:r w:rsidRPr="00E91827">
              <w:t>Europaparlamentet</w:t>
            </w:r>
          </w:p>
          <w:p w14:paraId="4AC4889E" w14:textId="77777777" w:rsidR="00751A4A" w:rsidRPr="00E91827" w:rsidRDefault="005F1B17" w:rsidP="005F1B17">
            <w:pPr>
              <w:pStyle w:val="EPTerm"/>
              <w:rPr>
                <w:rStyle w:val="HideTWBExt"/>
                <w:noProof w:val="0"/>
                <w:vanish w:val="0"/>
                <w:color w:val="auto"/>
              </w:rPr>
            </w:pPr>
            <w:r w:rsidRPr="00E91827">
              <w:t>2024</w:t>
            </w:r>
            <w:r w:rsidR="00817416" w:rsidRPr="00E91827">
              <w:t>-202</w:t>
            </w:r>
            <w:r w:rsidRPr="00E91827">
              <w:t>9</w:t>
            </w:r>
          </w:p>
        </w:tc>
        <w:tc>
          <w:tcPr>
            <w:tcW w:w="2268" w:type="dxa"/>
            <w:shd w:val="clear" w:color="auto" w:fill="auto"/>
          </w:tcPr>
          <w:p w14:paraId="70BA01F8" w14:textId="77777777" w:rsidR="00751A4A" w:rsidRPr="00E91827" w:rsidRDefault="00187494" w:rsidP="0010095E">
            <w:pPr>
              <w:pStyle w:val="EPLogo"/>
            </w:pPr>
            <w:r w:rsidRPr="00E91827">
              <w:rPr>
                <w:noProof/>
                <w:lang w:eastAsia="ja-JP"/>
              </w:rPr>
              <w:drawing>
                <wp:inline distT="0" distB="0" distL="0" distR="0" wp14:anchorId="6C7C1CB1" wp14:editId="7065AB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B7D56E" w14:textId="77777777" w:rsidR="00D058B8" w:rsidRPr="00E91827" w:rsidRDefault="00D058B8" w:rsidP="004C5D52">
      <w:pPr>
        <w:pStyle w:val="LineTop"/>
      </w:pPr>
    </w:p>
    <w:p w14:paraId="1083E27D" w14:textId="77777777" w:rsidR="00680577" w:rsidRPr="00E91827" w:rsidRDefault="000F2BD6" w:rsidP="00680577">
      <w:pPr>
        <w:pStyle w:val="EPBodyTA1"/>
      </w:pPr>
      <w:r w:rsidRPr="00E91827">
        <w:t>ANTAGNA TEXTER</w:t>
      </w:r>
    </w:p>
    <w:p w14:paraId="2E947CE6" w14:textId="77777777" w:rsidR="00D058B8" w:rsidRPr="00E91827" w:rsidRDefault="00D058B8" w:rsidP="00D058B8">
      <w:pPr>
        <w:pStyle w:val="LineBottom"/>
      </w:pPr>
    </w:p>
    <w:p w14:paraId="118852D5" w14:textId="78DEFD21" w:rsidR="000F2BD6" w:rsidRPr="00E91827" w:rsidRDefault="000F2BD6" w:rsidP="000F2BD6">
      <w:pPr>
        <w:pStyle w:val="ATHeading1"/>
      </w:pPr>
      <w:bookmarkStart w:id="0" w:name="TANumber"/>
      <w:r w:rsidRPr="00E91827">
        <w:t>P10_TA(2025)0</w:t>
      </w:r>
      <w:bookmarkEnd w:id="0"/>
      <w:r w:rsidR="00664A8A">
        <w:t>293</w:t>
      </w:r>
    </w:p>
    <w:p w14:paraId="35DE6F99" w14:textId="77777777" w:rsidR="000F2BD6" w:rsidRPr="00E91827" w:rsidRDefault="000F2BD6" w:rsidP="000F2BD6">
      <w:pPr>
        <w:pStyle w:val="ATHeading2"/>
      </w:pPr>
      <w:bookmarkStart w:id="1" w:name="title"/>
      <w:r w:rsidRPr="00E91827">
        <w:t>Förslag till ändringsbudget nr 3/2025: Justeringar av betalningsbemyndiganden, uppdatering av inkomster och andra tekniska uppdateringar</w:t>
      </w:r>
      <w:bookmarkEnd w:id="1"/>
    </w:p>
    <w:p w14:paraId="316C1F98" w14:textId="77777777" w:rsidR="000F2BD6" w:rsidRPr="00E91827" w:rsidRDefault="000F2BD6" w:rsidP="000F2BD6">
      <w:pPr>
        <w:rPr>
          <w:i/>
          <w:vanish/>
        </w:rPr>
      </w:pPr>
      <w:r w:rsidRPr="00E91827">
        <w:rPr>
          <w:i/>
        </w:rPr>
        <w:fldChar w:fldCharType="begin"/>
      </w:r>
      <w:r w:rsidRPr="00E91827">
        <w:rPr>
          <w:i/>
        </w:rPr>
        <w:instrText xml:space="preserve"> TC"(</w:instrText>
      </w:r>
      <w:bookmarkStart w:id="2" w:name="DocNumber"/>
      <w:r w:rsidRPr="00E91827">
        <w:rPr>
          <w:i/>
        </w:rPr>
        <w:instrText>A10-0237/2025</w:instrText>
      </w:r>
      <w:bookmarkEnd w:id="2"/>
      <w:r w:rsidRPr="00E91827">
        <w:rPr>
          <w:i/>
        </w:rPr>
        <w:instrText xml:space="preserve"> - Föredragande: Victor Negrescu)"\l3 \n&gt; \* MERGEFORMAT </w:instrText>
      </w:r>
      <w:r w:rsidRPr="00E91827">
        <w:rPr>
          <w:i/>
        </w:rPr>
        <w:fldChar w:fldCharType="end"/>
      </w:r>
    </w:p>
    <w:p w14:paraId="1C04C9FC" w14:textId="77777777" w:rsidR="000F2BD6" w:rsidRPr="00E91827" w:rsidRDefault="000F2BD6" w:rsidP="000F2BD6">
      <w:pPr>
        <w:rPr>
          <w:vanish/>
        </w:rPr>
      </w:pPr>
      <w:bookmarkStart w:id="3" w:name="Commission"/>
      <w:r w:rsidRPr="00E91827">
        <w:rPr>
          <w:vanish/>
        </w:rPr>
        <w:t>Budgetutskottet</w:t>
      </w:r>
      <w:bookmarkEnd w:id="3"/>
    </w:p>
    <w:p w14:paraId="7EC5921F" w14:textId="77777777" w:rsidR="000F2BD6" w:rsidRPr="00E91827" w:rsidRDefault="000F2BD6" w:rsidP="000F2BD6">
      <w:pPr>
        <w:rPr>
          <w:vanish/>
        </w:rPr>
      </w:pPr>
      <w:bookmarkStart w:id="4" w:name="PE"/>
      <w:r w:rsidRPr="00E91827">
        <w:rPr>
          <w:vanish/>
        </w:rPr>
        <w:t>PE778.228</w:t>
      </w:r>
      <w:bookmarkEnd w:id="4"/>
    </w:p>
    <w:p w14:paraId="7C83BDB2" w14:textId="13C1DFEA" w:rsidR="000F2BD6" w:rsidRPr="00E91827" w:rsidRDefault="000F2BD6" w:rsidP="000F2BD6">
      <w:pPr>
        <w:pStyle w:val="ATHeading3"/>
      </w:pPr>
      <w:bookmarkStart w:id="5" w:name="Sujet"/>
      <w:r w:rsidRPr="00E91827">
        <w:t xml:space="preserve">Europaparlamentets resolution av den </w:t>
      </w:r>
      <w:r w:rsidR="00CF1DED" w:rsidRPr="00E91827">
        <w:t xml:space="preserve">26 november </w:t>
      </w:r>
      <w:r w:rsidRPr="00E91827">
        <w:t xml:space="preserve">2025 om rådets ståndpunkt om förslag till ändringsbudget nr 3 </w:t>
      </w:r>
      <w:r w:rsidR="00CF1DED" w:rsidRPr="00E91827">
        <w:t>till 2025 års allmänna budget</w:t>
      </w:r>
      <w:r w:rsidRPr="00E91827">
        <w:t>: Justeringar av betalningsbemyndiganden, uppdatering av inkomster och andra tekniska uppdateringar</w:t>
      </w:r>
      <w:bookmarkEnd w:id="5"/>
      <w:r w:rsidRPr="00E91827">
        <w:t xml:space="preserve"> </w:t>
      </w:r>
      <w:bookmarkStart w:id="6" w:name="References"/>
      <w:r w:rsidRPr="00E91827">
        <w:t>(14878/2025 – C10-0301/2025 – 2025/0319(BUD))</w:t>
      </w:r>
      <w:bookmarkEnd w:id="6"/>
    </w:p>
    <w:p w14:paraId="79DBAD55" w14:textId="77777777" w:rsidR="00680181" w:rsidRPr="00E91827" w:rsidRDefault="00680181" w:rsidP="00680181">
      <w:pPr>
        <w:pStyle w:val="EPComma"/>
      </w:pPr>
      <w:bookmarkStart w:id="7" w:name="TextBodyBegin"/>
      <w:bookmarkEnd w:id="7"/>
      <w:r w:rsidRPr="00E91827">
        <w:rPr>
          <w:i/>
        </w:rPr>
        <w:t>Europaparlamentet utfärdar denna resolution</w:t>
      </w:r>
    </w:p>
    <w:p w14:paraId="7B958FB6" w14:textId="77777777" w:rsidR="00680181" w:rsidRPr="00E91827" w:rsidRDefault="00680181" w:rsidP="00680181">
      <w:pPr>
        <w:pStyle w:val="NormalHanging12a"/>
      </w:pPr>
      <w:r w:rsidRPr="00E91827">
        <w:t>–</w:t>
      </w:r>
      <w:r w:rsidRPr="00E91827">
        <w:tab/>
        <w:t>med beaktande av artikel 314 i fördraget om Europeiska unionens funktionssätt,</w:t>
      </w:r>
    </w:p>
    <w:p w14:paraId="33B72072" w14:textId="77777777" w:rsidR="00680181" w:rsidRPr="00E91827" w:rsidRDefault="00680181" w:rsidP="00680181">
      <w:pPr>
        <w:pStyle w:val="NormalHanging12a"/>
      </w:pPr>
      <w:r w:rsidRPr="00E91827">
        <w:t>–</w:t>
      </w:r>
      <w:r w:rsidRPr="00E91827">
        <w:tab/>
        <w:t>med beaktande av artikel 106a i fördraget om upprättandet av Europeiska atomenergigemenskapen,</w:t>
      </w:r>
    </w:p>
    <w:p w14:paraId="13647B7A" w14:textId="77777777" w:rsidR="00680181" w:rsidRPr="00E91827" w:rsidRDefault="00680181" w:rsidP="00680181">
      <w:pPr>
        <w:pStyle w:val="NormalHanging12a"/>
      </w:pPr>
      <w:r w:rsidRPr="00E91827">
        <w:t>–</w:t>
      </w:r>
      <w:r w:rsidRPr="00E91827">
        <w:tab/>
        <w:t>med beaktande av Europaparlamentets och rådets förordning (EU, Euratom) 2024/2509 av den 23 september 2024 om finansiella regler för unionens allmänna budget</w:t>
      </w:r>
      <w:r w:rsidRPr="00E91827">
        <w:rPr>
          <w:rStyle w:val="FootnoteReference"/>
        </w:rPr>
        <w:footnoteReference w:id="1"/>
      </w:r>
      <w:r w:rsidRPr="00E91827">
        <w:t>, särskilt artikel 44,</w:t>
      </w:r>
    </w:p>
    <w:p w14:paraId="10E1A46E" w14:textId="77777777" w:rsidR="00680181" w:rsidRPr="00E91827" w:rsidRDefault="00680181" w:rsidP="00680181">
      <w:pPr>
        <w:pStyle w:val="NormalHanging12a"/>
      </w:pPr>
      <w:r w:rsidRPr="00E91827">
        <w:t>–</w:t>
      </w:r>
      <w:r w:rsidRPr="00E91827">
        <w:tab/>
        <w:t>med beaktande av Europeiska unionens allmänna budget för budgetåret 2025, slutgiltigt antagen den 27 november 2024</w:t>
      </w:r>
      <w:r w:rsidRPr="00E91827">
        <w:rPr>
          <w:rStyle w:val="FootnoteReference"/>
        </w:rPr>
        <w:footnoteReference w:id="2"/>
      </w:r>
      <w:r w:rsidRPr="00E91827">
        <w:t>,</w:t>
      </w:r>
    </w:p>
    <w:p w14:paraId="3B6DD0C6" w14:textId="77777777" w:rsidR="00680181" w:rsidRPr="00E91827" w:rsidRDefault="00680181" w:rsidP="00680181">
      <w:pPr>
        <w:pStyle w:val="NormalHanging12a"/>
      </w:pPr>
      <w:r w:rsidRPr="00E91827">
        <w:t>–</w:t>
      </w:r>
      <w:r w:rsidRPr="00E91827">
        <w:tab/>
        <w:t>med beaktande av rådets förordning (EU, Euratom) 2020/2093 av den 17 december 2020 om den fleråriga budgetramen 2021–2027</w:t>
      </w:r>
      <w:r w:rsidRPr="00E91827">
        <w:rPr>
          <w:rStyle w:val="FootnoteReference"/>
        </w:rPr>
        <w:footnoteReference w:id="3"/>
      </w:r>
      <w:r w:rsidRPr="00E91827">
        <w:t>,</w:t>
      </w:r>
    </w:p>
    <w:p w14:paraId="7EEF1A56" w14:textId="77777777" w:rsidR="00680181" w:rsidRPr="00E91827" w:rsidRDefault="00680181" w:rsidP="00680181">
      <w:pPr>
        <w:pStyle w:val="NormalHanging12a"/>
      </w:pPr>
      <w:r w:rsidRPr="00E91827">
        <w:t>–</w:t>
      </w:r>
      <w:r w:rsidRPr="00E91827">
        <w:tab/>
        <w:t xml:space="preserve">med beaktande av det interinstitutionella avtalet av den 16 december 2020 mellan Europaparlamentet, rådet och kommissionen om budgetdisciplin, samarbete i budgetfrågor och sund ekonomisk förvaltning samt om nya egna medel, inbegripet en </w:t>
      </w:r>
      <w:r w:rsidRPr="00E91827">
        <w:lastRenderedPageBreak/>
        <w:t>färdplan för införandet av nya egna medel</w:t>
      </w:r>
      <w:r w:rsidRPr="00E91827">
        <w:rPr>
          <w:rStyle w:val="FootnoteReference"/>
        </w:rPr>
        <w:footnoteReference w:id="4"/>
      </w:r>
      <w:r w:rsidRPr="00E91827">
        <w:t>,</w:t>
      </w:r>
    </w:p>
    <w:p w14:paraId="35D2505A" w14:textId="77777777" w:rsidR="00680181" w:rsidRPr="00E91827" w:rsidRDefault="00680181" w:rsidP="00680181">
      <w:pPr>
        <w:pStyle w:val="NormalHanging12a"/>
      </w:pPr>
      <w:r w:rsidRPr="00E91827">
        <w:t>–</w:t>
      </w:r>
      <w:r w:rsidRPr="00E91827">
        <w:tab/>
        <w:t>med beaktande av rådets beslut (EU, Euratom) 2020/2053 av den 14 december 2020 om systemet för Europeiska unionens egna medel och om upphävande av beslut 2014/335/EU, Euratom</w:t>
      </w:r>
      <w:r w:rsidRPr="00E91827">
        <w:rPr>
          <w:rStyle w:val="FootnoteReference"/>
        </w:rPr>
        <w:footnoteReference w:id="5"/>
      </w:r>
      <w:r w:rsidRPr="00E91827">
        <w:t>,</w:t>
      </w:r>
    </w:p>
    <w:p w14:paraId="606150F4" w14:textId="77777777" w:rsidR="00680181" w:rsidRPr="00E91827" w:rsidRDefault="00680181" w:rsidP="00680181">
      <w:pPr>
        <w:pStyle w:val="NormalHanging12a"/>
      </w:pPr>
      <w:r w:rsidRPr="00E91827">
        <w:t>–</w:t>
      </w:r>
      <w:r w:rsidRPr="00E91827">
        <w:tab/>
        <w:t>med beaktande av det förslag till ändringsbudget nr 3/2025 som kommissionen antog den 3 oktober 2025 (COM(2025)0850),</w:t>
      </w:r>
    </w:p>
    <w:p w14:paraId="106B8CB1" w14:textId="77777777" w:rsidR="00680181" w:rsidRPr="00E91827" w:rsidRDefault="00680181" w:rsidP="00680181">
      <w:pPr>
        <w:pStyle w:val="NormalHanging12a"/>
      </w:pPr>
      <w:r w:rsidRPr="00E91827">
        <w:t>–</w:t>
      </w:r>
      <w:r w:rsidRPr="00E91827">
        <w:tab/>
        <w:t>med beaktande av den ståndpunkt om förslaget till ändringsbudget nr 3/2025 som rådet antog den 17 november 2025 och översände till Europaparlamentet samma dag (14878/2025 – C10</w:t>
      </w:r>
      <w:r w:rsidRPr="00E91827">
        <w:noBreakHyphen/>
        <w:t>0301/2025),</w:t>
      </w:r>
    </w:p>
    <w:p w14:paraId="090112EF" w14:textId="77777777" w:rsidR="00680181" w:rsidRPr="00E91827" w:rsidRDefault="00680181" w:rsidP="00680181">
      <w:pPr>
        <w:pStyle w:val="NormalHanging12a"/>
      </w:pPr>
      <w:r w:rsidRPr="00E91827">
        <w:t>–</w:t>
      </w:r>
      <w:r w:rsidRPr="00E91827">
        <w:tab/>
        <w:t>med beaktande av artiklarna 96 och 98 i arbetsordningen,</w:t>
      </w:r>
    </w:p>
    <w:p w14:paraId="094009E2" w14:textId="77777777" w:rsidR="00680181" w:rsidRPr="00E91827" w:rsidRDefault="00680181" w:rsidP="00680181">
      <w:pPr>
        <w:pStyle w:val="NormalHanging12a"/>
      </w:pPr>
      <w:r w:rsidRPr="00E91827">
        <w:t>–</w:t>
      </w:r>
      <w:r w:rsidRPr="00E91827">
        <w:tab/>
        <w:t>med beaktande av betänkandet från budgetutskottet (A10-0237/2025), och av följande skäl:</w:t>
      </w:r>
    </w:p>
    <w:p w14:paraId="78C7D946" w14:textId="77777777" w:rsidR="00680181" w:rsidRPr="00E91827" w:rsidRDefault="00680181" w:rsidP="00680181">
      <w:pPr>
        <w:spacing w:after="240"/>
        <w:ind w:left="567" w:hanging="567"/>
        <w:rPr>
          <w:color w:val="000000"/>
        </w:rPr>
      </w:pPr>
      <w:r w:rsidRPr="00E91827">
        <w:rPr>
          <w:color w:val="000000"/>
        </w:rPr>
        <w:t>A.</w:t>
      </w:r>
      <w:r w:rsidRPr="00E91827">
        <w:rPr>
          <w:color w:val="000000"/>
        </w:rPr>
        <w:tab/>
        <w:t>Syftet med förslaget till ändringsbudget nr 3/2025 är att uppdatera budgetens inkomstsida för att ta hänsyn till den senaste utvecklingen, justera budgetens utgiftssida i förhållande till betalningsbemyndigandena och dessutom justera budgetens utgiftssida i förhållande till ett antal decentraliserade byråer.</w:t>
      </w:r>
    </w:p>
    <w:p w14:paraId="25E738C9" w14:textId="77777777" w:rsidR="00680181" w:rsidRPr="00E91827" w:rsidRDefault="00680181" w:rsidP="00680181">
      <w:pPr>
        <w:spacing w:after="240"/>
        <w:ind w:left="567" w:hanging="567"/>
        <w:rPr>
          <w:color w:val="000000"/>
        </w:rPr>
      </w:pPr>
      <w:r w:rsidRPr="00E91827">
        <w:rPr>
          <w:color w:val="000000"/>
        </w:rPr>
        <w:t>B.</w:t>
      </w:r>
      <w:r w:rsidRPr="00E91827">
        <w:rPr>
          <w:color w:val="000000"/>
        </w:rPr>
        <w:tab/>
        <w:t>När det gäller utgifter medför förslaget till ändringsbudget nr 3/2025 en nettoökning med 123,7 miljoner EUR i åtagandebemyndiganden och 2,52 miljarder EUR i betalningsbemyndiganden.</w:t>
      </w:r>
    </w:p>
    <w:p w14:paraId="327A2F4B" w14:textId="77777777" w:rsidR="00680181" w:rsidRPr="00E91827" w:rsidRDefault="00680181" w:rsidP="00680181">
      <w:pPr>
        <w:spacing w:after="240"/>
        <w:ind w:left="567" w:hanging="567"/>
        <w:rPr>
          <w:color w:val="000000"/>
        </w:rPr>
      </w:pPr>
      <w:r w:rsidRPr="00E91827">
        <w:rPr>
          <w:color w:val="000000"/>
        </w:rPr>
        <w:t>C.</w:t>
      </w:r>
      <w:r w:rsidRPr="00E91827">
        <w:rPr>
          <w:color w:val="000000"/>
        </w:rPr>
        <w:tab/>
        <w:t>I förslaget till ändringsbudget nr 3/2025 föreslås ett antal justeringar av finansieringen av decentraliserade byråer under olika rubriker.</w:t>
      </w:r>
    </w:p>
    <w:p w14:paraId="14751389" w14:textId="77777777" w:rsidR="00680181" w:rsidRPr="00E91827" w:rsidRDefault="00680181" w:rsidP="00680181">
      <w:pPr>
        <w:spacing w:after="240"/>
        <w:ind w:left="567" w:hanging="567"/>
        <w:rPr>
          <w:color w:val="000000"/>
        </w:rPr>
      </w:pPr>
      <w:r w:rsidRPr="00E91827">
        <w:rPr>
          <w:color w:val="000000"/>
        </w:rPr>
        <w:t>D.</w:t>
      </w:r>
      <w:r w:rsidRPr="00E91827">
        <w:rPr>
          <w:color w:val="000000"/>
        </w:rPr>
        <w:tab/>
        <w:t>Enligt förslaget till ändringsbudget nr 3/2025 införs på inkomstsidan i 2025 års budget slutgiltiga böter och straffavgifter som betalats fram till september 2025, vilka uppgår till totalt 1,19 miljarder EUR, samt 1,3 miljarder EUR i ytterligare traditionella egna medel.</w:t>
      </w:r>
    </w:p>
    <w:p w14:paraId="6A7B2697" w14:textId="77777777" w:rsidR="00680181" w:rsidRPr="00E91827" w:rsidRDefault="00680181" w:rsidP="00680181">
      <w:pPr>
        <w:spacing w:after="240"/>
        <w:ind w:left="567" w:hanging="567"/>
        <w:rPr>
          <w:color w:val="000000"/>
        </w:rPr>
      </w:pPr>
      <w:r w:rsidRPr="00E91827">
        <w:rPr>
          <w:color w:val="000000"/>
        </w:rPr>
        <w:t>E.</w:t>
      </w:r>
      <w:r w:rsidRPr="00E91827">
        <w:rPr>
          <w:color w:val="000000"/>
        </w:rPr>
        <w:tab/>
        <w:t>Till följd av dessa justeringar krävs ytterligare BNI-bidrag på 31,9 miljoner EUR för att tillgodose betalningsbehoven.</w:t>
      </w:r>
    </w:p>
    <w:p w14:paraId="11845510" w14:textId="77777777" w:rsidR="00680181" w:rsidRPr="00E91827" w:rsidRDefault="00680181" w:rsidP="00680181">
      <w:pPr>
        <w:spacing w:after="240"/>
        <w:ind w:left="567" w:hanging="567"/>
        <w:rPr>
          <w:color w:val="000000"/>
        </w:rPr>
      </w:pPr>
      <w:r w:rsidRPr="00E91827">
        <w:rPr>
          <w:color w:val="000000"/>
        </w:rPr>
        <w:t>1.</w:t>
      </w:r>
      <w:r w:rsidRPr="00E91827">
        <w:rPr>
          <w:color w:val="000000"/>
        </w:rPr>
        <w:tab/>
        <w:t>Europaparlamentet noterar förslaget till ändringsbudget nr 3/2025 som lagts fram av kommissionen, och särskilt den generellt mycket låga inverkan på medlemsstaternas BNI-bidrag, på grund av balansen mellan högre betalningsbehov och ytterligare inkomstflöden.</w:t>
      </w:r>
    </w:p>
    <w:p w14:paraId="1CBFF100" w14:textId="33743099" w:rsidR="00680181" w:rsidRPr="00E91827" w:rsidRDefault="00680181" w:rsidP="00680181">
      <w:pPr>
        <w:spacing w:after="240"/>
        <w:ind w:left="567" w:hanging="567"/>
        <w:rPr>
          <w:color w:val="000000"/>
        </w:rPr>
      </w:pPr>
      <w:r w:rsidRPr="00E91827">
        <w:rPr>
          <w:color w:val="000000"/>
        </w:rPr>
        <w:t>2.</w:t>
      </w:r>
      <w:r w:rsidRPr="00E91827">
        <w:rPr>
          <w:color w:val="000000"/>
        </w:rPr>
        <w:tab/>
        <w:t xml:space="preserve">Europaparlamentet välkomnar de ökade betalningsbemyndigandena för Europeiska regionala utvecklingsfonden (Eruf) på 2 miljarder EUR, tillsammans med förstärkningarna av den gemensamma jordbrukspolitiken </w:t>
      </w:r>
      <w:r w:rsidR="00C366C2" w:rsidRPr="00E91827">
        <w:rPr>
          <w:color w:val="000000"/>
        </w:rPr>
        <w:t xml:space="preserve">(GJP) </w:t>
      </w:r>
      <w:r w:rsidRPr="00E91827">
        <w:rPr>
          <w:color w:val="000000"/>
        </w:rPr>
        <w:t xml:space="preserve">i årets samlade överföring (DEC 15/25), som ett tecken på att programgenomförandet håller på att ta fart efter en oroväckande långsam start under perioden 2021–2027. Parlamentet betonar </w:t>
      </w:r>
      <w:r w:rsidRPr="00E91827">
        <w:rPr>
          <w:color w:val="000000"/>
        </w:rPr>
        <w:lastRenderedPageBreak/>
        <w:t>att förstärkningen av strukturfonderna och anslagen till den gemensamma jordbrukspolitiken spelar en avgörande roll för att upprätthålla kontinuiteten i jordbruksstödsystemen, trygga livsmedelsförsörjningen och främja en hållbar landsbygdsutveckling. Parlamentet noterar att dessa åtgärder är särskilt viktiga för att stärka jordbrukssektorns motståndskraft och bevara den socioekonomiska balansen i landsbygdsområden. Parlamentet påminner om att dessa ökningar kompletterar justeringarna av betalningsbemyndigandena i den samlade överföringen (DEC 15/2025).</w:t>
      </w:r>
    </w:p>
    <w:p w14:paraId="0A8D4A98" w14:textId="77777777" w:rsidR="00680181" w:rsidRPr="00E91827" w:rsidRDefault="00680181" w:rsidP="00680181">
      <w:pPr>
        <w:spacing w:after="240"/>
        <w:ind w:left="567" w:hanging="567"/>
        <w:rPr>
          <w:color w:val="000000"/>
        </w:rPr>
      </w:pPr>
      <w:r w:rsidRPr="00E91827">
        <w:rPr>
          <w:color w:val="000000"/>
        </w:rPr>
        <w:t>3.</w:t>
      </w:r>
      <w:r w:rsidRPr="00E91827">
        <w:rPr>
          <w:color w:val="000000"/>
        </w:rPr>
        <w:tab/>
        <w:t xml:space="preserve">Europaparlamentet fortsätter att kräva ett påskyndat genomförande av åtgärder inom ramen för Eruf, ESF+ och instrumentet för ekonomiskt stöd för gränsförvaltning och viseringspolitik. Parlamentet välkomnar att utnyttjandet av den europeiska plattformen för strategisk teknik (STEP) har varit snabbare än väntat. </w:t>
      </w:r>
      <w:r w:rsidRPr="00E91827">
        <w:t>Parlamentet förväntar sig att mer än 3 miljarder EUR i ytterligare betalningar från STEP används snabbt och effektivt för de specifika målen enligt respektive grundläggande rättsakter.</w:t>
      </w:r>
    </w:p>
    <w:p w14:paraId="69736888" w14:textId="77777777" w:rsidR="00680181" w:rsidRPr="00E91827" w:rsidRDefault="00680181" w:rsidP="00680181">
      <w:pPr>
        <w:spacing w:after="240"/>
        <w:ind w:left="567" w:hanging="567"/>
        <w:rPr>
          <w:color w:val="000000"/>
        </w:rPr>
      </w:pPr>
      <w:r w:rsidRPr="00E91827">
        <w:rPr>
          <w:color w:val="000000"/>
        </w:rPr>
        <w:t>4.</w:t>
      </w:r>
      <w:r w:rsidRPr="00E91827">
        <w:rPr>
          <w:color w:val="000000"/>
        </w:rPr>
        <w:tab/>
        <w:t>Europaparlamentet noterar den senaste lägesrapporten när det gäller partnerskapsavtalen om hållbart fiske och välkomnar att budgetmyndigheten, i enlighet med de relevanta bestämmelserna i det interinstitutionella avtalet, spelar en aktiv roll när det gäller att frigöra anslagen i reserven med anledning av ikraftträdandet och tillämpningen av respektive internationella genomförandeprotokoll.</w:t>
      </w:r>
    </w:p>
    <w:p w14:paraId="0B7E15E8" w14:textId="77777777" w:rsidR="00680181" w:rsidRPr="00E91827" w:rsidRDefault="00680181" w:rsidP="00680181">
      <w:pPr>
        <w:spacing w:after="240"/>
        <w:ind w:left="567" w:hanging="567"/>
        <w:rPr>
          <w:color w:val="000000"/>
        </w:rPr>
      </w:pPr>
      <w:r w:rsidRPr="00E91827">
        <w:rPr>
          <w:color w:val="000000"/>
        </w:rPr>
        <w:t>5.</w:t>
      </w:r>
      <w:r w:rsidRPr="00E91827">
        <w:rPr>
          <w:color w:val="000000"/>
        </w:rPr>
        <w:tab/>
        <w:t>Europaparlamentet beklagar minskningen av åtaganden (78 miljoner EUR) och betalningar (48 miljoner EUR) för instrumentet för ekonomiskt stöd för tullkontrollutrustning på grund av förseningar i genomförandet i medlemsstaterna i tider då samarbete och investeringar på detta område bör blomstra.</w:t>
      </w:r>
    </w:p>
    <w:p w14:paraId="7F1B195A" w14:textId="77777777" w:rsidR="00680181" w:rsidRPr="00E91827" w:rsidRDefault="00680181" w:rsidP="00680181">
      <w:pPr>
        <w:spacing w:after="240"/>
        <w:ind w:left="567" w:hanging="567"/>
        <w:rPr>
          <w:color w:val="000000"/>
        </w:rPr>
      </w:pPr>
      <w:r w:rsidRPr="00E91827">
        <w:rPr>
          <w:color w:val="000000"/>
        </w:rPr>
        <w:t>6.</w:t>
      </w:r>
      <w:r w:rsidRPr="00E91827">
        <w:rPr>
          <w:color w:val="000000"/>
        </w:rPr>
        <w:tab/>
        <w:t>Europaparlamentet välkomnar besparingarna i utgiftsåtaganden (5 miljoner EUR) för instrumentet för tekniskt stöd på grund av effektivitetsvinster till följd av konkurrensutsatta upphandlingsförfaranden.</w:t>
      </w:r>
    </w:p>
    <w:p w14:paraId="4DA89B1D" w14:textId="77777777" w:rsidR="00680181" w:rsidRPr="00E91827" w:rsidRDefault="00680181" w:rsidP="00680181">
      <w:pPr>
        <w:spacing w:after="240"/>
        <w:ind w:left="567" w:hanging="567"/>
        <w:rPr>
          <w:color w:val="000000"/>
        </w:rPr>
      </w:pPr>
      <w:r w:rsidRPr="00E91827">
        <w:rPr>
          <w:color w:val="000000"/>
        </w:rPr>
        <w:t>7.</w:t>
      </w:r>
      <w:r w:rsidRPr="00E91827">
        <w:rPr>
          <w:color w:val="000000"/>
        </w:rPr>
        <w:tab/>
      </w:r>
      <w:r w:rsidRPr="00E91827">
        <w:t>Europaparlamentet noterar takten i genomförandet av reformer och den motsvarande avmattningen i utnyttjandet av betalningar inom ramen för Ukrainafaciliteten.</w:t>
      </w:r>
      <w:r w:rsidRPr="00E91827">
        <w:rPr>
          <w:color w:val="000000"/>
        </w:rPr>
        <w:t xml:space="preserve"> </w:t>
      </w:r>
      <w:r w:rsidRPr="00E91827">
        <w:t>Parlamentet konstaterar att delar av de icke utnyttjade anslagen kan föras över till nästa budgetår.</w:t>
      </w:r>
      <w:r w:rsidRPr="00E91827">
        <w:rPr>
          <w:color w:val="000000"/>
        </w:rPr>
        <w:t xml:space="preserve"> Parlamentet uppmuntrar alla berörda aktörer att göra framsteg med åtgärder kopplade till reformer och investeringar, såsom blandfinansieringsavtalen.</w:t>
      </w:r>
    </w:p>
    <w:p w14:paraId="58538678" w14:textId="77777777" w:rsidR="00680181" w:rsidRPr="00E91827" w:rsidRDefault="00680181" w:rsidP="00680181">
      <w:pPr>
        <w:spacing w:after="240"/>
        <w:ind w:left="567" w:hanging="567"/>
        <w:rPr>
          <w:color w:val="000000"/>
        </w:rPr>
      </w:pPr>
      <w:r w:rsidRPr="00E91827">
        <w:rPr>
          <w:color w:val="000000"/>
        </w:rPr>
        <w:t>8.</w:t>
      </w:r>
      <w:r w:rsidRPr="00E91827">
        <w:rPr>
          <w:color w:val="000000"/>
        </w:rPr>
        <w:tab/>
        <w:t>Europaparlamentet noterar justeringarna av unionens bidrag till olika decentraliserade byråer. Parlamentet anser att dessa justeringar främst är av teknisk karaktär. Parlamentet välkomnar dem i den mån de optimerar användningen av resurser under driftsposterna, såsom Life, Amif eller programmet för den inre marknaden. Parlamentet beklagar dock att det bakomliggande skälet till att åtagande- och betalningsbemyndiganden återförs från respektive byrås budgetposter till de berörda programposterna är en försening i rekryteringen av personal eller en försening i genomförandet av nya politiska initiativ och lagstiftningsinitiativ, såsom strategin för icke-professionella investerare (vilket rör Esma och Eiopa), asyl- och migrationspakten (vilket rör EUAA), sjösäkerhetspaketet (vilket rör Emsa) eller förslaget om nya genomiska metoder (vilket rör Efsa).</w:t>
      </w:r>
    </w:p>
    <w:p w14:paraId="175A88C1" w14:textId="5D5208B4" w:rsidR="00680181" w:rsidRPr="00E91827" w:rsidRDefault="00680181" w:rsidP="00680181">
      <w:pPr>
        <w:spacing w:after="240"/>
        <w:ind w:left="567" w:hanging="567"/>
        <w:rPr>
          <w:color w:val="000000"/>
        </w:rPr>
      </w:pPr>
      <w:r w:rsidRPr="00E91827">
        <w:rPr>
          <w:color w:val="000000"/>
        </w:rPr>
        <w:t>9.</w:t>
      </w:r>
      <w:r w:rsidRPr="00E91827">
        <w:rPr>
          <w:color w:val="000000"/>
        </w:rPr>
        <w:tab/>
        <w:t>Europaparlamentet framhåller och upprepar i detta sammanhang sitt starka stöd för den nyligen inrättade myndigheten för bekämpning av penningtvätt (Amla) i</w:t>
      </w:r>
      <w:r w:rsidR="003C1E38" w:rsidRPr="00E91827">
        <w:rPr>
          <w:color w:val="000000"/>
        </w:rPr>
        <w:t>nom</w:t>
      </w:r>
      <w:r w:rsidRPr="00E91827">
        <w:rPr>
          <w:color w:val="000000"/>
        </w:rPr>
        <w:t xml:space="preserve"> den reviderade ramen för bekämpning av penningtvätt på unionsnivå. </w:t>
      </w:r>
      <w:r w:rsidRPr="00E91827">
        <w:t xml:space="preserve">Parlamentet är </w:t>
      </w:r>
      <w:r w:rsidRPr="00E91827">
        <w:lastRenderedPageBreak/>
        <w:t>fortfarande djupt oroat över de fortsatta förseningarna i etableringsfasen, särskilt när det gäller rekrytering, och efterlyser ett påskyndande av de relevanta rekryteringsprocesserna.</w:t>
      </w:r>
    </w:p>
    <w:p w14:paraId="073D21D1" w14:textId="77777777" w:rsidR="00680181" w:rsidRPr="00E91827" w:rsidRDefault="00664A8A" w:rsidP="00680181">
      <w:pPr>
        <w:spacing w:after="240"/>
        <w:ind w:left="567" w:hanging="567"/>
        <w:rPr>
          <w:color w:val="000000"/>
        </w:rPr>
      </w:pPr>
      <w:sdt>
        <w:sdtPr>
          <w:tag w:val="goog_rdk_19"/>
          <w:id w:val="599988960"/>
        </w:sdtPr>
        <w:sdtEndPr/>
        <w:sdtContent/>
      </w:sdt>
      <w:r w:rsidR="00680181" w:rsidRPr="00E91827">
        <w:rPr>
          <w:color w:val="000000"/>
        </w:rPr>
        <w:t>10.</w:t>
      </w:r>
      <w:r w:rsidR="00680181" w:rsidRPr="00E91827">
        <w:rPr>
          <w:color w:val="000000"/>
        </w:rPr>
        <w:tab/>
        <w:t>Europaparlamentet välkomnar införlivandet i budgeten av ytterligare inkomster från slutgiltiga böter och viten till ett värde av 1 185,1 miljoner EUR. Parlamentet anser att dessa belopp är verkliga inkomstkällor för unionen som minskar medlemsstaternas BNI-baserade bidrag. Parlamentet påminner i detta sammanhang om att kommissionen har föreslagit ändringar för nästa fleråriga budgetram för att säkerställa att sådana oförutsedda inkomster kan leda till ytterligare utgiftsanslag.</w:t>
      </w:r>
    </w:p>
    <w:p w14:paraId="4F471043" w14:textId="77777777" w:rsidR="00680181" w:rsidRPr="00E91827" w:rsidRDefault="00680181" w:rsidP="00680181">
      <w:pPr>
        <w:spacing w:after="240"/>
        <w:ind w:left="567" w:hanging="567"/>
        <w:rPr>
          <w:color w:val="000000"/>
        </w:rPr>
      </w:pPr>
      <w:r w:rsidRPr="00E91827">
        <w:rPr>
          <w:color w:val="000000"/>
        </w:rPr>
        <w:t>11.</w:t>
      </w:r>
      <w:r w:rsidRPr="00E91827">
        <w:rPr>
          <w:color w:val="000000"/>
        </w:rPr>
        <w:tab/>
        <w:t>Europaparlamentet noterar förslaget att budgetera 1 300 miljoner EUR av det beräknade överskottet av traditionella egna medel. Parlamentet uttrycker tvivel om fördelarna med upprepade uppdateringar av inkomsterna från tullar under budgetåret, särskilt utanför den årliga särskilda ändringsbudgeten för att uppdatera och reglera inkomstsidan.</w:t>
      </w:r>
    </w:p>
    <w:p w14:paraId="7447C329" w14:textId="77777777" w:rsidR="00680181" w:rsidRPr="00E91827" w:rsidRDefault="00680181" w:rsidP="00680181">
      <w:pPr>
        <w:spacing w:after="240"/>
        <w:ind w:left="567" w:hanging="567"/>
        <w:rPr>
          <w:color w:val="000000"/>
        </w:rPr>
      </w:pPr>
      <w:r w:rsidRPr="00E91827">
        <w:t>12.</w:t>
      </w:r>
      <w:r w:rsidRPr="00E91827">
        <w:tab/>
        <w:t>Europaparlamentet noterar uppdateringen av lönejusteringarna för 2025 och samtycker till att integrera budgetkonsekvenserna av dessa justeringar som en teknisk ändring i förslaget till ändringsbudget nr 3/2025. Parlamentet noterar att detta innebär en minskning med totalt 78,8 miljoner EUR i icke-differentierade anslag för de relevanta budgetposterna och avsnitten under rubrik 7.</w:t>
      </w:r>
    </w:p>
    <w:p w14:paraId="00170086" w14:textId="77777777" w:rsidR="00680181" w:rsidRPr="00E91827" w:rsidRDefault="00680181" w:rsidP="00680181">
      <w:pPr>
        <w:widowControl/>
        <w:spacing w:after="240"/>
        <w:ind w:left="567" w:hanging="567"/>
        <w:rPr>
          <w:color w:val="000000"/>
        </w:rPr>
      </w:pPr>
      <w:r w:rsidRPr="00E91827">
        <w:rPr>
          <w:color w:val="000000"/>
        </w:rPr>
        <w:t>13.</w:t>
      </w:r>
      <w:r w:rsidRPr="00E91827">
        <w:rPr>
          <w:color w:val="000000"/>
        </w:rPr>
        <w:tab/>
        <w:t>Europaparlamentet godkänner rådets ståndpunkt om förslaget till ändringsbudget nr 3/2025.</w:t>
      </w:r>
    </w:p>
    <w:p w14:paraId="0D7BB547" w14:textId="77777777" w:rsidR="00680181" w:rsidRPr="00E91827" w:rsidRDefault="00680181" w:rsidP="00680181">
      <w:pPr>
        <w:spacing w:after="240"/>
        <w:ind w:left="567" w:hanging="567"/>
        <w:rPr>
          <w:color w:val="000000"/>
        </w:rPr>
      </w:pPr>
      <w:r w:rsidRPr="00E91827">
        <w:rPr>
          <w:color w:val="000000"/>
        </w:rPr>
        <w:t>14.</w:t>
      </w:r>
      <w:r w:rsidRPr="00E91827">
        <w:rPr>
          <w:color w:val="000000"/>
        </w:rPr>
        <w:tab/>
        <w:t xml:space="preserve">Europaparlamentet uppdrar åt talmannen att förklara ändringsbudget nr 3/2025 slutgiltigt antagen och se till att den offentliggörs i </w:t>
      </w:r>
      <w:r w:rsidRPr="00E91827">
        <w:rPr>
          <w:i/>
          <w:color w:val="000000"/>
        </w:rPr>
        <w:t>Europeiska unionens officiella tidning</w:t>
      </w:r>
      <w:r w:rsidRPr="00E91827">
        <w:rPr>
          <w:color w:val="000000"/>
        </w:rPr>
        <w:t>.</w:t>
      </w:r>
    </w:p>
    <w:p w14:paraId="5DE618CB" w14:textId="2AB2C548" w:rsidR="00E00675" w:rsidRPr="00E00675" w:rsidRDefault="00680181" w:rsidP="00E00675">
      <w:pPr>
        <w:spacing w:after="240"/>
        <w:ind w:left="567" w:hanging="567"/>
      </w:pPr>
      <w:r w:rsidRPr="00E91827">
        <w:rPr>
          <w:color w:val="000000"/>
        </w:rPr>
        <w:t>15.</w:t>
      </w:r>
      <w:r w:rsidRPr="00E91827">
        <w:rPr>
          <w:color w:val="000000"/>
        </w:rPr>
        <w:tab/>
        <w:t>Europaparlamentet uppdrar åt talmannen att översända denna resolution till rådet och kommissionen samt till de nationella parlamenten.</w:t>
      </w:r>
    </w:p>
    <w:p w14:paraId="39D67136" w14:textId="0F525010" w:rsidR="00E365E1" w:rsidRPr="00E00675" w:rsidRDefault="00E365E1" w:rsidP="000F2BD6"/>
    <w:sectPr w:rsidR="00E365E1" w:rsidRPr="00E00675" w:rsidSect="00E006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DB316" w14:textId="77777777" w:rsidR="000F2BD6" w:rsidRPr="00E00675" w:rsidRDefault="000F2BD6">
      <w:r w:rsidRPr="00E00675">
        <w:separator/>
      </w:r>
    </w:p>
  </w:endnote>
  <w:endnote w:type="continuationSeparator" w:id="0">
    <w:p w14:paraId="533DD307" w14:textId="77777777" w:rsidR="000F2BD6" w:rsidRPr="00E00675" w:rsidRDefault="000F2BD6">
      <w:r w:rsidRPr="00E006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9729" w14:textId="77777777" w:rsidR="00064002" w:rsidRPr="00E006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35BD2" w14:textId="77777777" w:rsidR="00064002" w:rsidRPr="00E006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604E" w14:textId="77777777" w:rsidR="00064002" w:rsidRPr="00E006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796F3" w14:textId="77777777" w:rsidR="000F2BD6" w:rsidRPr="00E00675" w:rsidRDefault="000F2BD6">
      <w:r w:rsidRPr="00E00675">
        <w:separator/>
      </w:r>
    </w:p>
  </w:footnote>
  <w:footnote w:type="continuationSeparator" w:id="0">
    <w:p w14:paraId="13D3F3E7" w14:textId="77777777" w:rsidR="000F2BD6" w:rsidRPr="00E00675" w:rsidRDefault="000F2BD6">
      <w:r w:rsidRPr="00E00675">
        <w:continuationSeparator/>
      </w:r>
    </w:p>
  </w:footnote>
  <w:footnote w:id="1">
    <w:p w14:paraId="69DC51B2" w14:textId="3C85ED1D" w:rsidR="00680181" w:rsidRPr="00E91827" w:rsidRDefault="00680181" w:rsidP="00E00675">
      <w:pPr>
        <w:pStyle w:val="FootnoteText"/>
        <w:ind w:left="567" w:hanging="567"/>
        <w:rPr>
          <w:sz w:val="24"/>
          <w:lang w:val="fi-FI"/>
        </w:rPr>
      </w:pPr>
      <w:r w:rsidRPr="00E91827">
        <w:rPr>
          <w:rStyle w:val="FootnoteReference"/>
          <w:sz w:val="24"/>
          <w:lang w:val="sv-SE"/>
        </w:rPr>
        <w:footnoteRef/>
      </w:r>
      <w:r w:rsidR="00E00675" w:rsidRPr="00E91827">
        <w:rPr>
          <w:sz w:val="24"/>
          <w:lang w:val="fi-FI"/>
        </w:rPr>
        <w:t xml:space="preserve"> </w:t>
      </w:r>
      <w:r w:rsidR="00E00675" w:rsidRPr="00E91827">
        <w:rPr>
          <w:sz w:val="24"/>
          <w:lang w:val="fi-FI"/>
        </w:rPr>
        <w:tab/>
      </w:r>
      <w:r w:rsidRPr="00E91827">
        <w:rPr>
          <w:sz w:val="24"/>
          <w:lang w:val="fi-FI"/>
        </w:rPr>
        <w:t xml:space="preserve">EUT L, 2024/2509, 26.9.2024, ELI: </w:t>
      </w:r>
      <w:hyperlink r:id="rId1" w:history="1">
        <w:r w:rsidRPr="00E91827">
          <w:rPr>
            <w:rStyle w:val="Hyperlink"/>
            <w:sz w:val="24"/>
            <w:lang w:val="fi-FI"/>
          </w:rPr>
          <w:t>http://data.europa.eu/eli/reg/2024/2509/oj</w:t>
        </w:r>
      </w:hyperlink>
      <w:r w:rsidRPr="00E91827">
        <w:rPr>
          <w:sz w:val="24"/>
          <w:lang w:val="fi-FI"/>
        </w:rPr>
        <w:t>.</w:t>
      </w:r>
    </w:p>
  </w:footnote>
  <w:footnote w:id="2">
    <w:p w14:paraId="4436F8F9" w14:textId="377321B3" w:rsidR="00680181" w:rsidRPr="00E91827" w:rsidRDefault="00680181" w:rsidP="00E00675">
      <w:pPr>
        <w:pStyle w:val="FootnoteText"/>
        <w:ind w:left="567" w:hanging="567"/>
        <w:rPr>
          <w:sz w:val="24"/>
          <w:lang w:val="fi-FI"/>
        </w:rPr>
      </w:pPr>
      <w:r w:rsidRPr="00E91827">
        <w:rPr>
          <w:rStyle w:val="FootnoteReference"/>
          <w:sz w:val="24"/>
          <w:lang w:val="sv-SE"/>
        </w:rPr>
        <w:footnoteRef/>
      </w:r>
      <w:r w:rsidR="00E00675" w:rsidRPr="00E91827">
        <w:rPr>
          <w:sz w:val="24"/>
          <w:lang w:val="fi-FI"/>
        </w:rPr>
        <w:t xml:space="preserve"> </w:t>
      </w:r>
      <w:r w:rsidR="00E00675" w:rsidRPr="00E91827">
        <w:rPr>
          <w:sz w:val="24"/>
          <w:lang w:val="fi-FI"/>
        </w:rPr>
        <w:tab/>
      </w:r>
      <w:r w:rsidRPr="00E91827">
        <w:rPr>
          <w:sz w:val="24"/>
          <w:lang w:val="fi-FI"/>
        </w:rPr>
        <w:t xml:space="preserve">EUT L, 2025/31, 27.2.2025, ELI: </w:t>
      </w:r>
      <w:hyperlink r:id="rId2" w:history="1">
        <w:r w:rsidRPr="00E91827">
          <w:rPr>
            <w:rStyle w:val="Hyperlink"/>
            <w:sz w:val="24"/>
            <w:lang w:val="fi-FI"/>
          </w:rPr>
          <w:t>http://data.europa.eu/eli/budget/2025/31/oj</w:t>
        </w:r>
      </w:hyperlink>
      <w:r w:rsidRPr="00E91827">
        <w:rPr>
          <w:rStyle w:val="Hyperlink"/>
          <w:sz w:val="24"/>
          <w:lang w:val="fi-FI"/>
        </w:rPr>
        <w:t>.</w:t>
      </w:r>
    </w:p>
  </w:footnote>
  <w:footnote w:id="3">
    <w:p w14:paraId="0BFA4419" w14:textId="04D2F076" w:rsidR="00680181" w:rsidRPr="00E91827" w:rsidRDefault="00680181" w:rsidP="00E00675">
      <w:pPr>
        <w:pStyle w:val="FootnoteText"/>
        <w:ind w:left="567" w:hanging="567"/>
        <w:rPr>
          <w:sz w:val="24"/>
          <w:lang w:val="fi-FI"/>
        </w:rPr>
      </w:pPr>
      <w:r w:rsidRPr="00E91827">
        <w:rPr>
          <w:rStyle w:val="FootnoteReference"/>
          <w:sz w:val="24"/>
          <w:lang w:val="sv-SE"/>
        </w:rPr>
        <w:footnoteRef/>
      </w:r>
      <w:r w:rsidR="00E00675" w:rsidRPr="00E91827">
        <w:rPr>
          <w:sz w:val="24"/>
          <w:lang w:val="fi-FI"/>
        </w:rPr>
        <w:t xml:space="preserve"> </w:t>
      </w:r>
      <w:r w:rsidR="00E00675" w:rsidRPr="00E91827">
        <w:rPr>
          <w:sz w:val="24"/>
          <w:lang w:val="fi-FI"/>
        </w:rPr>
        <w:tab/>
      </w:r>
      <w:r w:rsidRPr="00E91827">
        <w:rPr>
          <w:sz w:val="24"/>
          <w:lang w:val="fi-FI"/>
        </w:rPr>
        <w:t xml:space="preserve">EUT L 433 I, 22.12.2020, s. 11, ELI: </w:t>
      </w:r>
      <w:hyperlink r:id="rId3" w:history="1">
        <w:r w:rsidRPr="00E91827">
          <w:rPr>
            <w:rStyle w:val="Hyperlink"/>
            <w:sz w:val="24"/>
            <w:lang w:val="fi-FI"/>
          </w:rPr>
          <w:t>http://data.europa.eu/eli/reg/2020/433/oj</w:t>
        </w:r>
      </w:hyperlink>
      <w:r w:rsidRPr="00E91827">
        <w:rPr>
          <w:sz w:val="24"/>
          <w:lang w:val="fi-FI"/>
        </w:rPr>
        <w:t>.</w:t>
      </w:r>
    </w:p>
  </w:footnote>
  <w:footnote w:id="4">
    <w:p w14:paraId="1B132C2E" w14:textId="0C4A4DF9" w:rsidR="00680181" w:rsidRPr="00E91827" w:rsidRDefault="00680181" w:rsidP="00E00675">
      <w:pPr>
        <w:pStyle w:val="FootnoteText"/>
        <w:ind w:left="567" w:hanging="567"/>
        <w:rPr>
          <w:sz w:val="24"/>
          <w:lang w:val="fi-FI"/>
        </w:rPr>
      </w:pPr>
      <w:r w:rsidRPr="00E91827">
        <w:rPr>
          <w:rStyle w:val="FootnoteReference"/>
          <w:sz w:val="24"/>
          <w:lang w:val="sv-SE"/>
        </w:rPr>
        <w:footnoteRef/>
      </w:r>
      <w:r w:rsidR="00E00675" w:rsidRPr="00E91827">
        <w:rPr>
          <w:sz w:val="24"/>
          <w:lang w:val="fi-FI"/>
        </w:rPr>
        <w:t xml:space="preserve"> </w:t>
      </w:r>
      <w:r w:rsidR="00E00675" w:rsidRPr="00E91827">
        <w:rPr>
          <w:sz w:val="24"/>
          <w:lang w:val="fi-FI"/>
        </w:rPr>
        <w:tab/>
      </w:r>
      <w:r w:rsidRPr="00E91827">
        <w:rPr>
          <w:sz w:val="24"/>
          <w:lang w:val="fi-FI"/>
        </w:rPr>
        <w:t xml:space="preserve">EUT L 433 I, 22.12.2020, s. 28, ELI: </w:t>
      </w:r>
      <w:hyperlink r:id="rId4" w:history="1">
        <w:r w:rsidRPr="00E91827">
          <w:rPr>
            <w:rStyle w:val="Hyperlink"/>
            <w:sz w:val="24"/>
            <w:lang w:val="fi-FI"/>
          </w:rPr>
          <w:t>http://data.europa.eu/eli/agree_interinstit/2020/1222/oj</w:t>
        </w:r>
      </w:hyperlink>
      <w:r w:rsidRPr="00E91827">
        <w:rPr>
          <w:sz w:val="24"/>
          <w:lang w:val="fi-FI"/>
        </w:rPr>
        <w:t>.</w:t>
      </w:r>
    </w:p>
  </w:footnote>
  <w:footnote w:id="5">
    <w:p w14:paraId="4992A3EC" w14:textId="5C8A33AB" w:rsidR="00680181" w:rsidRPr="00E91827" w:rsidRDefault="00680181" w:rsidP="00E00675">
      <w:pPr>
        <w:pStyle w:val="FootnoteText"/>
        <w:ind w:left="567" w:hanging="567"/>
        <w:rPr>
          <w:sz w:val="24"/>
          <w:lang w:val="fi-FI"/>
        </w:rPr>
      </w:pPr>
      <w:r w:rsidRPr="00E91827">
        <w:rPr>
          <w:rStyle w:val="FootnoteReference"/>
          <w:sz w:val="24"/>
          <w:lang w:val="sv-SE"/>
        </w:rPr>
        <w:footnoteRef/>
      </w:r>
      <w:r w:rsidR="00E00675" w:rsidRPr="00E91827">
        <w:rPr>
          <w:sz w:val="24"/>
          <w:lang w:val="fi-FI"/>
        </w:rPr>
        <w:t xml:space="preserve"> </w:t>
      </w:r>
      <w:r w:rsidR="00E00675" w:rsidRPr="00E91827">
        <w:rPr>
          <w:sz w:val="24"/>
          <w:lang w:val="fi-FI"/>
        </w:rPr>
        <w:tab/>
      </w:r>
      <w:r w:rsidRPr="00E91827">
        <w:rPr>
          <w:sz w:val="24"/>
          <w:lang w:val="fi-FI"/>
        </w:rPr>
        <w:t xml:space="preserve">EUT L 424, 15.12.2020, s. 1, ELI: </w:t>
      </w:r>
      <w:hyperlink r:id="rId5" w:history="1">
        <w:r w:rsidRPr="00E91827">
          <w:rPr>
            <w:rStyle w:val="Hyperlink"/>
            <w:sz w:val="24"/>
            <w:lang w:val="fi-FI"/>
          </w:rPr>
          <w:t>http://data.europa.eu/eli/dec/2020/2053/oj</w:t>
        </w:r>
      </w:hyperlink>
      <w:r w:rsidRPr="00E9182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9F5F" w14:textId="77777777" w:rsidR="00064002" w:rsidRPr="00E006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4B8C4" w14:textId="77777777" w:rsidR="00064002" w:rsidRPr="00E006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7091" w14:textId="77777777" w:rsidR="00064002" w:rsidRPr="00E006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8378099">
    <w:abstractNumId w:val="9"/>
  </w:num>
  <w:num w:numId="2" w16cid:durableId="1382245456">
    <w:abstractNumId w:val="9"/>
  </w:num>
  <w:num w:numId="3" w16cid:durableId="684743549">
    <w:abstractNumId w:val="7"/>
  </w:num>
  <w:num w:numId="4" w16cid:durableId="1000740884">
    <w:abstractNumId w:val="7"/>
  </w:num>
  <w:num w:numId="5" w16cid:durableId="1197305569">
    <w:abstractNumId w:val="6"/>
  </w:num>
  <w:num w:numId="6" w16cid:durableId="1433819592">
    <w:abstractNumId w:val="6"/>
  </w:num>
  <w:num w:numId="7" w16cid:durableId="484129604">
    <w:abstractNumId w:val="5"/>
  </w:num>
  <w:num w:numId="8" w16cid:durableId="745344626">
    <w:abstractNumId w:val="5"/>
  </w:num>
  <w:num w:numId="9" w16cid:durableId="1961302583">
    <w:abstractNumId w:val="4"/>
  </w:num>
  <w:num w:numId="10" w16cid:durableId="1890025050">
    <w:abstractNumId w:val="4"/>
  </w:num>
  <w:num w:numId="11" w16cid:durableId="2066290814">
    <w:abstractNumId w:val="8"/>
  </w:num>
  <w:num w:numId="12" w16cid:durableId="1653563582">
    <w:abstractNumId w:val="8"/>
  </w:num>
  <w:num w:numId="13" w16cid:durableId="748960051">
    <w:abstractNumId w:val="3"/>
  </w:num>
  <w:num w:numId="14" w16cid:durableId="967509130">
    <w:abstractNumId w:val="3"/>
  </w:num>
  <w:num w:numId="15" w16cid:durableId="2136481288">
    <w:abstractNumId w:val="2"/>
  </w:num>
  <w:num w:numId="16" w16cid:durableId="25954780">
    <w:abstractNumId w:val="2"/>
  </w:num>
  <w:num w:numId="17" w16cid:durableId="1011032041">
    <w:abstractNumId w:val="1"/>
  </w:num>
  <w:num w:numId="18" w16cid:durableId="1099527854">
    <w:abstractNumId w:val="1"/>
  </w:num>
  <w:num w:numId="19" w16cid:durableId="934051196">
    <w:abstractNumId w:val="0"/>
  </w:num>
  <w:num w:numId="20" w16cid:durableId="460072049">
    <w:abstractNumId w:val="0"/>
  </w:num>
  <w:num w:numId="21" w16cid:durableId="1984118847">
    <w:abstractNumId w:val="9"/>
  </w:num>
  <w:num w:numId="22" w16cid:durableId="1682930378">
    <w:abstractNumId w:val="7"/>
  </w:num>
  <w:num w:numId="23" w16cid:durableId="943145772">
    <w:abstractNumId w:val="6"/>
  </w:num>
  <w:num w:numId="24" w16cid:durableId="1597707172">
    <w:abstractNumId w:val="5"/>
  </w:num>
  <w:num w:numId="25" w16cid:durableId="1746604808">
    <w:abstractNumId w:val="4"/>
  </w:num>
  <w:num w:numId="26" w16cid:durableId="1053771428">
    <w:abstractNumId w:val="8"/>
  </w:num>
  <w:num w:numId="27" w16cid:durableId="1623728618">
    <w:abstractNumId w:val="3"/>
  </w:num>
  <w:num w:numId="28" w16cid:durableId="648630440">
    <w:abstractNumId w:val="2"/>
  </w:num>
  <w:num w:numId="29" w16cid:durableId="1823738558">
    <w:abstractNumId w:val="1"/>
  </w:num>
  <w:num w:numId="30" w16cid:durableId="610868217">
    <w:abstractNumId w:val="0"/>
  </w:num>
  <w:num w:numId="31" w16cid:durableId="935788572">
    <w:abstractNumId w:val="9"/>
  </w:num>
  <w:num w:numId="32" w16cid:durableId="1569069540">
    <w:abstractNumId w:val="7"/>
  </w:num>
  <w:num w:numId="33" w16cid:durableId="1408502199">
    <w:abstractNumId w:val="6"/>
  </w:num>
  <w:num w:numId="34" w16cid:durableId="620235079">
    <w:abstractNumId w:val="5"/>
  </w:num>
  <w:num w:numId="35" w16cid:durableId="773718572">
    <w:abstractNumId w:val="4"/>
  </w:num>
  <w:num w:numId="36" w16cid:durableId="29961699">
    <w:abstractNumId w:val="8"/>
  </w:num>
  <w:num w:numId="37" w16cid:durableId="282149845">
    <w:abstractNumId w:val="3"/>
  </w:num>
  <w:num w:numId="38" w16cid:durableId="1128471134">
    <w:abstractNumId w:val="2"/>
  </w:num>
  <w:num w:numId="39" w16cid:durableId="584456932">
    <w:abstractNumId w:val="1"/>
  </w:num>
  <w:num w:numId="40" w16cid:durableId="1919363845">
    <w:abstractNumId w:val="0"/>
  </w:num>
  <w:num w:numId="41" w16cid:durableId="746225166">
    <w:abstractNumId w:val="10"/>
  </w:num>
  <w:num w:numId="42" w16cid:durableId="432432437">
    <w:abstractNumId w:val="10"/>
  </w:num>
  <w:num w:numId="43" w16cid:durableId="495726126">
    <w:abstractNumId w:val="10"/>
  </w:num>
  <w:num w:numId="44" w16cid:durableId="48304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SV"/>
    <w:docVar w:name="dvnumam" w:val="0"/>
    <w:docVar w:name="dvpe" w:val="778.228"/>
    <w:docVar w:name="dvrapporteur" w:val="Föredragande: "/>
    <w:docVar w:name="dvtitre" w:val="Europaparlamentets resolution av den xx xx 2025 om rådets ståndpunkt om förslaget till Europeiska unionens ändringsbudget nr 3/2025 för budgetåret 2025: Justeringar av betalningsbemyndiganden, uppdatering av inkomster och andra tekniska uppdateringar(14878/2025 – C10-0301/2025 – 2025/0319(BUD))"/>
  </w:docVars>
  <w:rsids>
    <w:rsidRoot w:val="000F2BD6"/>
    <w:rsid w:val="00002272"/>
    <w:rsid w:val="00064002"/>
    <w:rsid w:val="000677B9"/>
    <w:rsid w:val="000831BA"/>
    <w:rsid w:val="000A42CC"/>
    <w:rsid w:val="000E7DD9"/>
    <w:rsid w:val="000F2BD6"/>
    <w:rsid w:val="0010095E"/>
    <w:rsid w:val="00125B37"/>
    <w:rsid w:val="00144F34"/>
    <w:rsid w:val="00187494"/>
    <w:rsid w:val="001F32AE"/>
    <w:rsid w:val="002767FF"/>
    <w:rsid w:val="002B18FE"/>
    <w:rsid w:val="002B5493"/>
    <w:rsid w:val="0033138B"/>
    <w:rsid w:val="00343214"/>
    <w:rsid w:val="00361C00"/>
    <w:rsid w:val="00395FA1"/>
    <w:rsid w:val="003C1E3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394B"/>
    <w:rsid w:val="006631B6"/>
    <w:rsid w:val="00664A8A"/>
    <w:rsid w:val="0068018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0CF"/>
    <w:rsid w:val="00AE0928"/>
    <w:rsid w:val="00AF3B82"/>
    <w:rsid w:val="00B12E95"/>
    <w:rsid w:val="00B22876"/>
    <w:rsid w:val="00B558F0"/>
    <w:rsid w:val="00BD48FE"/>
    <w:rsid w:val="00BD7BD8"/>
    <w:rsid w:val="00BE6ADC"/>
    <w:rsid w:val="00C05BFE"/>
    <w:rsid w:val="00C23CD4"/>
    <w:rsid w:val="00C366C2"/>
    <w:rsid w:val="00C61C0C"/>
    <w:rsid w:val="00C941CB"/>
    <w:rsid w:val="00CB767C"/>
    <w:rsid w:val="00CC2357"/>
    <w:rsid w:val="00CF071A"/>
    <w:rsid w:val="00CF1DED"/>
    <w:rsid w:val="00D058B8"/>
    <w:rsid w:val="00D56C11"/>
    <w:rsid w:val="00D834A0"/>
    <w:rsid w:val="00D872DF"/>
    <w:rsid w:val="00D91E21"/>
    <w:rsid w:val="00DA7FCD"/>
    <w:rsid w:val="00DC5197"/>
    <w:rsid w:val="00E00675"/>
    <w:rsid w:val="00E365E1"/>
    <w:rsid w:val="00E538C5"/>
    <w:rsid w:val="00E820A4"/>
    <w:rsid w:val="00E91827"/>
    <w:rsid w:val="00EB006A"/>
    <w:rsid w:val="00EB4772"/>
    <w:rsid w:val="00ED169E"/>
    <w:rsid w:val="00ED4235"/>
    <w:rsid w:val="00F04346"/>
    <w:rsid w:val="00F075DC"/>
    <w:rsid w:val="00F149E9"/>
    <w:rsid w:val="00F5134D"/>
    <w:rsid w:val="00F74202"/>
    <w:rsid w:val="00F87713"/>
    <w:rsid w:val="00FB4360"/>
    <w:rsid w:val="00FB530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8490C"/>
  <w15:chartTrackingRefBased/>
  <w15:docId w15:val="{A78F8F32-7DA6-46CA-855D-8FDDC2C9C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0181"/>
    <w:pPr>
      <w:spacing w:before="480" w:after="240"/>
    </w:pPr>
  </w:style>
  <w:style w:type="paragraph" w:customStyle="1" w:styleId="NormalHanging12a">
    <w:name w:val="NormalHanging12a"/>
    <w:basedOn w:val="Normal"/>
    <w:rsid w:val="00680181"/>
    <w:pPr>
      <w:spacing w:after="240"/>
      <w:ind w:left="567" w:hanging="567"/>
    </w:pPr>
  </w:style>
  <w:style w:type="character" w:styleId="Hyperlink">
    <w:name w:val="Hyperlink"/>
    <w:basedOn w:val="DefaultParagraphFont"/>
    <w:uiPriority w:val="99"/>
    <w:rsid w:val="00680181"/>
    <w:rPr>
      <w:color w:val="0563C1" w:themeColor="hyperlink"/>
      <w:u w:val="single"/>
    </w:rPr>
  </w:style>
  <w:style w:type="paragraph" w:styleId="Revision">
    <w:name w:val="Revision"/>
    <w:hidden/>
    <w:uiPriority w:val="99"/>
    <w:semiHidden/>
    <w:rsid w:val="00CF1DED"/>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2025-11-26T11:23:00Z</dcterms:created>
  <dcterms:modified xsi:type="dcterms:W3CDTF">2025-11-26T11:23:00Z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A10-0237/2025</vt:lpwstr>
  </property>
  <property fmtid="{D5CDD505-2E9C-101B-9397-08002B2CF9AE}" pid="4" name="&lt;Type&gt;">
    <vt:lpwstr>RR</vt:lpwstr>
  </property>
</Properties>
</file>