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0390" w14:paraId="59F229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88A52E" w14:textId="77777777" w:rsidR="00751A4A" w:rsidRPr="007C0390" w:rsidRDefault="00241F5B" w:rsidP="0010095E">
            <w:pPr>
              <w:pStyle w:val="EPName"/>
            </w:pPr>
            <w:r w:rsidRPr="007C0390">
              <w:t>Ευρωπαϊκό Κοινοβούλιο</w:t>
            </w:r>
          </w:p>
          <w:p w14:paraId="6735BFA8" w14:textId="77777777" w:rsidR="00751A4A" w:rsidRPr="007C03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0390">
              <w:t>2024</w:t>
            </w:r>
            <w:r w:rsidR="00817416" w:rsidRPr="007C0390">
              <w:t>-202</w:t>
            </w:r>
            <w:r w:rsidRPr="007C0390">
              <w:t>9</w:t>
            </w:r>
          </w:p>
        </w:tc>
        <w:tc>
          <w:tcPr>
            <w:tcW w:w="2268" w:type="dxa"/>
            <w:shd w:val="clear" w:color="auto" w:fill="auto"/>
          </w:tcPr>
          <w:p w14:paraId="14068A3E" w14:textId="77777777" w:rsidR="00751A4A" w:rsidRPr="007C0390" w:rsidRDefault="00187494" w:rsidP="0010095E">
            <w:pPr>
              <w:pStyle w:val="EPLogo"/>
            </w:pPr>
            <w:r w:rsidRPr="007C0390">
              <w:rPr>
                <w:noProof/>
                <w:lang w:eastAsia="ja-JP"/>
              </w:rPr>
              <w:drawing>
                <wp:inline distT="0" distB="0" distL="0" distR="0" wp14:anchorId="546C0E54" wp14:editId="506E94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3B00BB" w14:textId="77777777" w:rsidR="00D058B8" w:rsidRPr="007C0390" w:rsidRDefault="00D058B8" w:rsidP="004C5D52">
      <w:pPr>
        <w:pStyle w:val="LineTop"/>
      </w:pPr>
    </w:p>
    <w:p w14:paraId="0497DC8E" w14:textId="77777777" w:rsidR="00680577" w:rsidRPr="007C0390" w:rsidRDefault="00241F5B" w:rsidP="00680577">
      <w:pPr>
        <w:pStyle w:val="EPBodyTA1"/>
      </w:pPr>
      <w:r w:rsidRPr="007C0390">
        <w:t>ΚΕΙΜΕΝΑ ΠΟΥ ΕΓΚΡΙΘΗΚΑΝ</w:t>
      </w:r>
    </w:p>
    <w:p w14:paraId="50F4E629" w14:textId="77777777" w:rsidR="00D058B8" w:rsidRPr="007C0390" w:rsidRDefault="00D058B8" w:rsidP="00D058B8">
      <w:pPr>
        <w:pStyle w:val="LineBottom"/>
      </w:pPr>
    </w:p>
    <w:p w14:paraId="5E2EA409" w14:textId="276219C9" w:rsidR="00241F5B" w:rsidRPr="00823E28" w:rsidRDefault="00241F5B" w:rsidP="00241F5B">
      <w:pPr>
        <w:pStyle w:val="ATHeading1"/>
      </w:pPr>
      <w:bookmarkStart w:id="0" w:name="TANumber"/>
      <w:r w:rsidRPr="007C0390">
        <w:t>P10_TA(2025)0</w:t>
      </w:r>
      <w:r w:rsidR="00823E28" w:rsidRPr="00823E28">
        <w:t>296</w:t>
      </w:r>
      <w:bookmarkEnd w:id="0"/>
    </w:p>
    <w:p w14:paraId="3E57D1C0" w14:textId="6A251F84" w:rsidR="00241F5B" w:rsidRPr="007C0390" w:rsidRDefault="00241F5B" w:rsidP="00241F5B">
      <w:pPr>
        <w:pStyle w:val="ATHeading2"/>
      </w:pPr>
      <w:bookmarkStart w:id="1" w:name="title"/>
      <w:r w:rsidRPr="007C0390">
        <w:t xml:space="preserve">Αύξηση της αποδοτικότητας της εγγύησης της ΕΕ </w:t>
      </w:r>
      <w:r w:rsidR="007446E9">
        <w:t>βάσει</w:t>
      </w:r>
      <w:r w:rsidRPr="007C0390">
        <w:t xml:space="preserve"> του κανονισμού </w:t>
      </w:r>
      <w:proofErr w:type="spellStart"/>
      <w:r w:rsidRPr="007C0390">
        <w:t>InvestEU</w:t>
      </w:r>
      <w:proofErr w:type="spellEnd"/>
      <w:r w:rsidRPr="007C0390">
        <w:t xml:space="preserve"> και απλούστευση των απαιτήσεων υποβολής εκθέσεων</w:t>
      </w:r>
      <w:bookmarkEnd w:id="1"/>
    </w:p>
    <w:p w14:paraId="4A167C7B" w14:textId="77777777" w:rsidR="00241F5B" w:rsidRPr="007C0390" w:rsidRDefault="00241F5B" w:rsidP="00241F5B">
      <w:pPr>
        <w:rPr>
          <w:i/>
          <w:vanish/>
        </w:rPr>
      </w:pPr>
      <w:r w:rsidRPr="007C0390">
        <w:rPr>
          <w:i/>
        </w:rPr>
        <w:fldChar w:fldCharType="begin"/>
      </w:r>
      <w:r w:rsidRPr="007C0390">
        <w:rPr>
          <w:i/>
        </w:rPr>
        <w:instrText xml:space="preserve"> TC"(</w:instrText>
      </w:r>
      <w:bookmarkStart w:id="2" w:name="DocNumber"/>
      <w:r w:rsidRPr="007C0390">
        <w:rPr>
          <w:i/>
        </w:rPr>
        <w:instrText>A10-0117/2025</w:instrText>
      </w:r>
      <w:bookmarkEnd w:id="2"/>
      <w:r w:rsidRPr="007C0390">
        <w:rPr>
          <w:i/>
        </w:rPr>
        <w:instrText xml:space="preserve"> - Εισηγήτριες: Aura Salla, Irene Tinagli)"\l3 \n&gt; \* MERGEFORMAT </w:instrText>
      </w:r>
      <w:r w:rsidRPr="007C0390">
        <w:rPr>
          <w:i/>
        </w:rPr>
        <w:fldChar w:fldCharType="end"/>
      </w:r>
    </w:p>
    <w:p w14:paraId="5BB24A55" w14:textId="77777777" w:rsidR="00241F5B" w:rsidRPr="007C0390" w:rsidRDefault="00241F5B" w:rsidP="00241F5B">
      <w:pPr>
        <w:rPr>
          <w:vanish/>
        </w:rPr>
      </w:pPr>
      <w:bookmarkStart w:id="3" w:name="Commission"/>
      <w:r w:rsidRPr="007C0390">
        <w:rPr>
          <w:vanish/>
        </w:rPr>
        <w:t>Επιτροπή Προϋπολογισμών, Επιτροπή Οικονομικής και Νομισματικής Πολιτικής</w:t>
      </w:r>
      <w:bookmarkEnd w:id="3"/>
    </w:p>
    <w:p w14:paraId="61DA7BF0" w14:textId="77777777" w:rsidR="00241F5B" w:rsidRPr="007C0390" w:rsidRDefault="00241F5B" w:rsidP="00241F5B">
      <w:pPr>
        <w:rPr>
          <w:vanish/>
        </w:rPr>
      </w:pPr>
      <w:bookmarkStart w:id="4" w:name="PE"/>
      <w:r w:rsidRPr="007C0390">
        <w:rPr>
          <w:vanish/>
        </w:rPr>
        <w:t>PE773.087</w:t>
      </w:r>
      <w:bookmarkEnd w:id="4"/>
    </w:p>
    <w:p w14:paraId="15D196F5" w14:textId="119DF01F" w:rsidR="00241F5B" w:rsidRPr="007C0390" w:rsidRDefault="00241F5B" w:rsidP="00241F5B">
      <w:pPr>
        <w:pStyle w:val="ATHeading3"/>
      </w:pPr>
      <w:bookmarkStart w:id="5" w:name="Sujet"/>
      <w:r w:rsidRPr="007C0390">
        <w:t xml:space="preserve">Νομοθετικό ψήφισμα του Ευρωπαϊκού Κοινοβουλίου </w:t>
      </w:r>
      <w:r w:rsidR="00BD694F">
        <w:t xml:space="preserve">της </w:t>
      </w:r>
      <w:r w:rsidR="00023540">
        <w:t>2</w:t>
      </w:r>
      <w:r w:rsidR="001908C6">
        <w:t>6</w:t>
      </w:r>
      <w:r w:rsidR="00023540">
        <w:t>ης</w:t>
      </w:r>
      <w:r w:rsidR="00BD694F">
        <w:t xml:space="preserve"> Νοεμβρίου 2025 </w:t>
      </w:r>
      <w:r w:rsidRPr="007C0390">
        <w:t>σχετικά με την πρόταση κανονισμού του Ευρωπαϊκού Κοινοβουλίου και του Συμβουλίου για την τροποποίηση των κανονισμών (ΕΕ) 2015/1017, (ΕΕ) 2021/523, (ΕΕ) 2021/695 και (ΕΕ) 2021/1153 όσον αφορά την αύξηση της αποδοτικότητας της εγγύησης της ΕΕ βάσει του κανονισμού (ΕΕ) 2021/523 και την απλούστευση των απαιτήσεων υποβολής εκθέσεων</w:t>
      </w:r>
      <w:bookmarkEnd w:id="5"/>
      <w:r w:rsidRPr="007C0390">
        <w:t xml:space="preserve"> </w:t>
      </w:r>
      <w:bookmarkStart w:id="6" w:name="References"/>
      <w:r w:rsidRPr="007C0390">
        <w:t>(COM(2025)0084 – C10-0036/2025 – 2025/0040(COD))</w:t>
      </w:r>
      <w:bookmarkEnd w:id="6"/>
    </w:p>
    <w:p w14:paraId="2498F6A5" w14:textId="77777777" w:rsidR="00241F5B" w:rsidRPr="007C0390" w:rsidRDefault="00241F5B" w:rsidP="00241F5B"/>
    <w:p w14:paraId="68B10BC2" w14:textId="77777777" w:rsidR="00CA36C7" w:rsidRPr="007C0390" w:rsidRDefault="00CA36C7" w:rsidP="00CA36C7">
      <w:pPr>
        <w:pStyle w:val="NormalBold"/>
      </w:pPr>
      <w:bookmarkStart w:id="7" w:name="TextBodyBegin"/>
      <w:bookmarkEnd w:id="7"/>
      <w:r w:rsidRPr="007C0390">
        <w:t>(Συνήθης νομοθετική διαδικασία: πρώτη ανάγνωση))</w:t>
      </w:r>
    </w:p>
    <w:p w14:paraId="6B1CF042" w14:textId="77777777" w:rsidR="00CA36C7" w:rsidRPr="007C0390" w:rsidRDefault="00CA36C7" w:rsidP="00CA36C7">
      <w:pPr>
        <w:pStyle w:val="EPComma"/>
      </w:pPr>
      <w:r w:rsidRPr="007C0390">
        <w:rPr>
          <w:i/>
        </w:rPr>
        <w:t>Το Ευρωπαϊκό Κοινοβούλιο,</w:t>
      </w:r>
    </w:p>
    <w:p w14:paraId="503A0B90" w14:textId="77777777" w:rsidR="00CA36C7" w:rsidRPr="007C0390" w:rsidRDefault="00CA36C7" w:rsidP="00CA36C7">
      <w:pPr>
        <w:pStyle w:val="NormalHanging12a"/>
      </w:pPr>
      <w:r w:rsidRPr="007C0390">
        <w:t>–</w:t>
      </w:r>
      <w:r w:rsidRPr="007C0390">
        <w:tab/>
        <w:t>έχοντας υπόψη την πρόταση της Επιτροπής προς το Κοινοβούλιο και το Συμβούλιο (COM(2025)0084),</w:t>
      </w:r>
    </w:p>
    <w:p w14:paraId="5DDA6941" w14:textId="6BC7ABAD" w:rsidR="00CA36C7" w:rsidRPr="007C0390" w:rsidRDefault="00CA36C7" w:rsidP="00CA36C7">
      <w:pPr>
        <w:pStyle w:val="NormalHanging12a"/>
      </w:pPr>
      <w:r w:rsidRPr="007C0390">
        <w:t>–</w:t>
      </w:r>
      <w:r w:rsidRPr="007C0390">
        <w:tab/>
        <w:t xml:space="preserve">έχοντας υπόψη το άρθρο 294 παράγραφος 2, τα άρθρα 172 και 173, το άρθρο 175 παράγραφος 3, το άρθρο 182 παράγραφος 1, </w:t>
      </w:r>
      <w:r w:rsidR="00023540">
        <w:t xml:space="preserve">το άρθρο 183, </w:t>
      </w:r>
      <w:r w:rsidRPr="007C0390">
        <w:t>το άρθρο 188 παράγραφος 2 και τ</w:t>
      </w:r>
      <w:r w:rsidR="00023540">
        <w:t>ο</w:t>
      </w:r>
      <w:r w:rsidRPr="007C0390">
        <w:t xml:space="preserve"> άρθρ</w:t>
      </w:r>
      <w:r w:rsidR="00023540">
        <w:t>ο</w:t>
      </w:r>
      <w:r w:rsidRPr="007C0390">
        <w:t xml:space="preserve"> 194 της Συνθήκης για τη λειτουργία της Ευρωπαϊκής Ένωσης, σύμφωνα με τα οποία του υποβλήθηκε η πρόταση από την Επιτροπή (C10</w:t>
      </w:r>
      <w:r w:rsidRPr="007C0390">
        <w:noBreakHyphen/>
        <w:t>0036/2025),</w:t>
      </w:r>
    </w:p>
    <w:p w14:paraId="1F04C991" w14:textId="77777777" w:rsidR="00CA36C7" w:rsidRPr="007C0390" w:rsidRDefault="00CA36C7" w:rsidP="00CA36C7">
      <w:pPr>
        <w:pStyle w:val="NormalHanging12a"/>
      </w:pPr>
      <w:r w:rsidRPr="007C0390">
        <w:t>–</w:t>
      </w:r>
      <w:r w:rsidRPr="007C0390">
        <w:tab/>
        <w:t>έχοντας υπόψη το άρθρο 294 παράγραφος 3 της Συνθήκης για τη λειτουργία της Ευρωπαϊκής Ένωσης,</w:t>
      </w:r>
    </w:p>
    <w:p w14:paraId="15B5892F" w14:textId="77777777" w:rsidR="00CA36C7" w:rsidRPr="007C0390" w:rsidRDefault="00CA36C7" w:rsidP="00CA36C7">
      <w:pPr>
        <w:pStyle w:val="NormalHanging12a"/>
      </w:pPr>
      <w:r w:rsidRPr="007C0390">
        <w:t>–</w:t>
      </w:r>
      <w:r w:rsidRPr="007C0390">
        <w:tab/>
        <w:t>έχοντας υπόψη τη γνωμοδότηση της Ευρωπαϊκής Οικονομικής και Κοινωνικής Επιτροπής της 29ης Απριλίου 2025</w:t>
      </w:r>
      <w:r w:rsidRPr="007C0390">
        <w:rPr>
          <w:rStyle w:val="FootnoteReference"/>
        </w:rPr>
        <w:footnoteReference w:id="1"/>
      </w:r>
      <w:r w:rsidRPr="007C0390">
        <w:t>,</w:t>
      </w:r>
    </w:p>
    <w:p w14:paraId="705C8AD1" w14:textId="77777777" w:rsidR="00CA36C7" w:rsidRDefault="00CA36C7" w:rsidP="00CA36C7">
      <w:pPr>
        <w:pStyle w:val="NormalHanging12a"/>
      </w:pPr>
      <w:r w:rsidRPr="007C0390">
        <w:t>–</w:t>
      </w:r>
      <w:r w:rsidRPr="007C0390">
        <w:tab/>
        <w:t>κατόπιν διαβούλευσης με την Επιτροπή των Περιφερειών,</w:t>
      </w:r>
    </w:p>
    <w:p w14:paraId="4C249835" w14:textId="3BC964A9" w:rsidR="00023540" w:rsidRPr="007C0390" w:rsidRDefault="00023540" w:rsidP="00CA36C7">
      <w:pPr>
        <w:pStyle w:val="NormalHanging12a"/>
      </w:pPr>
      <w:r w:rsidRPr="007C0390">
        <w:t>–</w:t>
      </w:r>
      <w:r w:rsidRPr="007C0390">
        <w:tab/>
      </w:r>
      <w:r w:rsidRPr="00023540">
        <w:t>έχοντας υπόψη την προσωρινή συμφωνία που εγκρίθηκε από την αρμόδι</w:t>
      </w:r>
      <w:r>
        <w:t>α</w:t>
      </w:r>
      <w:r w:rsidRPr="00023540">
        <w:t xml:space="preserve"> επιτροπή σύμφωνα με το άρθρο 75 παράγραφος 4 του Κανονισμού του</w:t>
      </w:r>
      <w:r>
        <w:t xml:space="preserve"> και </w:t>
      </w:r>
      <w:r w:rsidRPr="00023540">
        <w:t xml:space="preserve">τη δέσμευση που ανέλαβε ο εκπρόσωπος του Συμβουλίου, με επιστολή της </w:t>
      </w:r>
      <w:r>
        <w:t>8</w:t>
      </w:r>
      <w:r w:rsidRPr="00023540">
        <w:t xml:space="preserve">ης </w:t>
      </w:r>
      <w:r>
        <w:t>Οκτωβρίου</w:t>
      </w:r>
      <w:r w:rsidRPr="00023540">
        <w:t xml:space="preserve"> 202</w:t>
      </w:r>
      <w:r>
        <w:t>5</w:t>
      </w:r>
      <w:r w:rsidRPr="00023540">
        <w:t>, να εγκρίνει τη θέση του Ευρωπαϊκού Κοινοβουλίου, σύμφωνα με το άρθρο 294 παράγραφος 4 της Συνθήκης για τη λειτουργία της Ευρωπαϊκής Ένωσης</w:t>
      </w:r>
      <w:r>
        <w:t>,</w:t>
      </w:r>
    </w:p>
    <w:p w14:paraId="29465D5A" w14:textId="77777777" w:rsidR="00CA36C7" w:rsidRPr="007C0390" w:rsidRDefault="00CA36C7" w:rsidP="00CA36C7">
      <w:pPr>
        <w:pStyle w:val="NormalHanging12a"/>
      </w:pPr>
      <w:r w:rsidRPr="007C0390">
        <w:lastRenderedPageBreak/>
        <w:t>–</w:t>
      </w:r>
      <w:r w:rsidRPr="007C0390">
        <w:tab/>
        <w:t>έχοντας υπόψη το άρθρο 60 του Κανονισμού του,</w:t>
      </w:r>
    </w:p>
    <w:p w14:paraId="0B780F0E" w14:textId="77777777" w:rsidR="00CA36C7" w:rsidRPr="007C0390" w:rsidRDefault="00CA36C7" w:rsidP="00CA36C7">
      <w:pPr>
        <w:pStyle w:val="NormalHanging12a"/>
      </w:pPr>
      <w:r w:rsidRPr="007C0390">
        <w:t>–</w:t>
      </w:r>
      <w:r w:rsidRPr="007C0390">
        <w:tab/>
        <w:t>έχοντας υπόψη τις κοινές διαβουλεύσεις της Επιτροπής Προϋπολογισμών και της Επιτροπής Οικονομικής και Νομισματικής Πολιτικής σύμφωνα με το άρθρο 59 του Κανονισμού του,</w:t>
      </w:r>
    </w:p>
    <w:p w14:paraId="17E638E5" w14:textId="77777777" w:rsidR="00CA36C7" w:rsidRPr="007C0390" w:rsidRDefault="00CA36C7" w:rsidP="00CA36C7">
      <w:pPr>
        <w:pStyle w:val="NormalHanging12a"/>
      </w:pPr>
      <w:r w:rsidRPr="007C0390">
        <w:t>–</w:t>
      </w:r>
      <w:r w:rsidRPr="007C0390">
        <w:tab/>
        <w:t>έχοντας υπόψη τις γνωμοδοτήσεις της Επιτροπής Βιομηχανίας, Έρευνας και Ενέργειας και της Επιτροπής Μεταφορών και Τουρισμού,</w:t>
      </w:r>
    </w:p>
    <w:p w14:paraId="7621747E" w14:textId="77777777" w:rsidR="00CA36C7" w:rsidRPr="007C0390" w:rsidRDefault="00CA36C7" w:rsidP="00CA36C7">
      <w:pPr>
        <w:pStyle w:val="NormalHanging12a"/>
      </w:pPr>
      <w:r w:rsidRPr="007C0390">
        <w:t>–</w:t>
      </w:r>
      <w:r w:rsidRPr="007C0390">
        <w:tab/>
        <w:t>έχοντας υπόψη την έκθεση της Επιτροπής Προϋπολογισμών και της Επιτροπής Οικονομικής και Νομισματικής Πολιτικής (A10-0117/2025),</w:t>
      </w:r>
    </w:p>
    <w:p w14:paraId="7C7EF4AA" w14:textId="77777777" w:rsidR="00CA36C7" w:rsidRPr="007C0390" w:rsidRDefault="00CA36C7" w:rsidP="00CA36C7">
      <w:pPr>
        <w:pStyle w:val="NormalHanging12a"/>
      </w:pPr>
      <w:r w:rsidRPr="007C0390">
        <w:t>1.</w:t>
      </w:r>
      <w:r w:rsidRPr="007C0390">
        <w:tab/>
        <w:t>εγκρίνει τη θέση του σε πρώτη ανάγνωση όπως παρατίθεται κατωτέρω·</w:t>
      </w:r>
    </w:p>
    <w:p w14:paraId="2D7D175E" w14:textId="77777777" w:rsidR="00CA36C7" w:rsidRPr="007C0390" w:rsidRDefault="00CA36C7" w:rsidP="00CA36C7">
      <w:pPr>
        <w:pStyle w:val="NormalHanging12a"/>
      </w:pPr>
      <w:r w:rsidRPr="007C0390">
        <w:t>2.</w:t>
      </w:r>
      <w:r w:rsidRPr="007C0390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32F6437F" w14:textId="77777777" w:rsidR="00CA36C7" w:rsidRPr="007C0390" w:rsidRDefault="00CA36C7" w:rsidP="00CA36C7">
      <w:pPr>
        <w:pStyle w:val="NormalHanging12a"/>
      </w:pPr>
      <w:r w:rsidRPr="007C0390">
        <w:t>3.</w:t>
      </w:r>
      <w:r w:rsidRPr="007C0390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7D16FD50" w14:textId="77777777" w:rsidR="00023540" w:rsidRDefault="00023540" w:rsidP="00241F5B">
      <w:pPr>
        <w:sectPr w:rsidR="00023540" w:rsidSect="007C03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B63AE0" w14:textId="3536F462" w:rsidR="00023540" w:rsidRPr="00D84238" w:rsidRDefault="00023540" w:rsidP="0002354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</w:t>
      </w:r>
      <w:r w:rsidRPr="00D31F2E">
        <w:rPr>
          <w:b/>
        </w:rPr>
        <w:t>_</w:t>
      </w:r>
      <w:r>
        <w:rPr>
          <w:b/>
        </w:rPr>
        <w:t>TC</w:t>
      </w:r>
      <w:r w:rsidRPr="00D31F2E">
        <w:rPr>
          <w:b/>
        </w:rPr>
        <w:t>1-</w:t>
      </w:r>
      <w:r>
        <w:rPr>
          <w:b/>
        </w:rPr>
        <w:t>COD</w:t>
      </w:r>
      <w:r w:rsidRPr="00D31F2E">
        <w:rPr>
          <w:b/>
        </w:rPr>
        <w:t>(202</w:t>
      </w:r>
      <w:r>
        <w:rPr>
          <w:b/>
        </w:rPr>
        <w:t>5</w:t>
      </w:r>
      <w:r w:rsidRPr="00D31F2E">
        <w:rPr>
          <w:b/>
        </w:rPr>
        <w:t>)0</w:t>
      </w:r>
      <w:r>
        <w:rPr>
          <w:b/>
        </w:rPr>
        <w:t>040</w:t>
      </w:r>
    </w:p>
    <w:p w14:paraId="00FF13E9" w14:textId="024CB3BC" w:rsidR="00023540" w:rsidRDefault="00023540" w:rsidP="00023540">
      <w:pPr>
        <w:pStyle w:val="NormalHanging12a"/>
        <w:ind w:left="0" w:firstLine="0"/>
        <w:rPr>
          <w:b/>
          <w:szCs w:val="24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</w:t>
      </w:r>
      <w:r w:rsidR="001908C6">
        <w:rPr>
          <w:b/>
        </w:rPr>
        <w:t>6</w:t>
      </w:r>
      <w:r>
        <w:rPr>
          <w:b/>
        </w:rPr>
        <w:t xml:space="preserve"> Νοεμβρίου 2025 </w:t>
      </w:r>
      <w:r w:rsidRPr="00C96A0A">
        <w:rPr>
          <w:b/>
        </w:rPr>
        <w:t xml:space="preserve">εν όψει της έγκρισης </w:t>
      </w:r>
      <w:r>
        <w:rPr>
          <w:b/>
        </w:rPr>
        <w:t xml:space="preserve">κανονισμού (ΕΕ) 2025/… του Ευρωπαϊκού Κοινοβουλίου και του Συμβουλίου </w:t>
      </w:r>
      <w:r w:rsidRPr="008405C4">
        <w:rPr>
          <w:rFonts w:eastAsia="Calibri"/>
          <w:b/>
          <w:noProof/>
          <w:szCs w:val="22"/>
          <w:lang w:eastAsia="en-US"/>
        </w:rPr>
        <w:t xml:space="preserve">για </w:t>
      </w:r>
      <w:r w:rsidRPr="00023540">
        <w:rPr>
          <w:b/>
          <w:szCs w:val="24"/>
          <w:lang w:eastAsia="en-US"/>
        </w:rPr>
        <w:t>την τροποποίηση των κανονισμών (ΕΕ) 2015/1017, (ΕΕ) 2021/523, (ΕΕ) 2021/695 και (ΕΕ) 2021/1153 όσον αφορά την αύξηση της αποδοτικότητας της εγγύησης της ΕΕ του κανονισμού (ΕΕ) 2021/523 και την απλούστευση των απαιτήσεων υποβολής εκθέσεων</w:t>
      </w:r>
    </w:p>
    <w:p w14:paraId="24443701" w14:textId="01CF948E" w:rsidR="002141E4" w:rsidRPr="002141E4" w:rsidRDefault="002141E4" w:rsidP="00023540">
      <w:pPr>
        <w:pStyle w:val="NormalHanging12a"/>
        <w:ind w:left="0" w:firstLine="0"/>
        <w:rPr>
          <w:bCs/>
          <w:i/>
          <w:iCs/>
          <w:szCs w:val="24"/>
          <w:lang w:eastAsia="en-US"/>
        </w:rPr>
      </w:pPr>
      <w:r w:rsidRPr="002141E4">
        <w:rPr>
          <w:bCs/>
          <w:i/>
          <w:iCs/>
          <w:szCs w:val="24"/>
          <w:lang w:eastAsia="en-US"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(ΕΕ) 2025/</w:t>
      </w:r>
      <w:r>
        <w:rPr>
          <w:bCs/>
          <w:i/>
          <w:iCs/>
          <w:szCs w:val="24"/>
          <w:lang w:eastAsia="en-US"/>
        </w:rPr>
        <w:t>2005</w:t>
      </w:r>
      <w:r w:rsidRPr="002141E4">
        <w:rPr>
          <w:bCs/>
          <w:i/>
          <w:iCs/>
          <w:szCs w:val="24"/>
          <w:lang w:eastAsia="en-US"/>
        </w:rPr>
        <w:t>.)</w:t>
      </w:r>
    </w:p>
    <w:sectPr w:rsidR="002141E4" w:rsidRPr="002141E4" w:rsidSect="007C039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0F454" w14:textId="77777777" w:rsidR="00241F5B" w:rsidRPr="007C0390" w:rsidRDefault="00241F5B">
      <w:r w:rsidRPr="007C0390">
        <w:separator/>
      </w:r>
    </w:p>
  </w:endnote>
  <w:endnote w:type="continuationSeparator" w:id="0">
    <w:p w14:paraId="7C22B371" w14:textId="77777777" w:rsidR="00241F5B" w:rsidRPr="007C0390" w:rsidRDefault="00241F5B">
      <w:r w:rsidRPr="007C03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01A27" w14:textId="77777777" w:rsidR="00064002" w:rsidRPr="007C03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3E5BA" w14:textId="77777777" w:rsidR="00064002" w:rsidRPr="007C03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5FB1" w14:textId="77777777" w:rsidR="00064002" w:rsidRPr="007C03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E66AA" w14:textId="77777777" w:rsidR="00241F5B" w:rsidRPr="007C0390" w:rsidRDefault="00241F5B">
      <w:r w:rsidRPr="007C0390">
        <w:separator/>
      </w:r>
    </w:p>
  </w:footnote>
  <w:footnote w:type="continuationSeparator" w:id="0">
    <w:p w14:paraId="283D9CBC" w14:textId="77777777" w:rsidR="00241F5B" w:rsidRPr="007C0390" w:rsidRDefault="00241F5B">
      <w:r w:rsidRPr="007C0390">
        <w:continuationSeparator/>
      </w:r>
    </w:p>
  </w:footnote>
  <w:footnote w:id="1">
    <w:p w14:paraId="3E120734" w14:textId="54976002" w:rsidR="00CA36C7" w:rsidRPr="00823E28" w:rsidRDefault="00CA36C7" w:rsidP="00823E28">
      <w:pPr>
        <w:pStyle w:val="FootnoteText"/>
        <w:ind w:left="851" w:hanging="851"/>
        <w:rPr>
          <w:sz w:val="24"/>
          <w:szCs w:val="24"/>
          <w:lang w:val="fi-FI"/>
        </w:rPr>
      </w:pPr>
      <w:r w:rsidRPr="0084168F">
        <w:rPr>
          <w:rStyle w:val="FootnoteReference"/>
          <w:sz w:val="24"/>
          <w:szCs w:val="24"/>
          <w:lang w:val="el-GR"/>
        </w:rPr>
        <w:footnoteRef/>
      </w:r>
      <w:r w:rsidR="007C0390" w:rsidRPr="00823E28">
        <w:rPr>
          <w:sz w:val="24"/>
          <w:szCs w:val="24"/>
          <w:lang w:val="fi-FI"/>
        </w:rPr>
        <w:t xml:space="preserve"> </w:t>
      </w:r>
      <w:r w:rsidR="007C0390" w:rsidRPr="00823E28">
        <w:rPr>
          <w:sz w:val="24"/>
          <w:szCs w:val="24"/>
          <w:lang w:val="fi-FI"/>
        </w:rPr>
        <w:tab/>
      </w:r>
      <w:r w:rsidR="00023540" w:rsidRPr="0084168F">
        <w:rPr>
          <w:sz w:val="24"/>
          <w:szCs w:val="24"/>
          <w:lang w:val="el-GR"/>
        </w:rPr>
        <w:t>ΕΕ</w:t>
      </w:r>
      <w:r w:rsidR="00023540" w:rsidRPr="00823E28">
        <w:rPr>
          <w:sz w:val="24"/>
          <w:szCs w:val="24"/>
          <w:lang w:val="fi-FI"/>
        </w:rPr>
        <w:t xml:space="preserve"> C, C/2025/3199, 2.7.2025, ELI: </w:t>
      </w:r>
      <w:hyperlink r:id="rId1" w:history="1">
        <w:r w:rsidR="00023540" w:rsidRPr="00823E28">
          <w:rPr>
            <w:rStyle w:val="Hyperlink"/>
            <w:szCs w:val="24"/>
            <w:lang w:val="fi-FI"/>
          </w:rPr>
          <w:t>http://data.europa.eu/eli/C/2025/3199/oj</w:t>
        </w:r>
      </w:hyperlink>
      <w:r w:rsidRPr="00823E28">
        <w:rPr>
          <w:sz w:val="24"/>
          <w:szCs w:val="24"/>
          <w:lang w:val="fi-FI"/>
        </w:rPr>
        <w:t>.</w:t>
      </w:r>
      <w:r w:rsidR="00023540" w:rsidRPr="00823E28">
        <w:rPr>
          <w:sz w:val="24"/>
          <w:szCs w:val="24"/>
          <w:lang w:val="fi-F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17D66" w14:textId="77777777" w:rsidR="00064002" w:rsidRPr="007C03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639F" w14:textId="77777777" w:rsidR="00064002" w:rsidRPr="007C03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43383" w14:textId="77777777" w:rsidR="00064002" w:rsidRPr="007C03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1F4655B"/>
    <w:multiLevelType w:val="hybridMultilevel"/>
    <w:tmpl w:val="9550B8FE"/>
    <w:lvl w:ilvl="0" w:tplc="E66078CE"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1BE8FC8E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9D4CFAC4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B1CFE6C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32A8CD8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DBB0AE56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484ABB0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D2CD294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DFA7CBC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AD262F0"/>
    <w:multiLevelType w:val="hybridMultilevel"/>
    <w:tmpl w:val="30D0EE54"/>
    <w:lvl w:ilvl="0" w:tplc="8FE6DC74">
      <w:start w:val="4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DA429B74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9EA65B6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74069716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A7167CD4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A54F7BE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E892B2F2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5D10CACA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454C04BE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66D54D76"/>
    <w:multiLevelType w:val="hybridMultilevel"/>
    <w:tmpl w:val="49CEBF06"/>
    <w:lvl w:ilvl="0" w:tplc="FE5A71B6">
      <w:start w:val="5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ABDCC818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D918EA9E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04E9688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04847E2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E66805A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9684D690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2F86316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ABB02362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397240959">
    <w:abstractNumId w:val="9"/>
  </w:num>
  <w:num w:numId="2" w16cid:durableId="1743410141">
    <w:abstractNumId w:val="9"/>
  </w:num>
  <w:num w:numId="3" w16cid:durableId="149061020">
    <w:abstractNumId w:val="7"/>
  </w:num>
  <w:num w:numId="4" w16cid:durableId="763039507">
    <w:abstractNumId w:val="7"/>
  </w:num>
  <w:num w:numId="5" w16cid:durableId="561596012">
    <w:abstractNumId w:val="6"/>
  </w:num>
  <w:num w:numId="6" w16cid:durableId="1701785389">
    <w:abstractNumId w:val="6"/>
  </w:num>
  <w:num w:numId="7" w16cid:durableId="824978988">
    <w:abstractNumId w:val="5"/>
  </w:num>
  <w:num w:numId="8" w16cid:durableId="1728184501">
    <w:abstractNumId w:val="5"/>
  </w:num>
  <w:num w:numId="9" w16cid:durableId="508063192">
    <w:abstractNumId w:val="4"/>
  </w:num>
  <w:num w:numId="10" w16cid:durableId="423569887">
    <w:abstractNumId w:val="4"/>
  </w:num>
  <w:num w:numId="11" w16cid:durableId="375158984">
    <w:abstractNumId w:val="8"/>
  </w:num>
  <w:num w:numId="12" w16cid:durableId="356930420">
    <w:abstractNumId w:val="8"/>
  </w:num>
  <w:num w:numId="13" w16cid:durableId="1942107327">
    <w:abstractNumId w:val="3"/>
  </w:num>
  <w:num w:numId="14" w16cid:durableId="1161316455">
    <w:abstractNumId w:val="3"/>
  </w:num>
  <w:num w:numId="15" w16cid:durableId="461928637">
    <w:abstractNumId w:val="2"/>
  </w:num>
  <w:num w:numId="16" w16cid:durableId="1149639900">
    <w:abstractNumId w:val="2"/>
  </w:num>
  <w:num w:numId="17" w16cid:durableId="1932466857">
    <w:abstractNumId w:val="1"/>
  </w:num>
  <w:num w:numId="18" w16cid:durableId="312829880">
    <w:abstractNumId w:val="1"/>
  </w:num>
  <w:num w:numId="19" w16cid:durableId="1225683908">
    <w:abstractNumId w:val="0"/>
  </w:num>
  <w:num w:numId="20" w16cid:durableId="1634017065">
    <w:abstractNumId w:val="0"/>
  </w:num>
  <w:num w:numId="21" w16cid:durableId="1868828456">
    <w:abstractNumId w:val="9"/>
  </w:num>
  <w:num w:numId="22" w16cid:durableId="370961201">
    <w:abstractNumId w:val="7"/>
  </w:num>
  <w:num w:numId="23" w16cid:durableId="412120862">
    <w:abstractNumId w:val="6"/>
  </w:num>
  <w:num w:numId="24" w16cid:durableId="81031046">
    <w:abstractNumId w:val="5"/>
  </w:num>
  <w:num w:numId="25" w16cid:durableId="930158421">
    <w:abstractNumId w:val="4"/>
  </w:num>
  <w:num w:numId="26" w16cid:durableId="1377315065">
    <w:abstractNumId w:val="8"/>
  </w:num>
  <w:num w:numId="27" w16cid:durableId="931089922">
    <w:abstractNumId w:val="3"/>
  </w:num>
  <w:num w:numId="28" w16cid:durableId="235827912">
    <w:abstractNumId w:val="2"/>
  </w:num>
  <w:num w:numId="29" w16cid:durableId="1982609057">
    <w:abstractNumId w:val="1"/>
  </w:num>
  <w:num w:numId="30" w16cid:durableId="127280944">
    <w:abstractNumId w:val="0"/>
  </w:num>
  <w:num w:numId="31" w16cid:durableId="619532645">
    <w:abstractNumId w:val="9"/>
  </w:num>
  <w:num w:numId="32" w16cid:durableId="1986544572">
    <w:abstractNumId w:val="7"/>
  </w:num>
  <w:num w:numId="33" w16cid:durableId="117725799">
    <w:abstractNumId w:val="6"/>
  </w:num>
  <w:num w:numId="34" w16cid:durableId="1821729755">
    <w:abstractNumId w:val="5"/>
  </w:num>
  <w:num w:numId="35" w16cid:durableId="748771779">
    <w:abstractNumId w:val="4"/>
  </w:num>
  <w:num w:numId="36" w16cid:durableId="2145155055">
    <w:abstractNumId w:val="8"/>
  </w:num>
  <w:num w:numId="37" w16cid:durableId="56755288">
    <w:abstractNumId w:val="3"/>
  </w:num>
  <w:num w:numId="38" w16cid:durableId="1702779963">
    <w:abstractNumId w:val="2"/>
  </w:num>
  <w:num w:numId="39" w16cid:durableId="1523087291">
    <w:abstractNumId w:val="1"/>
  </w:num>
  <w:num w:numId="40" w16cid:durableId="67113138">
    <w:abstractNumId w:val="0"/>
  </w:num>
  <w:num w:numId="41" w16cid:durableId="1715152588">
    <w:abstractNumId w:val="10"/>
  </w:num>
  <w:num w:numId="42" w16cid:durableId="1205406268">
    <w:abstractNumId w:val="10"/>
  </w:num>
  <w:num w:numId="43" w16cid:durableId="534542510">
    <w:abstractNumId w:val="10"/>
  </w:num>
  <w:num w:numId="44" w16cid:durableId="784547288">
    <w:abstractNumId w:val="12"/>
  </w:num>
  <w:num w:numId="45" w16cid:durableId="1368483241">
    <w:abstractNumId w:val="14"/>
  </w:num>
  <w:num w:numId="46" w16cid:durableId="1363824393">
    <w:abstractNumId w:val="11"/>
  </w:num>
  <w:num w:numId="47" w16cid:durableId="19136570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EL"/>
    <w:docVar w:name="dvnumam" w:val="25"/>
    <w:docVar w:name="dvpe" w:val="773.087"/>
    <w:docVar w:name="dvrapporteur" w:val="Εισηγήτριε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(ΕΕ) 2015/1017, (ΕΕ) 2021/523, (ΕΕ) 2021/695 και (ΕΕ) 2021/1153 όσον αφορά την αύξηση της αποδοτικότητας της εγγύησης της ΕΕ βάσει του κανονισμού (ΕΕ) 2021/523 και την απλούστευση των απαιτήσεων υποβολής εκθέσεων(COM(2025)0084 – C10-0036/2025 – 2025/0040(COD))"/>
  </w:docVars>
  <w:rsids>
    <w:rsidRoot w:val="00241F5B"/>
    <w:rsid w:val="0000105E"/>
    <w:rsid w:val="00002272"/>
    <w:rsid w:val="00023540"/>
    <w:rsid w:val="0003448B"/>
    <w:rsid w:val="00064002"/>
    <w:rsid w:val="000677B9"/>
    <w:rsid w:val="000831BA"/>
    <w:rsid w:val="000A42CC"/>
    <w:rsid w:val="000E7DD9"/>
    <w:rsid w:val="0010095E"/>
    <w:rsid w:val="00125B37"/>
    <w:rsid w:val="0012667C"/>
    <w:rsid w:val="0013064C"/>
    <w:rsid w:val="00187494"/>
    <w:rsid w:val="001908C6"/>
    <w:rsid w:val="001F32AE"/>
    <w:rsid w:val="002141E4"/>
    <w:rsid w:val="00241F5B"/>
    <w:rsid w:val="002767FF"/>
    <w:rsid w:val="00293850"/>
    <w:rsid w:val="002B18FE"/>
    <w:rsid w:val="002B5493"/>
    <w:rsid w:val="00343214"/>
    <w:rsid w:val="00361C00"/>
    <w:rsid w:val="00395FA1"/>
    <w:rsid w:val="003E15D4"/>
    <w:rsid w:val="00411CCE"/>
    <w:rsid w:val="004148A3"/>
    <w:rsid w:val="0041666E"/>
    <w:rsid w:val="00421060"/>
    <w:rsid w:val="00427533"/>
    <w:rsid w:val="004713D6"/>
    <w:rsid w:val="00471C19"/>
    <w:rsid w:val="004867E3"/>
    <w:rsid w:val="00494A28"/>
    <w:rsid w:val="004C0004"/>
    <w:rsid w:val="004C207E"/>
    <w:rsid w:val="004C5D52"/>
    <w:rsid w:val="004D1296"/>
    <w:rsid w:val="0050519A"/>
    <w:rsid w:val="005072A1"/>
    <w:rsid w:val="00514517"/>
    <w:rsid w:val="00545827"/>
    <w:rsid w:val="00560270"/>
    <w:rsid w:val="005C2568"/>
    <w:rsid w:val="005C4760"/>
    <w:rsid w:val="005F1B17"/>
    <w:rsid w:val="006037C0"/>
    <w:rsid w:val="0065734F"/>
    <w:rsid w:val="006631B6"/>
    <w:rsid w:val="00680577"/>
    <w:rsid w:val="006F74FA"/>
    <w:rsid w:val="007235A6"/>
    <w:rsid w:val="00731ADD"/>
    <w:rsid w:val="00734777"/>
    <w:rsid w:val="007446E9"/>
    <w:rsid w:val="00747932"/>
    <w:rsid w:val="00751A4A"/>
    <w:rsid w:val="00756632"/>
    <w:rsid w:val="00762C74"/>
    <w:rsid w:val="00786EC0"/>
    <w:rsid w:val="007C0390"/>
    <w:rsid w:val="007C4C3B"/>
    <w:rsid w:val="007D04F2"/>
    <w:rsid w:val="007D1690"/>
    <w:rsid w:val="007E22AD"/>
    <w:rsid w:val="00817416"/>
    <w:rsid w:val="00823E28"/>
    <w:rsid w:val="0084168F"/>
    <w:rsid w:val="00842779"/>
    <w:rsid w:val="00865F67"/>
    <w:rsid w:val="00881A7B"/>
    <w:rsid w:val="008840E5"/>
    <w:rsid w:val="00887B3E"/>
    <w:rsid w:val="008C2AC6"/>
    <w:rsid w:val="00930C23"/>
    <w:rsid w:val="0093193B"/>
    <w:rsid w:val="009355F6"/>
    <w:rsid w:val="009509D8"/>
    <w:rsid w:val="00950B64"/>
    <w:rsid w:val="00981893"/>
    <w:rsid w:val="00A1219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94F"/>
    <w:rsid w:val="00BD7BD8"/>
    <w:rsid w:val="00BE6ADC"/>
    <w:rsid w:val="00C05BFE"/>
    <w:rsid w:val="00C23CD4"/>
    <w:rsid w:val="00C61C0C"/>
    <w:rsid w:val="00C941CB"/>
    <w:rsid w:val="00CA36C7"/>
    <w:rsid w:val="00CC2357"/>
    <w:rsid w:val="00CF06C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D6"/>
    <w:rsid w:val="00F3111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00842"/>
  <w15:chartTrackingRefBased/>
  <w15:docId w15:val="{E5F994E3-6F92-47DF-AAB3-85197880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A36C7"/>
    <w:rPr>
      <w:b/>
    </w:rPr>
  </w:style>
  <w:style w:type="paragraph" w:customStyle="1" w:styleId="NormalHanging12a">
    <w:name w:val="NormalHanging12a"/>
    <w:basedOn w:val="Normal"/>
    <w:link w:val="NormalHanging12aChar"/>
    <w:rsid w:val="00CA36C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A36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A36C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CA36C7"/>
    <w:rPr>
      <w:b/>
      <w:sz w:val="24"/>
      <w:lang w:val="el-GR"/>
    </w:rPr>
  </w:style>
  <w:style w:type="paragraph" w:customStyle="1" w:styleId="NormalCenter12a">
    <w:name w:val="NormalCenter12a"/>
    <w:basedOn w:val="Normal"/>
    <w:rsid w:val="00CA36C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A36C7"/>
    <w:pPr>
      <w:spacing w:before="720" w:after="240"/>
      <w:jc w:val="center"/>
    </w:pPr>
  </w:style>
  <w:style w:type="paragraph" w:styleId="Revision">
    <w:name w:val="Revision"/>
    <w:hidden/>
    <w:uiPriority w:val="99"/>
    <w:semiHidden/>
    <w:rsid w:val="00BD694F"/>
    <w:rPr>
      <w:sz w:val="24"/>
      <w:lang w:val="el-GR"/>
    </w:rPr>
  </w:style>
  <w:style w:type="character" w:customStyle="1" w:styleId="Heading1Char">
    <w:name w:val="Heading 1 Char"/>
    <w:basedOn w:val="DefaultParagraphFont"/>
    <w:link w:val="Heading1"/>
    <w:rsid w:val="0002354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2354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2354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2354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2354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23540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semiHidden/>
    <w:rsid w:val="00023540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023540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023540"/>
    <w:rPr>
      <w:rFonts w:ascii="Arial" w:hAnsi="Arial"/>
      <w:b/>
      <w:i/>
      <w:sz w:val="18"/>
      <w:lang w:val="el-GR"/>
    </w:rPr>
  </w:style>
  <w:style w:type="paragraph" w:styleId="Header">
    <w:name w:val="header"/>
    <w:basedOn w:val="Normal"/>
    <w:link w:val="HeaderChar"/>
    <w:rsid w:val="000235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3540"/>
    <w:rPr>
      <w:sz w:val="24"/>
      <w:lang w:val="el-GR"/>
    </w:rPr>
  </w:style>
  <w:style w:type="paragraph" w:customStyle="1" w:styleId="AmDocTypeTab">
    <w:name w:val="AmDocTypeTab"/>
    <w:basedOn w:val="Normal"/>
    <w:rsid w:val="00023540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023540"/>
    <w:pPr>
      <w:spacing w:after="240"/>
    </w:pPr>
  </w:style>
  <w:style w:type="paragraph" w:customStyle="1" w:styleId="EPFooter2">
    <w:name w:val="EPFooter2"/>
    <w:basedOn w:val="Normal"/>
    <w:next w:val="Normal"/>
    <w:rsid w:val="00023540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023540"/>
    <w:pPr>
      <w:spacing w:before="240" w:after="240"/>
      <w:jc w:val="right"/>
    </w:pPr>
  </w:style>
  <w:style w:type="paragraph" w:customStyle="1" w:styleId="AmDateTab">
    <w:name w:val="AmDateTab"/>
    <w:basedOn w:val="Normal"/>
    <w:rsid w:val="00023540"/>
    <w:pPr>
      <w:tabs>
        <w:tab w:val="right" w:pos="9072"/>
      </w:tabs>
    </w:pPr>
  </w:style>
  <w:style w:type="paragraph" w:customStyle="1" w:styleId="EPFooter">
    <w:name w:val="EPFooter"/>
    <w:basedOn w:val="Normal"/>
    <w:rsid w:val="00023540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354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0235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540"/>
    <w:rPr>
      <w:sz w:val="24"/>
      <w:lang w:val="el-GR"/>
    </w:rPr>
  </w:style>
  <w:style w:type="numbering" w:customStyle="1" w:styleId="NoList1">
    <w:name w:val="No List1"/>
    <w:next w:val="NoList"/>
    <w:uiPriority w:val="99"/>
    <w:semiHidden/>
    <w:unhideWhenUsed/>
    <w:rsid w:val="00023540"/>
  </w:style>
  <w:style w:type="paragraph" w:customStyle="1" w:styleId="Institutionquiagit">
    <w:name w:val="Institution qui agit"/>
    <w:basedOn w:val="Normal"/>
    <w:next w:val="Normal"/>
    <w:rsid w:val="00023540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023540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023540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23540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023540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023540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023540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023540"/>
    <w:pPr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023540"/>
    <w:pPr>
      <w:keepLines/>
      <w:widowControl w:val="0"/>
      <w:spacing w:line="240" w:lineRule="exact"/>
      <w:ind w:left="850" w:hanging="850"/>
    </w:pPr>
    <w:rPr>
      <w:sz w:val="24"/>
      <w:lang w:val="el-GR" w:eastAsia="en-US"/>
    </w:rPr>
  </w:style>
  <w:style w:type="character" w:customStyle="1" w:styleId="Footer2">
    <w:name w:val="Footer2"/>
    <w:rsid w:val="00023540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023540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023540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023540"/>
    <w:pPr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23540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023540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23540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023540"/>
    <w:pPr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023540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23540"/>
    <w:pPr>
      <w:widowControl w:val="0"/>
      <w:spacing w:before="120" w:after="120" w:line="360" w:lineRule="auto"/>
    </w:pPr>
    <w:rPr>
      <w:sz w:val="24"/>
      <w:lang w:val="el-GR" w:eastAsia="en-US"/>
    </w:rPr>
  </w:style>
  <w:style w:type="character" w:customStyle="1" w:styleId="CMissingStyle">
    <w:name w:val="C_MissingStyle"/>
    <w:rsid w:val="00023540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023540"/>
    <w:pPr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023540"/>
    <w:rPr>
      <w:sz w:val="24"/>
      <w:szCs w:val="24"/>
    </w:rPr>
  </w:style>
  <w:style w:type="character" w:customStyle="1" w:styleId="Hyperlink1">
    <w:name w:val="Hyperlink1"/>
    <w:basedOn w:val="DefaultParagraphFont"/>
    <w:uiPriority w:val="99"/>
    <w:rsid w:val="0002354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540"/>
    <w:rPr>
      <w:color w:val="605E5C"/>
      <w:shd w:val="clear" w:color="auto" w:fill="E1DFDD"/>
    </w:rPr>
  </w:style>
  <w:style w:type="character" w:styleId="CommentReference">
    <w:name w:val="annotation reference"/>
    <w:rsid w:val="0002354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023540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3540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rsid w:val="00023540"/>
    <w:pPr>
      <w:widowControl w:val="0"/>
      <w:jc w:val="left"/>
    </w:pPr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023540"/>
    <w:rPr>
      <w:b/>
      <w:bCs/>
      <w:lang w:val="el-GR" w:eastAsia="en-US"/>
    </w:rPr>
  </w:style>
  <w:style w:type="paragraph" w:customStyle="1" w:styleId="FootnotesymbolCarZchn">
    <w:name w:val="Footnote symbol Car Zchn"/>
    <w:aliases w:val="BVI fnr Car Zchn,Char Char Char Char Char Car Zchn,Exposant 3 Point Car Zchn,Footnote Car Zchn,Footnote Reference Superscript Car Zchn,SUPERS Car Zchn,Times 10 Point Car Zchn"/>
    <w:basedOn w:val="Normal"/>
    <w:link w:val="FootnoteReference"/>
    <w:uiPriority w:val="99"/>
    <w:qFormat/>
    <w:rsid w:val="00023540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ListParagraph">
    <w:name w:val="List Paragraph"/>
    <w:basedOn w:val="Normal"/>
    <w:uiPriority w:val="34"/>
    <w:qFormat/>
    <w:rsid w:val="00023540"/>
    <w:pPr>
      <w:spacing w:before="120" w:after="120" w:line="360" w:lineRule="auto"/>
      <w:ind w:left="720"/>
      <w:contextualSpacing/>
    </w:pPr>
    <w:rPr>
      <w:szCs w:val="24"/>
      <w:lang w:eastAsia="en-US"/>
    </w:rPr>
  </w:style>
  <w:style w:type="paragraph" w:customStyle="1" w:styleId="Text2">
    <w:name w:val="Text 2"/>
    <w:basedOn w:val="Normal"/>
    <w:rsid w:val="00023540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rsid w:val="00023540"/>
    <w:rPr>
      <w:color w:val="800080"/>
      <w:u w:val="single"/>
    </w:rPr>
  </w:style>
  <w:style w:type="character" w:styleId="Hyperlink">
    <w:name w:val="Hyperlink"/>
    <w:basedOn w:val="DefaultParagraphFont"/>
    <w:rsid w:val="000235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23540"/>
    <w:rPr>
      <w:color w:val="954F72" w:themeColor="followed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23540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461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2026-01-27T13:45:00Z</dcterms:created>
  <dcterms:modified xsi:type="dcterms:W3CDTF">2026-01-27T13:45:00Z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