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4906" w14:paraId="0EBDB2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B4F480" w14:textId="77777777" w:rsidR="00751A4A" w:rsidRPr="00A84906" w:rsidRDefault="007D32FA" w:rsidP="0010095E">
            <w:pPr>
              <w:pStyle w:val="EPName"/>
            </w:pPr>
            <w:r w:rsidRPr="00A84906">
              <w:t>Europos Parlamentas</w:t>
            </w:r>
          </w:p>
          <w:p w14:paraId="2214CBD0" w14:textId="77777777" w:rsidR="00751A4A" w:rsidRPr="00A849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4906">
              <w:t>2024</w:t>
            </w:r>
            <w:r w:rsidR="00817416" w:rsidRPr="00A84906">
              <w:t>-202</w:t>
            </w:r>
            <w:r w:rsidRPr="00A84906">
              <w:t>9</w:t>
            </w:r>
          </w:p>
        </w:tc>
        <w:tc>
          <w:tcPr>
            <w:tcW w:w="2268" w:type="dxa"/>
            <w:shd w:val="clear" w:color="auto" w:fill="auto"/>
          </w:tcPr>
          <w:p w14:paraId="12DBA10A" w14:textId="77777777" w:rsidR="00751A4A" w:rsidRPr="00A84906" w:rsidRDefault="00187494" w:rsidP="0010095E">
            <w:pPr>
              <w:pStyle w:val="EPLogo"/>
            </w:pPr>
            <w:r w:rsidRPr="00A84906">
              <w:rPr>
                <w:noProof/>
                <w:lang w:eastAsia="ja-JP"/>
              </w:rPr>
              <w:drawing>
                <wp:inline distT="0" distB="0" distL="0" distR="0" wp14:anchorId="69B44262" wp14:editId="436393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7905B" w14:textId="77777777" w:rsidR="00D058B8" w:rsidRPr="00A84906" w:rsidRDefault="00D058B8" w:rsidP="004C5D52">
      <w:pPr>
        <w:pStyle w:val="LineTop"/>
      </w:pPr>
    </w:p>
    <w:p w14:paraId="0619A9E9" w14:textId="77777777" w:rsidR="00680577" w:rsidRPr="00A84906" w:rsidRDefault="007D32FA" w:rsidP="00680577">
      <w:pPr>
        <w:pStyle w:val="EPBodyTA1"/>
      </w:pPr>
      <w:r w:rsidRPr="00A84906">
        <w:t>PRIIMTI TEKSTAI</w:t>
      </w:r>
    </w:p>
    <w:p w14:paraId="219801A0" w14:textId="77777777" w:rsidR="00D058B8" w:rsidRPr="00A84906" w:rsidRDefault="00D058B8" w:rsidP="00D058B8">
      <w:pPr>
        <w:pStyle w:val="LineBottom"/>
      </w:pPr>
    </w:p>
    <w:p w14:paraId="5F831085" w14:textId="7BA6C983" w:rsidR="007D32FA" w:rsidRPr="00A84906" w:rsidRDefault="007D32FA" w:rsidP="007D32FA">
      <w:pPr>
        <w:pStyle w:val="ATHeading1"/>
      </w:pPr>
      <w:bookmarkStart w:id="0" w:name="TANumber"/>
      <w:r w:rsidRPr="00A84906">
        <w:t>P10_TA(2025)0</w:t>
      </w:r>
      <w:r w:rsidR="002E15A7">
        <w:t>296</w:t>
      </w:r>
      <w:bookmarkEnd w:id="0"/>
    </w:p>
    <w:p w14:paraId="421D9D67" w14:textId="67728325" w:rsidR="007D32FA" w:rsidRPr="00A84906" w:rsidRDefault="00BD430B" w:rsidP="00BD430B">
      <w:pPr>
        <w:pStyle w:val="ATHeading2"/>
      </w:pPr>
      <w:bookmarkStart w:id="1" w:name="title"/>
      <w:r>
        <w:t>ES garantijos pagal „</w:t>
      </w:r>
      <w:proofErr w:type="spellStart"/>
      <w:r>
        <w:t>InvestEU</w:t>
      </w:r>
      <w:proofErr w:type="spellEnd"/>
      <w:r>
        <w:t>“ reglamentą veiksmingumo didinimas ir ataskaitų teikimo reikalavimų supaprastinimas</w:t>
      </w:r>
      <w:bookmarkEnd w:id="1"/>
    </w:p>
    <w:p w14:paraId="052C3F27" w14:textId="4D08AC83" w:rsidR="007D32FA" w:rsidRPr="00A84906" w:rsidRDefault="007D32FA" w:rsidP="007D32FA">
      <w:pPr>
        <w:rPr>
          <w:i/>
          <w:vanish/>
        </w:rPr>
      </w:pPr>
      <w:r w:rsidRPr="00A84906">
        <w:rPr>
          <w:i/>
        </w:rPr>
        <w:fldChar w:fldCharType="begin"/>
      </w:r>
      <w:r w:rsidRPr="00A84906">
        <w:rPr>
          <w:i/>
        </w:rPr>
        <w:instrText xml:space="preserve"> TC"(</w:instrText>
      </w:r>
      <w:bookmarkStart w:id="2" w:name="DocNumber"/>
      <w:r w:rsidRPr="00A84906">
        <w:rPr>
          <w:i/>
        </w:rPr>
        <w:instrText>A10-0117/2025</w:instrText>
      </w:r>
      <w:bookmarkEnd w:id="2"/>
      <w:r w:rsidRPr="00A84906">
        <w:rPr>
          <w:i/>
        </w:rPr>
        <w:instrText xml:space="preserve"> - Pranešėj</w:instrText>
      </w:r>
      <w:r w:rsidR="00BD430B">
        <w:rPr>
          <w:i/>
        </w:rPr>
        <w:instrText>o</w:instrText>
      </w:r>
      <w:r w:rsidRPr="00A84906">
        <w:rPr>
          <w:i/>
        </w:rPr>
        <w:instrText xml:space="preserve">s: Aura </w:instrText>
      </w:r>
      <w:proofErr w:type="spellStart"/>
      <w:r w:rsidRPr="00A84906">
        <w:rPr>
          <w:i/>
        </w:rPr>
        <w:instrText>Salla</w:instrText>
      </w:r>
      <w:proofErr w:type="spellEnd"/>
      <w:r w:rsidRPr="00A84906">
        <w:rPr>
          <w:i/>
        </w:rPr>
        <w:instrText xml:space="preserve">, </w:instrText>
      </w:r>
      <w:proofErr w:type="spellStart"/>
      <w:r w:rsidRPr="00A84906">
        <w:rPr>
          <w:i/>
        </w:rPr>
        <w:instrText>Irene</w:instrText>
      </w:r>
      <w:proofErr w:type="spellEnd"/>
      <w:r w:rsidRPr="00A84906">
        <w:rPr>
          <w:i/>
        </w:rPr>
        <w:instrText xml:space="preserve"> </w:instrText>
      </w:r>
      <w:proofErr w:type="spellStart"/>
      <w:r w:rsidRPr="00A84906">
        <w:rPr>
          <w:i/>
        </w:rPr>
        <w:instrText>Tinagli</w:instrText>
      </w:r>
      <w:proofErr w:type="spellEnd"/>
      <w:r w:rsidRPr="00A84906">
        <w:rPr>
          <w:i/>
        </w:rPr>
        <w:instrText xml:space="preserve">)"\l3 \n&gt; \* MERGEFORMAT </w:instrText>
      </w:r>
      <w:r w:rsidRPr="00A84906">
        <w:rPr>
          <w:i/>
        </w:rPr>
        <w:fldChar w:fldCharType="end"/>
      </w:r>
    </w:p>
    <w:p w14:paraId="0D7F80A1" w14:textId="77777777" w:rsidR="007D32FA" w:rsidRPr="00A84906" w:rsidRDefault="007D32FA" w:rsidP="007D32FA">
      <w:pPr>
        <w:rPr>
          <w:vanish/>
        </w:rPr>
      </w:pPr>
      <w:bookmarkStart w:id="3" w:name="Commission"/>
      <w:r w:rsidRPr="00A84906">
        <w:rPr>
          <w:vanish/>
        </w:rPr>
        <w:t>Biudžeto komitetas, Ekonomikos ir pinigų politikos komitetas</w:t>
      </w:r>
      <w:bookmarkEnd w:id="3"/>
    </w:p>
    <w:p w14:paraId="6F766293" w14:textId="77777777" w:rsidR="007D32FA" w:rsidRPr="00A84906" w:rsidRDefault="007D32FA" w:rsidP="007D32FA">
      <w:pPr>
        <w:rPr>
          <w:vanish/>
        </w:rPr>
      </w:pPr>
      <w:bookmarkStart w:id="4" w:name="PE"/>
      <w:r w:rsidRPr="00A84906">
        <w:rPr>
          <w:vanish/>
        </w:rPr>
        <w:t>PE773.087</w:t>
      </w:r>
      <w:bookmarkEnd w:id="4"/>
    </w:p>
    <w:p w14:paraId="2BB0832F" w14:textId="177A1FE1" w:rsidR="007D32FA" w:rsidRPr="00A84906" w:rsidRDefault="00BD430B" w:rsidP="007D32FA">
      <w:pPr>
        <w:pStyle w:val="ATHeading3"/>
      </w:pPr>
      <w:bookmarkStart w:id="5" w:name="Sujet"/>
      <w:r>
        <w:t xml:space="preserve">2025 m. lapkričio </w:t>
      </w:r>
      <w:r w:rsidR="002E5922">
        <w:t>2</w:t>
      </w:r>
      <w:r w:rsidR="00E05F6B">
        <w:t>6</w:t>
      </w:r>
      <w:r>
        <w:t xml:space="preserve"> d. </w:t>
      </w:r>
      <w:r w:rsidR="007D32FA" w:rsidRPr="00A84906">
        <w:t>Europos Parlamento teisėkūros rezoliucija dėl pasiūlymo dėl Europos Parlamento ir Tarybos reglamento, kuriuo dėl ES garantijos pagal Reglamentą (ES) 2021/523 veiksmingumo didinimo ir ataskaitų teikimo reikalavimų supaprastinimo iš dalies keičiami reglamentai (ES) 2015/1017, (ES) 2021/523, (ES) 2021/695 ir (ES) 2021/1153</w:t>
      </w:r>
      <w:bookmarkEnd w:id="5"/>
      <w:r w:rsidR="007D32FA" w:rsidRPr="00A84906">
        <w:t xml:space="preserve"> </w:t>
      </w:r>
      <w:bookmarkStart w:id="6" w:name="References"/>
      <w:r w:rsidR="007D32FA" w:rsidRPr="00A84906">
        <w:t>(COM(2025)0084 – C10-0036/2025 – 2025/0040(COD))</w:t>
      </w:r>
      <w:bookmarkEnd w:id="6"/>
    </w:p>
    <w:p w14:paraId="2DA57D90" w14:textId="77777777" w:rsidR="007D32FA" w:rsidRPr="00A84906" w:rsidRDefault="007D32FA" w:rsidP="007D32FA"/>
    <w:p w14:paraId="46FDAEB2" w14:textId="77777777" w:rsidR="00C23235" w:rsidRPr="00A84906" w:rsidRDefault="00C23235" w:rsidP="00C23235">
      <w:pPr>
        <w:pStyle w:val="NormalBold"/>
      </w:pPr>
      <w:bookmarkStart w:id="7" w:name="TextBodyBegin"/>
      <w:bookmarkEnd w:id="7"/>
      <w:r w:rsidRPr="00A84906">
        <w:t>(Įprasta teisėkūros procedūra: pirmasis svarstymas)</w:t>
      </w:r>
    </w:p>
    <w:p w14:paraId="0D23C533" w14:textId="77777777" w:rsidR="00C23235" w:rsidRPr="00A84906" w:rsidRDefault="00C23235" w:rsidP="00C23235">
      <w:pPr>
        <w:pStyle w:val="EPComma"/>
      </w:pPr>
      <w:r w:rsidRPr="00A84906">
        <w:rPr>
          <w:i/>
        </w:rPr>
        <w:t>Europos Parlamentas</w:t>
      </w:r>
      <w:r w:rsidRPr="00A84906">
        <w:t>,</w:t>
      </w:r>
    </w:p>
    <w:p w14:paraId="3050E389" w14:textId="77777777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>atsižvelgdamas į Komisijos pasiūlymą Europos Parlamentui ir Tarybai (COM(2025)0084),</w:t>
      </w:r>
    </w:p>
    <w:p w14:paraId="2A35C67A" w14:textId="4ACC95A9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 xml:space="preserve">atsižvelgdamas į Sutarties dėl Europos Sąjungos veikimo 294 straipsnio 2 dalį, 172 ir 173 straipsnius, 175 straipsnio trečią pastraipą, 182 straipsnio 1 dalį, </w:t>
      </w:r>
      <w:r w:rsidR="00D951AC">
        <w:t xml:space="preserve">183 straipsnį, </w:t>
      </w:r>
      <w:r w:rsidRPr="00A84906">
        <w:t>188 straipsnio antrą pastraipą ir</w:t>
      </w:r>
      <w:r w:rsidR="00BD430B">
        <w:t xml:space="preserve"> </w:t>
      </w:r>
      <w:r w:rsidR="007517A6">
        <w:t>1</w:t>
      </w:r>
      <w:r w:rsidRPr="00A84906">
        <w:t>94 straipsn</w:t>
      </w:r>
      <w:r w:rsidR="00D951AC">
        <w:t>į</w:t>
      </w:r>
      <w:r w:rsidRPr="00A84906">
        <w:t>, pagal kuriuos Komisija pateikė pasiūlymą Parlamentui (C10</w:t>
      </w:r>
      <w:r w:rsidRPr="00A84906">
        <w:noBreakHyphen/>
        <w:t>0036/2025),</w:t>
      </w:r>
    </w:p>
    <w:p w14:paraId="6C0C09A3" w14:textId="77777777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>atsižvelgdamas į Sutarties dėl Europos Sąjungos veikimo 294 straipsnio 3 dalį,</w:t>
      </w:r>
    </w:p>
    <w:p w14:paraId="24DAB1D2" w14:textId="77777777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>atsižvelgdami į 2025 m. balandžio 29 d. Europos ekonomikos ir socialinių reikalų komiteto nuomonę</w:t>
      </w:r>
      <w:r w:rsidRPr="00A84906">
        <w:rPr>
          <w:rStyle w:val="FootnoteReference"/>
        </w:rPr>
        <w:footnoteReference w:id="1"/>
      </w:r>
      <w:r w:rsidRPr="00A84906">
        <w:t>,</w:t>
      </w:r>
    </w:p>
    <w:p w14:paraId="74E485A6" w14:textId="77777777" w:rsidR="00C23235" w:rsidRDefault="00C23235" w:rsidP="00C23235">
      <w:pPr>
        <w:pStyle w:val="NormalHanging12a"/>
      </w:pPr>
      <w:r w:rsidRPr="00A84906">
        <w:t>–</w:t>
      </w:r>
      <w:r w:rsidRPr="00A84906">
        <w:tab/>
        <w:t>pasikonsultavęs su Regionų komitetu,</w:t>
      </w:r>
    </w:p>
    <w:p w14:paraId="45C9BDB9" w14:textId="56613ECE" w:rsidR="00D951AC" w:rsidRPr="00A84906" w:rsidRDefault="00D951AC" w:rsidP="00C23235">
      <w:pPr>
        <w:pStyle w:val="NormalHanging12a"/>
      </w:pPr>
      <w:r w:rsidRPr="00D951AC">
        <w:t>–</w:t>
      </w:r>
      <w:r w:rsidRPr="00D951AC">
        <w:tab/>
        <w:t>atsižvelgdamas į preliminarų susitarimą, kurį atsaking</w:t>
      </w:r>
      <w:r w:rsidR="00430058">
        <w:t>i</w:t>
      </w:r>
      <w:r w:rsidRPr="00D951AC">
        <w:t xml:space="preserve"> komiteta</w:t>
      </w:r>
      <w:r w:rsidR="00430058">
        <w:t>i</w:t>
      </w:r>
      <w:r w:rsidRPr="00D951AC">
        <w:t xml:space="preserve"> patvirtino pagal Darbo tvarkos taisyklių 75 straipsnio 4 dalį, ir į 2025 m. spalio 8 d. laišku Tarybos atstovo prisiimtą įsipareigojimą pritarti Parlamento pozicijai pagal Sutarties dėl Europos Sąjungos veikimo 294 straipsnio 4 dalį,</w:t>
      </w:r>
    </w:p>
    <w:p w14:paraId="7DE832A1" w14:textId="77777777" w:rsidR="00C23235" w:rsidRPr="00A84906" w:rsidDel="00173770" w:rsidRDefault="00C23235" w:rsidP="00C23235">
      <w:pPr>
        <w:pStyle w:val="NormalHanging12a"/>
      </w:pPr>
      <w:r w:rsidRPr="00A84906">
        <w:lastRenderedPageBreak/>
        <w:t>–</w:t>
      </w:r>
      <w:r w:rsidRPr="00A84906">
        <w:tab/>
        <w:t>atsižvelgdamas į Darbo tvarkos taisyklių 60 straipsnį,</w:t>
      </w:r>
    </w:p>
    <w:p w14:paraId="4FEB381C" w14:textId="77777777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>atsižvelgdamas į bendrus Biudžeto komiteto ir Ekonomikos ir pinigų politikos komiteto svarstymus pagal Darbo tvarkos taisyklių 59 straipsnį,</w:t>
      </w:r>
    </w:p>
    <w:p w14:paraId="0DD45A20" w14:textId="77777777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>atsižvelgdamas į Pramonės, mokslinių tyrimų ir energetikos komiteto bei Transporto ir turizmo reikalų komiteto nuomones,</w:t>
      </w:r>
    </w:p>
    <w:p w14:paraId="269229D6" w14:textId="77777777" w:rsidR="00C23235" w:rsidRPr="00A84906" w:rsidRDefault="00C23235" w:rsidP="00C23235">
      <w:pPr>
        <w:pStyle w:val="NormalHanging12a"/>
      </w:pPr>
      <w:r w:rsidRPr="00A84906">
        <w:t>–</w:t>
      </w:r>
      <w:r w:rsidRPr="00A84906">
        <w:tab/>
        <w:t>atsižvelgdamas į Biudžeto komiteto ir Ekonomikos ir pinigų politikos komiteto pranešimą (A10-0117/2025),</w:t>
      </w:r>
    </w:p>
    <w:p w14:paraId="505BB0A9" w14:textId="77777777" w:rsidR="00C23235" w:rsidRPr="00A84906" w:rsidRDefault="00C23235" w:rsidP="00C23235">
      <w:pPr>
        <w:pStyle w:val="NormalHanging12a"/>
      </w:pPr>
      <w:r w:rsidRPr="00A84906">
        <w:t>1.</w:t>
      </w:r>
      <w:r w:rsidRPr="00A84906">
        <w:tab/>
        <w:t>priima per pirmąjį svarstymą toliau pateiktą poziciją;</w:t>
      </w:r>
    </w:p>
    <w:p w14:paraId="68952CE4" w14:textId="77777777" w:rsidR="00C23235" w:rsidRPr="00A84906" w:rsidRDefault="00C23235" w:rsidP="00C23235">
      <w:pPr>
        <w:pStyle w:val="NormalHanging12a"/>
      </w:pPr>
      <w:r w:rsidRPr="00A84906">
        <w:t>2.</w:t>
      </w:r>
      <w:r w:rsidRPr="00A84906">
        <w:tab/>
        <w:t>ragina Komisiją dar kartą perduoti klausimą svarstyti Parlamentui, jei ji savo pasiūlymą pakeičia nauju tekstu, jį keičia iš esmės arba ketina jį keisti iš esmės;</w:t>
      </w:r>
    </w:p>
    <w:p w14:paraId="0CBE4023" w14:textId="34731969" w:rsidR="00C23235" w:rsidRPr="00A84906" w:rsidRDefault="00C23235" w:rsidP="00CA4D38">
      <w:pPr>
        <w:pStyle w:val="NormalHanging12a"/>
      </w:pPr>
      <w:r w:rsidRPr="00A84906">
        <w:t>3.</w:t>
      </w:r>
      <w:r w:rsidRPr="00A84906">
        <w:tab/>
        <w:t>paveda Pirmininkei perduoti Parlamento poziciją Tarybai, Komisijai ir nacionaliniams parlamentams.</w:t>
      </w:r>
    </w:p>
    <w:p w14:paraId="2F6D05A7" w14:textId="77777777" w:rsidR="00CA4D38" w:rsidRDefault="00CA4D38">
      <w:pPr>
        <w:widowControl/>
        <w:sectPr w:rsidR="00CA4D38" w:rsidSect="00A849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4BA7D49" w14:textId="11936924" w:rsidR="00CA4D38" w:rsidRPr="00CA4D38" w:rsidRDefault="00CA4D38" w:rsidP="00CA4D38">
      <w:pPr>
        <w:pStyle w:val="AmNumberTabs"/>
        <w:keepNext/>
        <w:rPr>
          <w:bCs/>
        </w:rPr>
      </w:pPr>
      <w:r w:rsidRPr="00CA4D38">
        <w:rPr>
          <w:bCs/>
        </w:rPr>
        <w:lastRenderedPageBreak/>
        <w:t>P10_TC1-COD(202</w:t>
      </w:r>
      <w:r>
        <w:rPr>
          <w:bCs/>
        </w:rPr>
        <w:t>5</w:t>
      </w:r>
      <w:r w:rsidRPr="00CA4D38">
        <w:rPr>
          <w:bCs/>
        </w:rPr>
        <w:t>)0</w:t>
      </w:r>
      <w:r>
        <w:rPr>
          <w:bCs/>
        </w:rPr>
        <w:t>0</w:t>
      </w:r>
      <w:r w:rsidRPr="00CA4D38">
        <w:rPr>
          <w:bCs/>
        </w:rPr>
        <w:t>4</w:t>
      </w:r>
      <w:r>
        <w:rPr>
          <w:bCs/>
        </w:rPr>
        <w:t>0</w:t>
      </w:r>
    </w:p>
    <w:p w14:paraId="3CFA5B8D" w14:textId="7F71453B" w:rsidR="00CA4D38" w:rsidRDefault="00CA4D38" w:rsidP="00CA4D38">
      <w:pPr>
        <w:pStyle w:val="AmNumberTabs"/>
        <w:keepNext/>
        <w:rPr>
          <w:szCs w:val="24"/>
          <w:lang w:eastAsia="en-US"/>
        </w:rPr>
      </w:pPr>
      <w:r w:rsidRPr="00CA4D38">
        <w:t xml:space="preserve">Europos </w:t>
      </w:r>
      <w:r w:rsidRPr="00CA4D38">
        <w:rPr>
          <w:bCs/>
        </w:rPr>
        <w:t>Parlamento</w:t>
      </w:r>
      <w:r w:rsidRPr="00CA4D38">
        <w:t xml:space="preserve"> pozicija, priimta 2025 m. lapkričio 2</w:t>
      </w:r>
      <w:r w:rsidR="00E05F6B">
        <w:t>6</w:t>
      </w:r>
      <w:r w:rsidRPr="00CA4D38">
        <w:t xml:space="preserve"> d. per pirmąjį svarstymą, siekiant priimti Europos Parlamento ir Tarybos reglamentą (ES) 2025/..., </w:t>
      </w:r>
      <w:r w:rsidR="000C0291" w:rsidRPr="000C0291">
        <w:rPr>
          <w:szCs w:val="24"/>
          <w:lang w:eastAsia="en-US"/>
        </w:rPr>
        <w:t>kuriuo dėl ES garantijos pagal Reglamentą (ES) 2021/523 veiksmingumo didinimo ir ataskaitų teikimo reikalavimų supaprastinimo iš dalies keičiami reglamentai (ES) 2015/1017, (ES) 2021/523, (ES) 2021/695 ir (ES) 2021/1153</w:t>
      </w:r>
    </w:p>
    <w:p w14:paraId="6BCD84EE" w14:textId="22253DB7" w:rsidR="000C0291" w:rsidRPr="000C0291" w:rsidRDefault="000C0291" w:rsidP="00CA4D38">
      <w:pPr>
        <w:pStyle w:val="AmNumberTabs"/>
        <w:keepNext/>
        <w:rPr>
          <w:b w:val="0"/>
          <w:bCs/>
          <w:szCs w:val="24"/>
          <w:lang w:eastAsia="en-US"/>
        </w:rPr>
      </w:pPr>
      <w:r w:rsidRPr="000C0291">
        <w:rPr>
          <w:b w:val="0"/>
          <w:bCs/>
          <w:i/>
          <w:szCs w:val="24"/>
          <w:lang w:eastAsia="en-US"/>
        </w:rPr>
        <w:t xml:space="preserve">(Kadangi Parlamentas ir Taryba pasiekė susitarimą, Parlamento pozicija atitinka galutinį teisės aktą, </w:t>
      </w:r>
      <w:r w:rsidRPr="000C0291">
        <w:rPr>
          <w:b w:val="0"/>
          <w:bCs/>
          <w:i/>
          <w:szCs w:val="24"/>
          <w:lang w:eastAsia="en-US"/>
        </w:rPr>
        <w:t>Reglamentą</w:t>
      </w:r>
      <w:r w:rsidRPr="000C0291">
        <w:rPr>
          <w:b w:val="0"/>
          <w:bCs/>
          <w:i/>
          <w:szCs w:val="24"/>
          <w:lang w:eastAsia="en-US"/>
        </w:rPr>
        <w:t xml:space="preserve"> (ES) 20</w:t>
      </w:r>
      <w:r w:rsidRPr="000C0291">
        <w:rPr>
          <w:b w:val="0"/>
          <w:bCs/>
          <w:i/>
          <w:szCs w:val="24"/>
          <w:lang w:eastAsia="en-US"/>
        </w:rPr>
        <w:t>25</w:t>
      </w:r>
      <w:r w:rsidRPr="000C0291">
        <w:rPr>
          <w:b w:val="0"/>
          <w:bCs/>
          <w:i/>
          <w:szCs w:val="24"/>
          <w:lang w:eastAsia="en-US"/>
        </w:rPr>
        <w:t>/</w:t>
      </w:r>
      <w:r w:rsidRPr="000C0291">
        <w:rPr>
          <w:b w:val="0"/>
          <w:bCs/>
          <w:i/>
          <w:szCs w:val="24"/>
          <w:lang w:eastAsia="en-US"/>
        </w:rPr>
        <w:t>2005</w:t>
      </w:r>
      <w:r w:rsidRPr="000C0291">
        <w:rPr>
          <w:b w:val="0"/>
          <w:bCs/>
          <w:i/>
          <w:szCs w:val="24"/>
          <w:lang w:eastAsia="en-US"/>
        </w:rPr>
        <w:t>.)</w:t>
      </w:r>
    </w:p>
    <w:sectPr w:rsidR="000C0291" w:rsidRPr="000C0291" w:rsidSect="00A8490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8F9B1" w14:textId="77777777" w:rsidR="007D32FA" w:rsidRPr="00A84906" w:rsidRDefault="007D32FA">
      <w:r w:rsidRPr="00A84906">
        <w:separator/>
      </w:r>
    </w:p>
  </w:endnote>
  <w:endnote w:type="continuationSeparator" w:id="0">
    <w:p w14:paraId="553067FD" w14:textId="77777777" w:rsidR="007D32FA" w:rsidRPr="00A84906" w:rsidRDefault="007D32FA">
      <w:r w:rsidRPr="00A849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8A4D2" w14:textId="77777777" w:rsidR="00064002" w:rsidRPr="00A849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388AA" w14:textId="77777777" w:rsidR="00064002" w:rsidRPr="00A849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2DE6" w14:textId="77777777" w:rsidR="00064002" w:rsidRPr="00A849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FEFDE" w14:textId="77777777" w:rsidR="007D32FA" w:rsidRPr="00A84906" w:rsidRDefault="007D32FA">
      <w:r w:rsidRPr="00A84906">
        <w:separator/>
      </w:r>
    </w:p>
  </w:footnote>
  <w:footnote w:type="continuationSeparator" w:id="0">
    <w:p w14:paraId="0B6BA41A" w14:textId="77777777" w:rsidR="007D32FA" w:rsidRPr="00A84906" w:rsidRDefault="007D32FA">
      <w:r w:rsidRPr="00A84906">
        <w:continuationSeparator/>
      </w:r>
    </w:p>
  </w:footnote>
  <w:footnote w:id="1">
    <w:p w14:paraId="37F45FB7" w14:textId="65D5257D" w:rsidR="00C23235" w:rsidRPr="0099307A" w:rsidRDefault="00C23235" w:rsidP="00A84906">
      <w:pPr>
        <w:pStyle w:val="FootnoteText"/>
        <w:ind w:left="567" w:hanging="567"/>
        <w:rPr>
          <w:sz w:val="24"/>
          <w:szCs w:val="24"/>
          <w:lang w:val="lt-LT"/>
        </w:rPr>
      </w:pPr>
      <w:r w:rsidRPr="0099307A">
        <w:rPr>
          <w:rStyle w:val="FootnoteReference"/>
          <w:sz w:val="24"/>
          <w:szCs w:val="24"/>
          <w:lang w:val="lt-LT"/>
        </w:rPr>
        <w:footnoteRef/>
      </w:r>
      <w:r w:rsidR="00A84906" w:rsidRPr="0099307A">
        <w:rPr>
          <w:sz w:val="24"/>
          <w:szCs w:val="24"/>
          <w:lang w:val="lt-LT"/>
        </w:rPr>
        <w:t xml:space="preserve"> </w:t>
      </w:r>
      <w:r w:rsidR="00A84906" w:rsidRPr="0099307A">
        <w:rPr>
          <w:sz w:val="24"/>
          <w:szCs w:val="24"/>
          <w:lang w:val="lt-LT"/>
        </w:rPr>
        <w:tab/>
      </w:r>
      <w:r w:rsidR="00D951AC" w:rsidRPr="0099307A">
        <w:rPr>
          <w:sz w:val="24"/>
          <w:szCs w:val="24"/>
          <w:lang w:val="lt-LT"/>
        </w:rPr>
        <w:t xml:space="preserve">OL C, C/2025/3199, 2025 7 2, ELI: </w:t>
      </w:r>
      <w:hyperlink r:id="rId1" w:history="1">
        <w:r w:rsidR="00D951AC" w:rsidRPr="0099307A">
          <w:rPr>
            <w:rStyle w:val="Hyperlink"/>
            <w:sz w:val="24"/>
            <w:szCs w:val="24"/>
            <w:lang w:val="lt-LT"/>
          </w:rPr>
          <w:t>http://data.europa.eu/eli/C/2025/3199/oj</w:t>
        </w:r>
      </w:hyperlink>
      <w:r w:rsidRPr="0099307A">
        <w:rPr>
          <w:sz w:val="24"/>
          <w:szCs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A9AB" w14:textId="77777777" w:rsidR="00064002" w:rsidRPr="00A849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33B62" w14:textId="77777777" w:rsidR="00064002" w:rsidRPr="00A849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0D286" w14:textId="77777777" w:rsidR="00064002" w:rsidRPr="00A849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4042547">
    <w:abstractNumId w:val="9"/>
  </w:num>
  <w:num w:numId="2" w16cid:durableId="1514685350">
    <w:abstractNumId w:val="9"/>
  </w:num>
  <w:num w:numId="3" w16cid:durableId="1337657758">
    <w:abstractNumId w:val="7"/>
  </w:num>
  <w:num w:numId="4" w16cid:durableId="591663225">
    <w:abstractNumId w:val="7"/>
  </w:num>
  <w:num w:numId="5" w16cid:durableId="1035737499">
    <w:abstractNumId w:val="6"/>
  </w:num>
  <w:num w:numId="6" w16cid:durableId="339966208">
    <w:abstractNumId w:val="6"/>
  </w:num>
  <w:num w:numId="7" w16cid:durableId="1722359365">
    <w:abstractNumId w:val="5"/>
  </w:num>
  <w:num w:numId="8" w16cid:durableId="28798302">
    <w:abstractNumId w:val="5"/>
  </w:num>
  <w:num w:numId="9" w16cid:durableId="294917550">
    <w:abstractNumId w:val="4"/>
  </w:num>
  <w:num w:numId="10" w16cid:durableId="1232277154">
    <w:abstractNumId w:val="4"/>
  </w:num>
  <w:num w:numId="11" w16cid:durableId="744568183">
    <w:abstractNumId w:val="8"/>
  </w:num>
  <w:num w:numId="12" w16cid:durableId="100077424">
    <w:abstractNumId w:val="8"/>
  </w:num>
  <w:num w:numId="13" w16cid:durableId="1061321200">
    <w:abstractNumId w:val="3"/>
  </w:num>
  <w:num w:numId="14" w16cid:durableId="518156372">
    <w:abstractNumId w:val="3"/>
  </w:num>
  <w:num w:numId="15" w16cid:durableId="1733195305">
    <w:abstractNumId w:val="2"/>
  </w:num>
  <w:num w:numId="16" w16cid:durableId="1097872838">
    <w:abstractNumId w:val="2"/>
  </w:num>
  <w:num w:numId="17" w16cid:durableId="1222670866">
    <w:abstractNumId w:val="1"/>
  </w:num>
  <w:num w:numId="18" w16cid:durableId="814683237">
    <w:abstractNumId w:val="1"/>
  </w:num>
  <w:num w:numId="19" w16cid:durableId="546112543">
    <w:abstractNumId w:val="0"/>
  </w:num>
  <w:num w:numId="20" w16cid:durableId="1642881560">
    <w:abstractNumId w:val="0"/>
  </w:num>
  <w:num w:numId="21" w16cid:durableId="140583723">
    <w:abstractNumId w:val="9"/>
  </w:num>
  <w:num w:numId="22" w16cid:durableId="1259606406">
    <w:abstractNumId w:val="7"/>
  </w:num>
  <w:num w:numId="23" w16cid:durableId="600726640">
    <w:abstractNumId w:val="6"/>
  </w:num>
  <w:num w:numId="24" w16cid:durableId="1624729173">
    <w:abstractNumId w:val="5"/>
  </w:num>
  <w:num w:numId="25" w16cid:durableId="935021035">
    <w:abstractNumId w:val="4"/>
  </w:num>
  <w:num w:numId="26" w16cid:durableId="856381990">
    <w:abstractNumId w:val="8"/>
  </w:num>
  <w:num w:numId="27" w16cid:durableId="437994488">
    <w:abstractNumId w:val="3"/>
  </w:num>
  <w:num w:numId="28" w16cid:durableId="1578435394">
    <w:abstractNumId w:val="2"/>
  </w:num>
  <w:num w:numId="29" w16cid:durableId="1725904945">
    <w:abstractNumId w:val="1"/>
  </w:num>
  <w:num w:numId="30" w16cid:durableId="1310134805">
    <w:abstractNumId w:val="0"/>
  </w:num>
  <w:num w:numId="31" w16cid:durableId="292902667">
    <w:abstractNumId w:val="9"/>
  </w:num>
  <w:num w:numId="32" w16cid:durableId="2104690868">
    <w:abstractNumId w:val="7"/>
  </w:num>
  <w:num w:numId="33" w16cid:durableId="1692410886">
    <w:abstractNumId w:val="6"/>
  </w:num>
  <w:num w:numId="34" w16cid:durableId="3868781">
    <w:abstractNumId w:val="5"/>
  </w:num>
  <w:num w:numId="35" w16cid:durableId="534388242">
    <w:abstractNumId w:val="4"/>
  </w:num>
  <w:num w:numId="36" w16cid:durableId="732234828">
    <w:abstractNumId w:val="8"/>
  </w:num>
  <w:num w:numId="37" w16cid:durableId="1651206961">
    <w:abstractNumId w:val="3"/>
  </w:num>
  <w:num w:numId="38" w16cid:durableId="345179153">
    <w:abstractNumId w:val="2"/>
  </w:num>
  <w:num w:numId="39" w16cid:durableId="1509905645">
    <w:abstractNumId w:val="1"/>
  </w:num>
  <w:num w:numId="40" w16cid:durableId="639960292">
    <w:abstractNumId w:val="0"/>
  </w:num>
  <w:num w:numId="41" w16cid:durableId="994645420">
    <w:abstractNumId w:val="10"/>
  </w:num>
  <w:num w:numId="42" w16cid:durableId="262685910">
    <w:abstractNumId w:val="10"/>
  </w:num>
  <w:num w:numId="43" w16cid:durableId="363603435">
    <w:abstractNumId w:val="10"/>
  </w:num>
  <w:num w:numId="44" w16cid:durableId="21463113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LT"/>
    <w:docVar w:name="dvnumam" w:val="25"/>
    <w:docVar w:name="dvpe" w:val="773.087"/>
    <w:docVar w:name="dvrapporteur" w:val="Pranešėjas: "/>
    <w:docVar w:name="dvstar" w:val="***I"/>
    <w:docVar w:name="dvtitre" w:val="Europos Parlamento teisėkūros rezoliucija dėl pasiūlymo dėl Europos Parlamento ir Tarybos reglamento, kuriuo dėl ES garantijos pagal Reglamentą (ES) 2021/523 veiksmingumo didinimo ir ataskaitų teikimo reikalavimų supaprastinimo iš dalies keičiami reglamentai (ES) 2015/1017, (ES) 2021/523, (ES) 2021/695 ir (ES) 2021/1153(COM(2025)0084 – C10-0036/2025 – 2025/0040(COD))"/>
  </w:docVars>
  <w:rsids>
    <w:rsidRoot w:val="007D32FA"/>
    <w:rsid w:val="00002272"/>
    <w:rsid w:val="00064002"/>
    <w:rsid w:val="000677B9"/>
    <w:rsid w:val="000831BA"/>
    <w:rsid w:val="000A3F70"/>
    <w:rsid w:val="000A4281"/>
    <w:rsid w:val="000A42CC"/>
    <w:rsid w:val="000C0291"/>
    <w:rsid w:val="000E7DD9"/>
    <w:rsid w:val="0010095E"/>
    <w:rsid w:val="00125B37"/>
    <w:rsid w:val="00187494"/>
    <w:rsid w:val="001F32AE"/>
    <w:rsid w:val="00207776"/>
    <w:rsid w:val="002767FF"/>
    <w:rsid w:val="002A4E5B"/>
    <w:rsid w:val="002B18FE"/>
    <w:rsid w:val="002B5493"/>
    <w:rsid w:val="002E15A7"/>
    <w:rsid w:val="002E5922"/>
    <w:rsid w:val="00343214"/>
    <w:rsid w:val="00361C00"/>
    <w:rsid w:val="00395FA1"/>
    <w:rsid w:val="003E15D4"/>
    <w:rsid w:val="00411CCE"/>
    <w:rsid w:val="0041666E"/>
    <w:rsid w:val="00421060"/>
    <w:rsid w:val="0042406A"/>
    <w:rsid w:val="0043005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59EC"/>
    <w:rsid w:val="00560270"/>
    <w:rsid w:val="005C2568"/>
    <w:rsid w:val="005F1B17"/>
    <w:rsid w:val="006037C0"/>
    <w:rsid w:val="00614AE3"/>
    <w:rsid w:val="006631B6"/>
    <w:rsid w:val="00680577"/>
    <w:rsid w:val="006842D1"/>
    <w:rsid w:val="006A6D5F"/>
    <w:rsid w:val="006F74FA"/>
    <w:rsid w:val="00731ADD"/>
    <w:rsid w:val="00734777"/>
    <w:rsid w:val="00747932"/>
    <w:rsid w:val="007517A6"/>
    <w:rsid w:val="00751A4A"/>
    <w:rsid w:val="00756632"/>
    <w:rsid w:val="00762C74"/>
    <w:rsid w:val="00786EC0"/>
    <w:rsid w:val="007A4740"/>
    <w:rsid w:val="007D1690"/>
    <w:rsid w:val="007D32FA"/>
    <w:rsid w:val="007D7A1B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07A"/>
    <w:rsid w:val="00997B74"/>
    <w:rsid w:val="009A3C33"/>
    <w:rsid w:val="00A1687D"/>
    <w:rsid w:val="00A43E52"/>
    <w:rsid w:val="00A4678D"/>
    <w:rsid w:val="00A62742"/>
    <w:rsid w:val="00A778C7"/>
    <w:rsid w:val="00A84906"/>
    <w:rsid w:val="00AB441E"/>
    <w:rsid w:val="00AB6293"/>
    <w:rsid w:val="00AE0928"/>
    <w:rsid w:val="00AF3B82"/>
    <w:rsid w:val="00B12E95"/>
    <w:rsid w:val="00B22876"/>
    <w:rsid w:val="00B558F0"/>
    <w:rsid w:val="00BD430B"/>
    <w:rsid w:val="00BD48FE"/>
    <w:rsid w:val="00BD7BD8"/>
    <w:rsid w:val="00BE6ADC"/>
    <w:rsid w:val="00C05BFE"/>
    <w:rsid w:val="00C23235"/>
    <w:rsid w:val="00C23CD4"/>
    <w:rsid w:val="00C61C0C"/>
    <w:rsid w:val="00C941CB"/>
    <w:rsid w:val="00C94C39"/>
    <w:rsid w:val="00CA3F3C"/>
    <w:rsid w:val="00CA4D38"/>
    <w:rsid w:val="00CC2357"/>
    <w:rsid w:val="00CE71BD"/>
    <w:rsid w:val="00CF071A"/>
    <w:rsid w:val="00D03282"/>
    <w:rsid w:val="00D058B8"/>
    <w:rsid w:val="00D06607"/>
    <w:rsid w:val="00D56C11"/>
    <w:rsid w:val="00D763EF"/>
    <w:rsid w:val="00D7652C"/>
    <w:rsid w:val="00D834A0"/>
    <w:rsid w:val="00D872DF"/>
    <w:rsid w:val="00D91E21"/>
    <w:rsid w:val="00D951AC"/>
    <w:rsid w:val="00DA7FCD"/>
    <w:rsid w:val="00E05F6B"/>
    <w:rsid w:val="00E33C7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17499"/>
  <w15:chartTrackingRefBased/>
  <w15:docId w15:val="{21EB498D-2A2A-4964-9A9A-13A9C934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2323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2323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232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2323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2323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23235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C23235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C23235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C23235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C2323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232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2323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23235"/>
    <w:pPr>
      <w:spacing w:after="120"/>
    </w:pPr>
  </w:style>
  <w:style w:type="paragraph" w:customStyle="1" w:styleId="PageHeading">
    <w:name w:val="PageHeading"/>
    <w:basedOn w:val="Normal"/>
    <w:rsid w:val="00C232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23235"/>
    <w:rPr>
      <w:b/>
    </w:rPr>
  </w:style>
  <w:style w:type="paragraph" w:customStyle="1" w:styleId="NormalBold12a">
    <w:name w:val="NormalBold12a"/>
    <w:basedOn w:val="Normal"/>
    <w:rsid w:val="00C23235"/>
    <w:pPr>
      <w:spacing w:after="240"/>
    </w:pPr>
    <w:rPr>
      <w:b/>
    </w:rPr>
  </w:style>
  <w:style w:type="paragraph" w:customStyle="1" w:styleId="AmJustText">
    <w:name w:val="AmJustText"/>
    <w:basedOn w:val="Normal"/>
    <w:rsid w:val="00C2323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2323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23235"/>
    <w:pPr>
      <w:spacing w:after="480"/>
      <w:ind w:left="1417"/>
    </w:pPr>
  </w:style>
  <w:style w:type="paragraph" w:customStyle="1" w:styleId="CoverNormal">
    <w:name w:val="CoverNormal"/>
    <w:basedOn w:val="Normal"/>
    <w:rsid w:val="00C23235"/>
    <w:pPr>
      <w:ind w:left="1418"/>
    </w:pPr>
  </w:style>
  <w:style w:type="paragraph" w:customStyle="1" w:styleId="AmCrossRef">
    <w:name w:val="AmCrossRef"/>
    <w:basedOn w:val="Normal"/>
    <w:rsid w:val="00C2323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2323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2323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2323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2323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23235"/>
    <w:pPr>
      <w:spacing w:before="240" w:after="1200"/>
    </w:pPr>
  </w:style>
  <w:style w:type="paragraph" w:styleId="Header">
    <w:name w:val="header"/>
    <w:basedOn w:val="Normal"/>
    <w:link w:val="HeaderChar"/>
    <w:rsid w:val="00C232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3235"/>
    <w:rPr>
      <w:sz w:val="24"/>
      <w:lang w:val="lt-LT"/>
    </w:rPr>
  </w:style>
  <w:style w:type="paragraph" w:customStyle="1" w:styleId="AmOrLang">
    <w:name w:val="AmOrLang"/>
    <w:basedOn w:val="Normal"/>
    <w:rsid w:val="00C2323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2323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32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3235"/>
    <w:pPr>
      <w:spacing w:before="240"/>
    </w:pPr>
    <w:rPr>
      <w:b/>
    </w:rPr>
  </w:style>
  <w:style w:type="paragraph" w:customStyle="1" w:styleId="EPBody">
    <w:name w:val="EPBody"/>
    <w:basedOn w:val="Normal"/>
    <w:rsid w:val="00C2323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232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3235"/>
    <w:pPr>
      <w:spacing w:before="480" w:after="240"/>
    </w:pPr>
  </w:style>
  <w:style w:type="paragraph" w:customStyle="1" w:styleId="Lgendesigne">
    <w:name w:val="Légende signe"/>
    <w:basedOn w:val="Normal"/>
    <w:rsid w:val="00C2323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2323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23235"/>
    <w:rPr>
      <w:sz w:val="18"/>
    </w:rPr>
  </w:style>
  <w:style w:type="character" w:customStyle="1" w:styleId="Sup">
    <w:name w:val="Sup"/>
    <w:uiPriority w:val="1"/>
    <w:qFormat/>
    <w:rsid w:val="00C23235"/>
    <w:rPr>
      <w:vertAlign w:val="superscript"/>
    </w:rPr>
  </w:style>
  <w:style w:type="paragraph" w:customStyle="1" w:styleId="CrossRef">
    <w:name w:val="CrossRef"/>
    <w:basedOn w:val="Normal"/>
    <w:rsid w:val="00C23235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C232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3235"/>
    <w:rPr>
      <w:sz w:val="24"/>
      <w:lang w:val="lt-LT"/>
    </w:rPr>
  </w:style>
  <w:style w:type="paragraph" w:customStyle="1" w:styleId="NormalCenter12a">
    <w:name w:val="NormalCenter12a"/>
    <w:basedOn w:val="Normal"/>
    <w:rsid w:val="00C2323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23235"/>
    <w:pPr>
      <w:spacing w:before="720" w:after="240"/>
      <w:jc w:val="center"/>
    </w:pPr>
  </w:style>
  <w:style w:type="paragraph" w:customStyle="1" w:styleId="Normal24a">
    <w:name w:val="Normal24a"/>
    <w:basedOn w:val="Normal"/>
    <w:rsid w:val="00C23235"/>
    <w:pPr>
      <w:spacing w:after="480"/>
    </w:pPr>
  </w:style>
  <w:style w:type="paragraph" w:customStyle="1" w:styleId="NormalBoldCenter">
    <w:name w:val="NormalBoldCenter"/>
    <w:basedOn w:val="Normal"/>
    <w:rsid w:val="00C23235"/>
    <w:pPr>
      <w:jc w:val="center"/>
    </w:pPr>
    <w:rPr>
      <w:b/>
    </w:rPr>
  </w:style>
  <w:style w:type="paragraph" w:customStyle="1" w:styleId="Footprint12b">
    <w:name w:val="Footprint12b"/>
    <w:basedOn w:val="Normal"/>
    <w:rsid w:val="00C2323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23235"/>
    <w:rPr>
      <w:szCs w:val="24"/>
    </w:rPr>
  </w:style>
  <w:style w:type="character" w:styleId="Hyperlink">
    <w:name w:val="Hyperlink"/>
    <w:basedOn w:val="DefaultParagraphFont"/>
    <w:rsid w:val="00C23235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C23235"/>
    <w:pPr>
      <w:spacing w:after="240"/>
    </w:pPr>
  </w:style>
  <w:style w:type="paragraph" w:customStyle="1" w:styleId="RollCallVotes">
    <w:name w:val="RollCallVotes"/>
    <w:basedOn w:val="Normal"/>
    <w:rsid w:val="00C2323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2323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2323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23235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C232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2323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6">
    <w:name w:val="Normal6"/>
    <w:basedOn w:val="Normal"/>
    <w:link w:val="Normal6Char"/>
    <w:rsid w:val="00C23235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C23235"/>
    <w:rPr>
      <w:b/>
      <w:sz w:val="24"/>
      <w:lang w:val="lt-LT"/>
    </w:rPr>
  </w:style>
  <w:style w:type="character" w:customStyle="1" w:styleId="Normal6Char">
    <w:name w:val="Normal6 Char"/>
    <w:basedOn w:val="DefaultParagraphFont"/>
    <w:link w:val="Normal6"/>
    <w:rsid w:val="00C23235"/>
    <w:rPr>
      <w:sz w:val="24"/>
      <w:lang w:val="lt-LT"/>
    </w:rPr>
  </w:style>
  <w:style w:type="paragraph" w:customStyle="1" w:styleId="ColumnHeading">
    <w:name w:val="ColumnHeading"/>
    <w:basedOn w:val="Normal"/>
    <w:rsid w:val="00C2323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232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BD430B"/>
    <w:rPr>
      <w:sz w:val="24"/>
      <w:lang w:val="lt-LT"/>
    </w:rPr>
  </w:style>
  <w:style w:type="paragraph" w:customStyle="1" w:styleId="FootnoteTextForceStyle">
    <w:name w:val="Footnote Text ForceStyle"/>
    <w:rsid w:val="00CA4D38"/>
    <w:pPr>
      <w:keepLines/>
      <w:widowControl w:val="0"/>
      <w:spacing w:line="240" w:lineRule="exact"/>
      <w:ind w:left="850" w:hanging="850"/>
    </w:pPr>
    <w:rPr>
      <w:sz w:val="24"/>
      <w:lang w:val="lt-LT" w:eastAsia="en-US"/>
    </w:rPr>
  </w:style>
  <w:style w:type="character" w:customStyle="1" w:styleId="Hyperlink1">
    <w:name w:val="Hyperlink1"/>
    <w:basedOn w:val="DefaultParagraphFont"/>
    <w:uiPriority w:val="99"/>
    <w:rsid w:val="00CA4D3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2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2646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2026-01-27T10:29:00Z</dcterms:created>
  <dcterms:modified xsi:type="dcterms:W3CDTF">2026-01-27T10:29:00Z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