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11C7" w14:paraId="0B34B10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2330D7" w14:textId="77777777" w:rsidR="00751A4A" w:rsidRPr="007511C7" w:rsidRDefault="00750D15" w:rsidP="0010095E">
            <w:pPr>
              <w:pStyle w:val="EPName"/>
            </w:pPr>
            <w:r w:rsidRPr="007511C7">
              <w:t>Európsky parlament</w:t>
            </w:r>
          </w:p>
          <w:p w14:paraId="7A15A216" w14:textId="77777777" w:rsidR="00751A4A" w:rsidRPr="007511C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11C7">
              <w:t>2024</w:t>
            </w:r>
            <w:r w:rsidR="00817416" w:rsidRPr="007511C7">
              <w:t>-202</w:t>
            </w:r>
            <w:r w:rsidRPr="007511C7">
              <w:t>9</w:t>
            </w:r>
          </w:p>
        </w:tc>
        <w:tc>
          <w:tcPr>
            <w:tcW w:w="2268" w:type="dxa"/>
            <w:shd w:val="clear" w:color="auto" w:fill="auto"/>
          </w:tcPr>
          <w:p w14:paraId="2AF81B1B" w14:textId="77777777" w:rsidR="00751A4A" w:rsidRPr="007511C7" w:rsidRDefault="00187494" w:rsidP="0010095E">
            <w:pPr>
              <w:pStyle w:val="EPLogo"/>
            </w:pPr>
            <w:r w:rsidRPr="007511C7">
              <w:rPr>
                <w:noProof/>
                <w:lang w:eastAsia="ja-JP"/>
              </w:rPr>
              <w:drawing>
                <wp:inline distT="0" distB="0" distL="0" distR="0" wp14:anchorId="67DE70F9" wp14:editId="5BA0E6E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791C2E" w14:textId="77777777" w:rsidR="00D058B8" w:rsidRPr="007511C7" w:rsidRDefault="00D058B8" w:rsidP="004C5D52">
      <w:pPr>
        <w:pStyle w:val="LineTop"/>
      </w:pPr>
    </w:p>
    <w:p w14:paraId="643B1675" w14:textId="77777777" w:rsidR="00680577" w:rsidRPr="007511C7" w:rsidRDefault="00750D15" w:rsidP="00680577">
      <w:pPr>
        <w:pStyle w:val="EPBodyTA1"/>
      </w:pPr>
      <w:r w:rsidRPr="007511C7">
        <w:t>PRIJATÉ TEXTY</w:t>
      </w:r>
    </w:p>
    <w:p w14:paraId="49D9692F" w14:textId="77777777" w:rsidR="00D058B8" w:rsidRPr="007511C7" w:rsidRDefault="00D058B8" w:rsidP="00D058B8">
      <w:pPr>
        <w:pStyle w:val="LineBottom"/>
      </w:pPr>
    </w:p>
    <w:p w14:paraId="34A51262" w14:textId="69DC57C6" w:rsidR="00750D15" w:rsidRPr="007511C7" w:rsidRDefault="00750D15" w:rsidP="00750D15">
      <w:pPr>
        <w:pStyle w:val="ATHeading1"/>
      </w:pPr>
      <w:bookmarkStart w:id="0" w:name="TANumber"/>
      <w:r w:rsidRPr="007511C7">
        <w:t>P10_TA(2025)0</w:t>
      </w:r>
      <w:r w:rsidR="007511C7" w:rsidRPr="007511C7">
        <w:t>296</w:t>
      </w:r>
      <w:bookmarkEnd w:id="0"/>
    </w:p>
    <w:p w14:paraId="2865D53F" w14:textId="4B284A17" w:rsidR="00750D15" w:rsidRPr="007511C7" w:rsidRDefault="00750D15" w:rsidP="00750D15">
      <w:pPr>
        <w:pStyle w:val="ATHeading2"/>
      </w:pPr>
      <w:bookmarkStart w:id="1" w:name="title"/>
      <w:r w:rsidRPr="007511C7">
        <w:t xml:space="preserve">Zvýšenie efektívnosti záruky EÚ podľa nariadenia </w:t>
      </w:r>
      <w:r w:rsidR="00E31561" w:rsidRPr="007511C7">
        <w:t xml:space="preserve">o Programe </w:t>
      </w:r>
      <w:proofErr w:type="spellStart"/>
      <w:r w:rsidR="00E31561" w:rsidRPr="007511C7">
        <w:t>InvestEU</w:t>
      </w:r>
      <w:proofErr w:type="spellEnd"/>
      <w:r w:rsidR="00E31561" w:rsidRPr="007511C7">
        <w:t xml:space="preserve"> </w:t>
      </w:r>
      <w:r w:rsidRPr="007511C7">
        <w:t>a zjednodušenie požiadaviek na podávanie</w:t>
      </w:r>
      <w:r w:rsidR="00680D29" w:rsidRPr="007511C7">
        <w:t xml:space="preserve"> </w:t>
      </w:r>
      <w:r w:rsidRPr="007511C7">
        <w:t>správ</w:t>
      </w:r>
      <w:bookmarkEnd w:id="1"/>
    </w:p>
    <w:p w14:paraId="65B2A415" w14:textId="77777777" w:rsidR="00750D15" w:rsidRPr="007511C7" w:rsidRDefault="00750D15" w:rsidP="00750D15">
      <w:pPr>
        <w:rPr>
          <w:i/>
          <w:vanish/>
        </w:rPr>
      </w:pPr>
      <w:r w:rsidRPr="007511C7">
        <w:rPr>
          <w:i/>
        </w:rPr>
        <w:fldChar w:fldCharType="begin"/>
      </w:r>
      <w:r w:rsidRPr="007511C7">
        <w:rPr>
          <w:i/>
        </w:rPr>
        <w:instrText xml:space="preserve"> TC"(</w:instrText>
      </w:r>
      <w:bookmarkStart w:id="2" w:name="DocNumber"/>
      <w:r w:rsidRPr="007511C7">
        <w:rPr>
          <w:i/>
        </w:rPr>
        <w:instrText>A10-0117/2025</w:instrText>
      </w:r>
      <w:bookmarkEnd w:id="2"/>
      <w:r w:rsidRPr="007511C7">
        <w:rPr>
          <w:i/>
        </w:rPr>
        <w:instrText xml:space="preserve"> - Spravodajkyne: Aura Salla, Irene Tinagli)"\l3 \n&gt; \* MERGEFORMAT </w:instrText>
      </w:r>
      <w:r w:rsidRPr="007511C7">
        <w:rPr>
          <w:i/>
        </w:rPr>
        <w:fldChar w:fldCharType="end"/>
      </w:r>
    </w:p>
    <w:p w14:paraId="114D9D70" w14:textId="77777777" w:rsidR="00750D15" w:rsidRPr="007511C7" w:rsidRDefault="00750D15" w:rsidP="00750D15">
      <w:pPr>
        <w:rPr>
          <w:vanish/>
        </w:rPr>
      </w:pPr>
      <w:bookmarkStart w:id="3" w:name="Commission"/>
      <w:r w:rsidRPr="007511C7">
        <w:rPr>
          <w:vanish/>
        </w:rPr>
        <w:t>Výbor pre rozpočet, Výbor pre hospodárske a menové veci</w:t>
      </w:r>
      <w:bookmarkEnd w:id="3"/>
    </w:p>
    <w:p w14:paraId="699D8310" w14:textId="77777777" w:rsidR="00750D15" w:rsidRPr="007511C7" w:rsidRDefault="00750D15" w:rsidP="00750D15">
      <w:pPr>
        <w:rPr>
          <w:vanish/>
        </w:rPr>
      </w:pPr>
      <w:bookmarkStart w:id="4" w:name="PE"/>
      <w:r w:rsidRPr="007511C7">
        <w:rPr>
          <w:vanish/>
        </w:rPr>
        <w:t>PE773.087</w:t>
      </w:r>
      <w:bookmarkEnd w:id="4"/>
    </w:p>
    <w:p w14:paraId="5AB9F18D" w14:textId="272B0856" w:rsidR="00750D15" w:rsidRPr="007511C7" w:rsidRDefault="00750D15" w:rsidP="00750D15">
      <w:pPr>
        <w:pStyle w:val="ATHeading3"/>
      </w:pPr>
      <w:bookmarkStart w:id="5" w:name="Sujet"/>
      <w:r w:rsidRPr="007511C7">
        <w:t>Legislatívne uznesenie Európskeho parlamentu z</w:t>
      </w:r>
      <w:r w:rsidR="00975061" w:rsidRPr="007511C7">
        <w:t> </w:t>
      </w:r>
      <w:r w:rsidR="00CA6F08" w:rsidRPr="007511C7">
        <w:t>26</w:t>
      </w:r>
      <w:r w:rsidRPr="007511C7">
        <w:t>. novembra 2025 o návrhu nariadenia Európskeho parlamentu a Rady, ktorým sa menia nariadenia (EÚ) 2015/1017, (EÚ) 2021/523, (EÚ) 2021/695 a (EÚ) 2021/1153, pokiaľ ide o zvýšenie efektívnosti záruky EÚ podľa nariadenia (EÚ) 2021/523 a zjednodušenie požiadaviek na podávanie správ</w:t>
      </w:r>
      <w:bookmarkEnd w:id="5"/>
      <w:r w:rsidRPr="007511C7">
        <w:t xml:space="preserve"> </w:t>
      </w:r>
      <w:bookmarkStart w:id="6" w:name="References"/>
      <w:r w:rsidRPr="007511C7">
        <w:t>(COM(2025)0084 – C10-0036/2025 – 2025/0040(COD))</w:t>
      </w:r>
      <w:bookmarkEnd w:id="6"/>
    </w:p>
    <w:p w14:paraId="2A7487EA" w14:textId="77777777" w:rsidR="00750D15" w:rsidRPr="007511C7" w:rsidRDefault="00750D15" w:rsidP="00750D15"/>
    <w:p w14:paraId="401406BD" w14:textId="77777777" w:rsidR="00AD41C4" w:rsidRPr="007511C7" w:rsidRDefault="00AD41C4" w:rsidP="00AD41C4">
      <w:pPr>
        <w:pStyle w:val="NormalBold"/>
      </w:pPr>
      <w:bookmarkStart w:id="7" w:name="TextBodyBegin"/>
      <w:bookmarkEnd w:id="7"/>
      <w:r w:rsidRPr="007511C7">
        <w:t>(Riadny legislatívny postup: prvé čítanie)</w:t>
      </w:r>
    </w:p>
    <w:p w14:paraId="5B53697C" w14:textId="77777777" w:rsidR="00AD41C4" w:rsidRPr="007511C7" w:rsidRDefault="00AD41C4" w:rsidP="00AD41C4">
      <w:pPr>
        <w:pStyle w:val="EPComma"/>
      </w:pPr>
      <w:r w:rsidRPr="007511C7">
        <w:rPr>
          <w:i/>
        </w:rPr>
        <w:t>Európsky parlament</w:t>
      </w:r>
      <w:r w:rsidRPr="007511C7">
        <w:t>,</w:t>
      </w:r>
    </w:p>
    <w:p w14:paraId="2A02984F" w14:textId="77777777" w:rsidR="00AD41C4" w:rsidRPr="007511C7" w:rsidRDefault="00AD41C4" w:rsidP="00AD41C4">
      <w:pPr>
        <w:pStyle w:val="NormalHanging12a"/>
      </w:pPr>
      <w:r w:rsidRPr="007511C7">
        <w:t>–</w:t>
      </w:r>
      <w:r w:rsidRPr="007511C7">
        <w:tab/>
        <w:t>so zreteľom na návrh Komisie pre Európsky parlament a Radu (COM(2025)0084),</w:t>
      </w:r>
    </w:p>
    <w:p w14:paraId="4099D582" w14:textId="4DA31A42" w:rsidR="00AD41C4" w:rsidRPr="007511C7" w:rsidRDefault="00AD41C4" w:rsidP="00AD41C4">
      <w:pPr>
        <w:pStyle w:val="NormalHanging12a"/>
      </w:pPr>
      <w:r w:rsidRPr="007511C7">
        <w:t>–</w:t>
      </w:r>
      <w:r w:rsidRPr="007511C7">
        <w:tab/>
        <w:t>so zreteľom na článok 294 ods. 2</w:t>
      </w:r>
      <w:r w:rsidR="00975061" w:rsidRPr="007511C7">
        <w:t xml:space="preserve"> a</w:t>
      </w:r>
      <w:r w:rsidRPr="007511C7">
        <w:t xml:space="preserve"> člán</w:t>
      </w:r>
      <w:r w:rsidR="00975061" w:rsidRPr="007511C7">
        <w:t>ky</w:t>
      </w:r>
      <w:r w:rsidRPr="007511C7">
        <w:t xml:space="preserve"> 172 a 173, článok 175 tretí odsek, článok 182 ods. 1, </w:t>
      </w:r>
      <w:r w:rsidR="00594A8B" w:rsidRPr="007511C7">
        <w:t xml:space="preserve">článok 183, </w:t>
      </w:r>
      <w:r w:rsidRPr="007511C7">
        <w:t>článok 188 druhý odsek</w:t>
      </w:r>
      <w:r w:rsidR="00975061" w:rsidRPr="007511C7">
        <w:t xml:space="preserve"> a</w:t>
      </w:r>
      <w:r w:rsidRPr="007511C7">
        <w:t xml:space="preserve"> </w:t>
      </w:r>
      <w:r w:rsidR="00594A8B" w:rsidRPr="007511C7">
        <w:t xml:space="preserve">článok </w:t>
      </w:r>
      <w:r w:rsidRPr="007511C7">
        <w:t>194 Zmluvy o fungovaní Európskej únie, v súlade s ktorými Komisia predložila návrh Európskemu parlamentu (C10</w:t>
      </w:r>
      <w:r w:rsidRPr="007511C7">
        <w:noBreakHyphen/>
        <w:t>0036/2025),</w:t>
      </w:r>
    </w:p>
    <w:p w14:paraId="68A0A8A7" w14:textId="77777777" w:rsidR="00AD41C4" w:rsidRPr="007511C7" w:rsidRDefault="00AD41C4" w:rsidP="00AD41C4">
      <w:pPr>
        <w:pStyle w:val="NormalHanging12a"/>
      </w:pPr>
      <w:r w:rsidRPr="007511C7">
        <w:t>–</w:t>
      </w:r>
      <w:r w:rsidRPr="007511C7">
        <w:tab/>
        <w:t>so zreteľom na článok 294 ods. 3 Zmluvy o fungovaní Európskej únie,</w:t>
      </w:r>
    </w:p>
    <w:p w14:paraId="7672F2FE" w14:textId="77777777" w:rsidR="00AD41C4" w:rsidRPr="007511C7" w:rsidRDefault="00AD41C4" w:rsidP="00AD41C4">
      <w:pPr>
        <w:pStyle w:val="NormalHanging12a"/>
      </w:pPr>
      <w:r w:rsidRPr="007511C7">
        <w:t>–</w:t>
      </w:r>
      <w:r w:rsidRPr="007511C7">
        <w:tab/>
        <w:t>so zreteľom na stanovisko Európskeho hospodárskeho a sociálneho výboru z 29. apríla 2025</w:t>
      </w:r>
      <w:r w:rsidRPr="007511C7">
        <w:rPr>
          <w:rStyle w:val="FootnoteReference"/>
        </w:rPr>
        <w:footnoteReference w:id="1"/>
      </w:r>
      <w:r w:rsidRPr="007511C7">
        <w:t>;</w:t>
      </w:r>
    </w:p>
    <w:p w14:paraId="32E102CB" w14:textId="77777777" w:rsidR="00AD41C4" w:rsidRPr="007511C7" w:rsidRDefault="00AD41C4" w:rsidP="00AD41C4">
      <w:pPr>
        <w:pStyle w:val="NormalHanging12a"/>
      </w:pPr>
      <w:r w:rsidRPr="007511C7">
        <w:t>–</w:t>
      </w:r>
      <w:r w:rsidRPr="007511C7">
        <w:tab/>
        <w:t>po porade s Výborom regiónov,</w:t>
      </w:r>
    </w:p>
    <w:p w14:paraId="6B879C86" w14:textId="4D750EF6" w:rsidR="00EC58F8" w:rsidRPr="007511C7" w:rsidRDefault="00EC58F8" w:rsidP="00EC58F8">
      <w:pPr>
        <w:pStyle w:val="NormalHanging12a"/>
      </w:pPr>
      <w:r w:rsidRPr="007511C7">
        <w:t>–</w:t>
      </w:r>
      <w:r w:rsidRPr="007511C7">
        <w:tab/>
        <w:t>so zreteľom na predbežnú dohodu schválenú gestorskými výbormi podľa článku 75 ods. 4 rokovacieho poriadku, a na záväzok zástupcu Rady, vyjadrený v liste z 8. októbra 2025, schváliť pozíciu Európskeho parlamentu v súlade s článkom 294 ods. 4 Zmluvy o fungovaní Európskej únie,</w:t>
      </w:r>
    </w:p>
    <w:p w14:paraId="7D34FDC9" w14:textId="77777777" w:rsidR="00AD41C4" w:rsidRPr="007511C7" w:rsidDel="00173770" w:rsidRDefault="00AD41C4" w:rsidP="00AD41C4">
      <w:pPr>
        <w:pStyle w:val="NormalHanging12a"/>
      </w:pPr>
      <w:r w:rsidRPr="007511C7">
        <w:lastRenderedPageBreak/>
        <w:t>–</w:t>
      </w:r>
      <w:r w:rsidRPr="007511C7">
        <w:tab/>
        <w:t>so zreteľom na článok 60 rokovacieho poriadku,</w:t>
      </w:r>
    </w:p>
    <w:p w14:paraId="74F8F244" w14:textId="77777777" w:rsidR="00AD41C4" w:rsidRPr="007511C7" w:rsidRDefault="00AD41C4" w:rsidP="00AD41C4">
      <w:pPr>
        <w:pStyle w:val="NormalHanging12a"/>
      </w:pPr>
      <w:r w:rsidRPr="007511C7">
        <w:t>–</w:t>
      </w:r>
      <w:r w:rsidRPr="007511C7">
        <w:tab/>
        <w:t>so zreteľom na spoločné rokovania Výboru pre rozpočet a Výboru pre hospodárske a menové veci podľa článku 59 rokovacieho poriadku,</w:t>
      </w:r>
    </w:p>
    <w:p w14:paraId="0D730A6D" w14:textId="77777777" w:rsidR="00AD41C4" w:rsidRPr="007511C7" w:rsidRDefault="00AD41C4" w:rsidP="00AD41C4">
      <w:pPr>
        <w:pStyle w:val="NormalHanging12a"/>
      </w:pPr>
      <w:r w:rsidRPr="007511C7">
        <w:t>–</w:t>
      </w:r>
      <w:r w:rsidRPr="007511C7">
        <w:tab/>
        <w:t>so zreteľom na stanovisko Výboru pre priemysel, výskum a energetiku a stanovisko Výboru pre dopravu a cestovný ruch,</w:t>
      </w:r>
    </w:p>
    <w:p w14:paraId="1163A47C" w14:textId="77777777" w:rsidR="00AD41C4" w:rsidRPr="007511C7" w:rsidRDefault="00AD41C4" w:rsidP="00AD41C4">
      <w:pPr>
        <w:pStyle w:val="NormalHanging12a"/>
      </w:pPr>
      <w:r w:rsidRPr="007511C7">
        <w:t>–</w:t>
      </w:r>
      <w:r w:rsidRPr="007511C7">
        <w:tab/>
        <w:t>so zreteľom na správu Výboru pre rozpočet a Výboru pre hospodárske a menové veci (A10-0117/2025),</w:t>
      </w:r>
    </w:p>
    <w:p w14:paraId="36A9D4F5" w14:textId="77777777" w:rsidR="00AD41C4" w:rsidRPr="007511C7" w:rsidRDefault="00AD41C4" w:rsidP="00AD41C4">
      <w:pPr>
        <w:pStyle w:val="NormalHanging12a"/>
      </w:pPr>
      <w:r w:rsidRPr="007511C7">
        <w:t>1.</w:t>
      </w:r>
      <w:r w:rsidRPr="007511C7">
        <w:tab/>
        <w:t>prijíma nasledujúcu pozíciu v prvom čítaní;</w:t>
      </w:r>
    </w:p>
    <w:p w14:paraId="2C5B7F6A" w14:textId="77777777" w:rsidR="00AD41C4" w:rsidRPr="007511C7" w:rsidRDefault="00AD41C4" w:rsidP="00AD41C4">
      <w:pPr>
        <w:pStyle w:val="NormalHanging12a"/>
      </w:pPr>
      <w:r w:rsidRPr="007511C7">
        <w:t>2.</w:t>
      </w:r>
      <w:r w:rsidRPr="007511C7">
        <w:tab/>
        <w:t>žiada Komisiu, aby mu vec znovu predložila, ak nahrádza, podstatne mení alebo má v úmysle podstatne zmeniť svoj návrh;</w:t>
      </w:r>
    </w:p>
    <w:p w14:paraId="4D33D921" w14:textId="77777777" w:rsidR="00AD41C4" w:rsidRPr="007511C7" w:rsidRDefault="00AD41C4" w:rsidP="00AD41C4">
      <w:pPr>
        <w:pStyle w:val="NormalHanging12a"/>
      </w:pPr>
      <w:r w:rsidRPr="007511C7">
        <w:t>3.</w:t>
      </w:r>
      <w:r w:rsidRPr="007511C7">
        <w:tab/>
        <w:t>poveruje svoju predsedníčku, aby postúpila túto pozíciu Rade, Komisii a národným parlamentom.</w:t>
      </w:r>
    </w:p>
    <w:p w14:paraId="50B236D3" w14:textId="77777777" w:rsidR="008F6EBA" w:rsidRPr="007511C7" w:rsidRDefault="008F6EBA" w:rsidP="00AD41C4">
      <w:pPr>
        <w:pStyle w:val="NormalHanging12a"/>
        <w:sectPr w:rsidR="008F6EBA" w:rsidRPr="007511C7" w:rsidSect="00CC38D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69C1F98" w14:textId="70C7E06D" w:rsidR="008F6EBA" w:rsidRPr="007511C7" w:rsidRDefault="008F6EBA" w:rsidP="008F6EBA">
      <w:pPr>
        <w:pStyle w:val="Institutionquiagit"/>
        <w:keepNext w:val="0"/>
        <w:spacing w:before="0" w:after="240"/>
        <w:jc w:val="left"/>
        <w:outlineLvl w:val="0"/>
        <w:rPr>
          <w:b/>
          <w:lang w:val="sk-SK"/>
        </w:rPr>
      </w:pPr>
      <w:r w:rsidRPr="007511C7">
        <w:rPr>
          <w:b/>
          <w:lang w:val="sk-SK"/>
        </w:rPr>
        <w:lastRenderedPageBreak/>
        <w:t>P10_TC1-COD(2025)0040</w:t>
      </w:r>
    </w:p>
    <w:p w14:paraId="31F90410" w14:textId="0527144F" w:rsidR="008F6EBA" w:rsidRDefault="008F6EBA" w:rsidP="008F6EBA">
      <w:pPr>
        <w:pStyle w:val="NormalHanging12a"/>
        <w:ind w:left="0" w:firstLine="0"/>
        <w:rPr>
          <w:b/>
          <w:szCs w:val="24"/>
          <w:lang w:eastAsia="en-US"/>
        </w:rPr>
      </w:pPr>
      <w:r w:rsidRPr="007511C7">
        <w:rPr>
          <w:b/>
        </w:rPr>
        <w:t xml:space="preserve">Pozícia Európskeho parlamentu prijatá v prvom čítaní </w:t>
      </w:r>
      <w:r w:rsidR="00CA6F08" w:rsidRPr="007511C7">
        <w:rPr>
          <w:b/>
        </w:rPr>
        <w:t>26</w:t>
      </w:r>
      <w:r w:rsidRPr="007511C7">
        <w:rPr>
          <w:b/>
        </w:rPr>
        <w:t xml:space="preserve">. novembra 2025 na účely prijatia nariadenia Európskeho parlamentu a Rady (EÚ) 2025/..., </w:t>
      </w:r>
      <w:r w:rsidRPr="007511C7">
        <w:rPr>
          <w:b/>
          <w:szCs w:val="24"/>
          <w:lang w:eastAsia="en-US"/>
        </w:rPr>
        <w:t>ktorým sa menia nariadenia (EÚ) 2015/1017, (EÚ) 2021/523, (EÚ) 2021/695 a (EÚ) 2021/1153, pokiaľ ide o zvýšenie efektívnosti záruky EÚ podľa nariadenia (EÚ) 2021/523 a zjednodušenie požiadaviek na podávanie správ</w:t>
      </w:r>
    </w:p>
    <w:p w14:paraId="5041922B" w14:textId="50196F76" w:rsidR="002458BA" w:rsidRPr="002458BA" w:rsidRDefault="002458BA" w:rsidP="002458BA">
      <w:pPr>
        <w:pStyle w:val="NormalHanging12a"/>
        <w:ind w:left="0" w:firstLine="0"/>
        <w:rPr>
          <w:bCs/>
          <w:szCs w:val="24"/>
          <w:lang w:eastAsia="en-US"/>
        </w:rPr>
      </w:pPr>
      <w:r w:rsidRPr="002458BA">
        <w:rPr>
          <w:bCs/>
          <w:i/>
          <w:iCs/>
          <w:szCs w:val="24"/>
          <w:lang w:eastAsia="en-US"/>
        </w:rPr>
        <w:t>(Keďže bola dosiahnutá dohoda medzi Európskym parlamentom a Radou, pozícia Európskeho parlamentu zodpovedá záverečnému legislatívnemu aktu, nariadeniu (EÚ) 2025/2005.)</w:t>
      </w:r>
    </w:p>
    <w:p w14:paraId="7F91C5BF" w14:textId="77777777" w:rsidR="002458BA" w:rsidRPr="007511C7" w:rsidRDefault="002458BA" w:rsidP="008F6EBA">
      <w:pPr>
        <w:pStyle w:val="NormalHanging12a"/>
        <w:ind w:left="0" w:firstLine="0"/>
        <w:rPr>
          <w:b/>
          <w:szCs w:val="24"/>
          <w:lang w:eastAsia="en-US"/>
        </w:rPr>
      </w:pPr>
    </w:p>
    <w:sectPr w:rsidR="002458BA" w:rsidRPr="007511C7" w:rsidSect="00CC38D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3137D" w14:textId="77777777" w:rsidR="00750D15" w:rsidRPr="00CC38D8" w:rsidRDefault="00750D15">
      <w:r w:rsidRPr="00CC38D8">
        <w:separator/>
      </w:r>
    </w:p>
  </w:endnote>
  <w:endnote w:type="continuationSeparator" w:id="0">
    <w:p w14:paraId="5F135AD3" w14:textId="77777777" w:rsidR="00750D15" w:rsidRPr="00CC38D8" w:rsidRDefault="00750D15">
      <w:r w:rsidRPr="00CC38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111D9" w14:textId="77777777" w:rsidR="00064002" w:rsidRPr="00CC38D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391A7" w14:textId="77777777" w:rsidR="00064002" w:rsidRPr="00CC38D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F0646" w14:textId="77777777" w:rsidR="00064002" w:rsidRPr="00CC38D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38C2D" w14:textId="77777777" w:rsidR="00750D15" w:rsidRPr="00CC38D8" w:rsidRDefault="00750D15">
      <w:r w:rsidRPr="00CC38D8">
        <w:separator/>
      </w:r>
    </w:p>
  </w:footnote>
  <w:footnote w:type="continuationSeparator" w:id="0">
    <w:p w14:paraId="0F8870BD" w14:textId="77777777" w:rsidR="00750D15" w:rsidRPr="00CC38D8" w:rsidRDefault="00750D15">
      <w:r w:rsidRPr="00CC38D8">
        <w:continuationSeparator/>
      </w:r>
    </w:p>
  </w:footnote>
  <w:footnote w:id="1">
    <w:p w14:paraId="35C99D1F" w14:textId="54739A13" w:rsidR="00AD41C4" w:rsidRPr="00CC38D8" w:rsidRDefault="00AD41C4" w:rsidP="00CC38D8">
      <w:pPr>
        <w:pStyle w:val="FootnoteText"/>
        <w:ind w:left="567" w:hanging="567"/>
        <w:rPr>
          <w:sz w:val="24"/>
          <w:lang w:val="sk-SK"/>
        </w:rPr>
      </w:pPr>
      <w:r w:rsidRPr="00CC38D8">
        <w:rPr>
          <w:rStyle w:val="FootnoteReference"/>
          <w:sz w:val="24"/>
          <w:lang w:val="sk-SK"/>
        </w:rPr>
        <w:footnoteRef/>
      </w:r>
      <w:r w:rsidR="00CC38D8" w:rsidRPr="00CC38D8">
        <w:rPr>
          <w:sz w:val="24"/>
          <w:lang w:val="sk-SK"/>
        </w:rPr>
        <w:t xml:space="preserve"> </w:t>
      </w:r>
      <w:r w:rsidR="00CC38D8" w:rsidRPr="00CC38D8">
        <w:rPr>
          <w:sz w:val="24"/>
          <w:lang w:val="sk-SK"/>
        </w:rPr>
        <w:tab/>
      </w:r>
      <w:r w:rsidR="00EC58F8">
        <w:rPr>
          <w:sz w:val="24"/>
          <w:lang w:val="sk-SK"/>
        </w:rPr>
        <w:t>Ú. v. EÚ</w:t>
      </w:r>
      <w:r w:rsidR="00EC58F8" w:rsidRPr="00EC58F8">
        <w:rPr>
          <w:sz w:val="24"/>
          <w:lang w:val="sk-SK"/>
        </w:rPr>
        <w:t xml:space="preserve"> C, C/2025/3199, 2.7.2025, ELI: </w:t>
      </w:r>
      <w:hyperlink r:id="rId1" w:history="1">
        <w:r w:rsidR="00EC58F8" w:rsidRPr="00EC58F8">
          <w:rPr>
            <w:rStyle w:val="Hyperlink"/>
            <w:sz w:val="24"/>
            <w:lang w:val="sk-SK"/>
          </w:rPr>
          <w:t>http://data.europa.eu/eli/C/2025/3199/oj</w:t>
        </w:r>
      </w:hyperlink>
      <w:r w:rsidRPr="00CC38D8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97480" w14:textId="77777777" w:rsidR="00064002" w:rsidRPr="00CC38D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856C3" w14:textId="77777777" w:rsidR="00064002" w:rsidRPr="00CC38D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74CF1" w14:textId="77777777" w:rsidR="00064002" w:rsidRPr="00CC38D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A9232D1"/>
    <w:multiLevelType w:val="hybridMultilevel"/>
    <w:tmpl w:val="6C7A0BEC"/>
    <w:lvl w:ilvl="0" w:tplc="E86ADC6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31206946">
    <w:abstractNumId w:val="9"/>
  </w:num>
  <w:num w:numId="2" w16cid:durableId="1428306941">
    <w:abstractNumId w:val="9"/>
  </w:num>
  <w:num w:numId="3" w16cid:durableId="259143563">
    <w:abstractNumId w:val="7"/>
  </w:num>
  <w:num w:numId="4" w16cid:durableId="370813263">
    <w:abstractNumId w:val="7"/>
  </w:num>
  <w:num w:numId="5" w16cid:durableId="484902178">
    <w:abstractNumId w:val="6"/>
  </w:num>
  <w:num w:numId="6" w16cid:durableId="1469663017">
    <w:abstractNumId w:val="6"/>
  </w:num>
  <w:num w:numId="7" w16cid:durableId="1810199991">
    <w:abstractNumId w:val="5"/>
  </w:num>
  <w:num w:numId="8" w16cid:durableId="384988559">
    <w:abstractNumId w:val="5"/>
  </w:num>
  <w:num w:numId="9" w16cid:durableId="1475029963">
    <w:abstractNumId w:val="4"/>
  </w:num>
  <w:num w:numId="10" w16cid:durableId="897740834">
    <w:abstractNumId w:val="4"/>
  </w:num>
  <w:num w:numId="11" w16cid:durableId="458954791">
    <w:abstractNumId w:val="8"/>
  </w:num>
  <w:num w:numId="12" w16cid:durableId="1384913147">
    <w:abstractNumId w:val="8"/>
  </w:num>
  <w:num w:numId="13" w16cid:durableId="101800377">
    <w:abstractNumId w:val="3"/>
  </w:num>
  <w:num w:numId="14" w16cid:durableId="532158759">
    <w:abstractNumId w:val="3"/>
  </w:num>
  <w:num w:numId="15" w16cid:durableId="701325857">
    <w:abstractNumId w:val="2"/>
  </w:num>
  <w:num w:numId="16" w16cid:durableId="628820475">
    <w:abstractNumId w:val="2"/>
  </w:num>
  <w:num w:numId="17" w16cid:durableId="30302159">
    <w:abstractNumId w:val="1"/>
  </w:num>
  <w:num w:numId="18" w16cid:durableId="279991823">
    <w:abstractNumId w:val="1"/>
  </w:num>
  <w:num w:numId="19" w16cid:durableId="1063522368">
    <w:abstractNumId w:val="0"/>
  </w:num>
  <w:num w:numId="20" w16cid:durableId="2101178565">
    <w:abstractNumId w:val="0"/>
  </w:num>
  <w:num w:numId="21" w16cid:durableId="579487158">
    <w:abstractNumId w:val="9"/>
  </w:num>
  <w:num w:numId="22" w16cid:durableId="1464346295">
    <w:abstractNumId w:val="7"/>
  </w:num>
  <w:num w:numId="23" w16cid:durableId="814030599">
    <w:abstractNumId w:val="6"/>
  </w:num>
  <w:num w:numId="24" w16cid:durableId="581136309">
    <w:abstractNumId w:val="5"/>
  </w:num>
  <w:num w:numId="25" w16cid:durableId="1354764929">
    <w:abstractNumId w:val="4"/>
  </w:num>
  <w:num w:numId="26" w16cid:durableId="856969503">
    <w:abstractNumId w:val="8"/>
  </w:num>
  <w:num w:numId="27" w16cid:durableId="1823347116">
    <w:abstractNumId w:val="3"/>
  </w:num>
  <w:num w:numId="28" w16cid:durableId="716583707">
    <w:abstractNumId w:val="2"/>
  </w:num>
  <w:num w:numId="29" w16cid:durableId="1079135827">
    <w:abstractNumId w:val="1"/>
  </w:num>
  <w:num w:numId="30" w16cid:durableId="1074662182">
    <w:abstractNumId w:val="0"/>
  </w:num>
  <w:num w:numId="31" w16cid:durableId="1534730941">
    <w:abstractNumId w:val="9"/>
  </w:num>
  <w:num w:numId="32" w16cid:durableId="1215772424">
    <w:abstractNumId w:val="7"/>
  </w:num>
  <w:num w:numId="33" w16cid:durableId="876087317">
    <w:abstractNumId w:val="6"/>
  </w:num>
  <w:num w:numId="34" w16cid:durableId="154566494">
    <w:abstractNumId w:val="5"/>
  </w:num>
  <w:num w:numId="35" w16cid:durableId="512958912">
    <w:abstractNumId w:val="4"/>
  </w:num>
  <w:num w:numId="36" w16cid:durableId="846361225">
    <w:abstractNumId w:val="8"/>
  </w:num>
  <w:num w:numId="37" w16cid:durableId="1716543117">
    <w:abstractNumId w:val="3"/>
  </w:num>
  <w:num w:numId="38" w16cid:durableId="1446539763">
    <w:abstractNumId w:val="2"/>
  </w:num>
  <w:num w:numId="39" w16cid:durableId="479540594">
    <w:abstractNumId w:val="1"/>
  </w:num>
  <w:num w:numId="40" w16cid:durableId="1786192610">
    <w:abstractNumId w:val="0"/>
  </w:num>
  <w:num w:numId="41" w16cid:durableId="1676568097">
    <w:abstractNumId w:val="10"/>
  </w:num>
  <w:num w:numId="42" w16cid:durableId="605503152">
    <w:abstractNumId w:val="10"/>
  </w:num>
  <w:num w:numId="43" w16cid:durableId="971591030">
    <w:abstractNumId w:val="10"/>
  </w:num>
  <w:num w:numId="44" w16cid:durableId="699552920">
    <w:abstractNumId w:val="12"/>
  </w:num>
  <w:num w:numId="45" w16cid:durableId="396754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17/2025"/>
    <w:docVar w:name="dvlangue" w:val="SK"/>
    <w:docVar w:name="dvnumam" w:val="0"/>
    <w:docVar w:name="dvpe" w:val="773.087"/>
    <w:docVar w:name="dvrapporteur" w:val="Spravodajkyne: "/>
    <w:docVar w:name="dvstar" w:val="***I"/>
    <w:docVar w:name="dvtitre" w:val="Legislatívne uznesenie Európskeho parlamentu z xx. novembra 2025 o návrhu nariadenia Európskeho parlamentu a Rady, ktorým sa menia nariadenia (EÚ) 2015/1017, (EÚ) 2021/523, (EÚ) 2021/695 a (EÚ) 2021/1153, pokiaľ ide o zvýšenie efektívnosti záruky EÚ podľa nariadenia (EÚ) 2021/523 a zjednodušenie požiadaviek na podávanie správ(COM(2025)0084 – C10-0036/2025 – 2025/0040(COD))"/>
  </w:docVars>
  <w:rsids>
    <w:rsidRoot w:val="00750D15"/>
    <w:rsid w:val="00002272"/>
    <w:rsid w:val="0004148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58BA"/>
    <w:rsid w:val="002767FF"/>
    <w:rsid w:val="002B18FE"/>
    <w:rsid w:val="002B5493"/>
    <w:rsid w:val="00343214"/>
    <w:rsid w:val="00361C00"/>
    <w:rsid w:val="00395FA1"/>
    <w:rsid w:val="003A578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05FE"/>
    <w:rsid w:val="00560270"/>
    <w:rsid w:val="00594A8B"/>
    <w:rsid w:val="005C2568"/>
    <w:rsid w:val="005F1B17"/>
    <w:rsid w:val="006037C0"/>
    <w:rsid w:val="00606709"/>
    <w:rsid w:val="006631B6"/>
    <w:rsid w:val="00680577"/>
    <w:rsid w:val="00680D29"/>
    <w:rsid w:val="006F74FA"/>
    <w:rsid w:val="00731ADD"/>
    <w:rsid w:val="00734777"/>
    <w:rsid w:val="00747932"/>
    <w:rsid w:val="00750D15"/>
    <w:rsid w:val="007511C7"/>
    <w:rsid w:val="00751A4A"/>
    <w:rsid w:val="00756632"/>
    <w:rsid w:val="00762C74"/>
    <w:rsid w:val="00786EC0"/>
    <w:rsid w:val="007D1690"/>
    <w:rsid w:val="007E22AD"/>
    <w:rsid w:val="00810DF1"/>
    <w:rsid w:val="00817416"/>
    <w:rsid w:val="00842779"/>
    <w:rsid w:val="00865F67"/>
    <w:rsid w:val="00881A7B"/>
    <w:rsid w:val="008840E5"/>
    <w:rsid w:val="00887B3E"/>
    <w:rsid w:val="008C2AC6"/>
    <w:rsid w:val="008F6EBA"/>
    <w:rsid w:val="00930C23"/>
    <w:rsid w:val="0093193B"/>
    <w:rsid w:val="009509D8"/>
    <w:rsid w:val="00950B64"/>
    <w:rsid w:val="00975061"/>
    <w:rsid w:val="00981893"/>
    <w:rsid w:val="009C07EF"/>
    <w:rsid w:val="00A1687D"/>
    <w:rsid w:val="00A43E52"/>
    <w:rsid w:val="00A4678D"/>
    <w:rsid w:val="00A778C7"/>
    <w:rsid w:val="00A80F82"/>
    <w:rsid w:val="00AA56D6"/>
    <w:rsid w:val="00AB441E"/>
    <w:rsid w:val="00AB6293"/>
    <w:rsid w:val="00AD41C4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6F08"/>
    <w:rsid w:val="00CC2357"/>
    <w:rsid w:val="00CC38D8"/>
    <w:rsid w:val="00CF071A"/>
    <w:rsid w:val="00D058B8"/>
    <w:rsid w:val="00D56C11"/>
    <w:rsid w:val="00D834A0"/>
    <w:rsid w:val="00D872DF"/>
    <w:rsid w:val="00D91E21"/>
    <w:rsid w:val="00DA7FCD"/>
    <w:rsid w:val="00E21FB7"/>
    <w:rsid w:val="00E31561"/>
    <w:rsid w:val="00E365E1"/>
    <w:rsid w:val="00E820A4"/>
    <w:rsid w:val="00EB006A"/>
    <w:rsid w:val="00EB4772"/>
    <w:rsid w:val="00EC58F8"/>
    <w:rsid w:val="00ED169E"/>
    <w:rsid w:val="00ED4235"/>
    <w:rsid w:val="00EE287B"/>
    <w:rsid w:val="00F04346"/>
    <w:rsid w:val="00F075DC"/>
    <w:rsid w:val="00F11F0C"/>
    <w:rsid w:val="00F149E9"/>
    <w:rsid w:val="00F30DDD"/>
    <w:rsid w:val="00F5134D"/>
    <w:rsid w:val="00F74202"/>
    <w:rsid w:val="00F87713"/>
    <w:rsid w:val="00FA0A9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BBB22A"/>
  <w15:chartTrackingRefBased/>
  <w15:docId w15:val="{20137DB2-4C9B-4236-92F6-B7F282BD4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AD41C4"/>
    <w:rPr>
      <w:b/>
    </w:rPr>
  </w:style>
  <w:style w:type="paragraph" w:customStyle="1" w:styleId="NormalHanging12a">
    <w:name w:val="NormalHanging12a"/>
    <w:basedOn w:val="Normal"/>
    <w:rsid w:val="00AD41C4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AD41C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AD41C4"/>
    <w:pPr>
      <w:spacing w:before="480" w:after="240"/>
    </w:pPr>
  </w:style>
  <w:style w:type="paragraph" w:customStyle="1" w:styleId="NormalCenter12a">
    <w:name w:val="NormalCenter12a"/>
    <w:basedOn w:val="Normal"/>
    <w:rsid w:val="00AD41C4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AD41C4"/>
    <w:pPr>
      <w:spacing w:before="720" w:after="240"/>
      <w:jc w:val="center"/>
    </w:pPr>
  </w:style>
  <w:style w:type="paragraph" w:styleId="Revision">
    <w:name w:val="Revision"/>
    <w:hidden/>
    <w:uiPriority w:val="99"/>
    <w:semiHidden/>
    <w:rsid w:val="00680D29"/>
    <w:rPr>
      <w:sz w:val="24"/>
      <w:lang w:val="sk-SK"/>
    </w:rPr>
  </w:style>
  <w:style w:type="character" w:styleId="CommentReference">
    <w:name w:val="annotation reference"/>
    <w:basedOn w:val="DefaultParagraphFont"/>
    <w:rsid w:val="00E31561"/>
    <w:rPr>
      <w:sz w:val="16"/>
      <w:szCs w:val="16"/>
    </w:rPr>
  </w:style>
  <w:style w:type="paragraph" w:styleId="CommentText">
    <w:name w:val="annotation text"/>
    <w:basedOn w:val="Normal"/>
    <w:link w:val="CommentTextChar"/>
    <w:rsid w:val="00E3156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31561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E315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31561"/>
    <w:rPr>
      <w:b/>
      <w:bCs/>
      <w:lang w:val="sk-SK"/>
    </w:rPr>
  </w:style>
  <w:style w:type="character" w:styleId="Hyperlink">
    <w:name w:val="Hyperlink"/>
    <w:basedOn w:val="DefaultParagraphFont"/>
    <w:rsid w:val="00EC58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58F8"/>
    <w:rPr>
      <w:color w:val="605E5C"/>
      <w:shd w:val="clear" w:color="auto" w:fill="E1DFDD"/>
    </w:rPr>
  </w:style>
  <w:style w:type="paragraph" w:customStyle="1" w:styleId="Institutionquiagit">
    <w:name w:val="Institution qui agit"/>
    <w:basedOn w:val="Normal"/>
    <w:next w:val="Normal"/>
    <w:rsid w:val="008F6EBA"/>
    <w:pPr>
      <w:keepNext/>
      <w:widowControl/>
      <w:spacing w:before="600" w:after="120"/>
      <w:jc w:val="both"/>
    </w:pPr>
    <w:rPr>
      <w:szCs w:val="24"/>
      <w:lang w:val="en-GB"/>
    </w:rPr>
  </w:style>
  <w:style w:type="paragraph" w:customStyle="1" w:styleId="FootnoteTextForceStyle">
    <w:name w:val="Footnote Text ForceStyle"/>
    <w:rsid w:val="008F6EBA"/>
    <w:pPr>
      <w:keepLines/>
      <w:widowControl w:val="0"/>
      <w:spacing w:line="240" w:lineRule="exact"/>
      <w:ind w:left="850" w:hanging="850"/>
    </w:pPr>
    <w:rPr>
      <w:sz w:val="24"/>
      <w:lang w:val="sk-SK" w:eastAsia="en-US"/>
    </w:rPr>
  </w:style>
  <w:style w:type="character" w:customStyle="1" w:styleId="Hyperlink1">
    <w:name w:val="Hyperlink1"/>
    <w:basedOn w:val="DefaultParagraphFont"/>
    <w:uiPriority w:val="99"/>
    <w:rsid w:val="008F6E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19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375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2026-01-27T13:26:00Z</dcterms:created>
  <dcterms:modified xsi:type="dcterms:W3CDTF">2026-01-27T13:26:00Z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P10_TA(2025)0296_</vt:lpwstr>
  </property>
  <property fmtid="{D5CDD505-2E9C-101B-9397-08002B2CF9AE}" pid="4" name="&lt;Type&gt;">
    <vt:lpwstr>RR</vt:lpwstr>
  </property>
</Properties>
</file>