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51E54" w14:paraId="00C1D93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5071445" w14:textId="77777777" w:rsidR="00751A4A" w:rsidRPr="00551E54" w:rsidRDefault="00065ECD" w:rsidP="0010095E">
            <w:pPr>
              <w:pStyle w:val="EPName"/>
            </w:pPr>
            <w:r w:rsidRPr="00551E54">
              <w:t>Evropski parlament</w:t>
            </w:r>
          </w:p>
          <w:p w14:paraId="5BA17BA6" w14:textId="77777777" w:rsidR="00751A4A" w:rsidRPr="00551E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51E54">
              <w:t>2024</w:t>
            </w:r>
            <w:r w:rsidR="00817416" w:rsidRPr="00551E54">
              <w:t>-202</w:t>
            </w:r>
            <w:r w:rsidRPr="00551E54">
              <w:t>9</w:t>
            </w:r>
          </w:p>
        </w:tc>
        <w:tc>
          <w:tcPr>
            <w:tcW w:w="2268" w:type="dxa"/>
            <w:shd w:val="clear" w:color="auto" w:fill="auto"/>
          </w:tcPr>
          <w:p w14:paraId="5D116E50" w14:textId="77777777" w:rsidR="00751A4A" w:rsidRPr="00551E54" w:rsidRDefault="00187494" w:rsidP="0010095E">
            <w:pPr>
              <w:pStyle w:val="EPLogo"/>
            </w:pPr>
            <w:r w:rsidRPr="00551E54">
              <w:rPr>
                <w:noProof/>
                <w:lang w:eastAsia="ja-JP"/>
              </w:rPr>
              <w:drawing>
                <wp:inline distT="0" distB="0" distL="0" distR="0" wp14:anchorId="1388DBC6" wp14:editId="046406F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B5F662" w14:textId="77777777" w:rsidR="00D058B8" w:rsidRPr="00551E54" w:rsidRDefault="00D058B8" w:rsidP="004C5D52">
      <w:pPr>
        <w:pStyle w:val="LineTop"/>
      </w:pPr>
    </w:p>
    <w:p w14:paraId="0AB9CF52" w14:textId="77777777" w:rsidR="00680577" w:rsidRPr="00551E54" w:rsidRDefault="00065ECD" w:rsidP="00680577">
      <w:pPr>
        <w:pStyle w:val="EPBodyTA1"/>
      </w:pPr>
      <w:r w:rsidRPr="00551E54">
        <w:t>SPREJETA BESEDILA</w:t>
      </w:r>
    </w:p>
    <w:p w14:paraId="155320DF" w14:textId="77777777" w:rsidR="00D058B8" w:rsidRPr="00551E54" w:rsidRDefault="00D058B8" w:rsidP="00D058B8">
      <w:pPr>
        <w:pStyle w:val="LineBottom"/>
      </w:pPr>
    </w:p>
    <w:p w14:paraId="3120BCF4" w14:textId="28AFD5EE" w:rsidR="00065ECD" w:rsidRPr="00551E54" w:rsidRDefault="00065ECD" w:rsidP="00065ECD">
      <w:pPr>
        <w:pStyle w:val="ATHeading1"/>
      </w:pPr>
      <w:bookmarkStart w:id="0" w:name="TANumber"/>
      <w:r w:rsidRPr="00551E54">
        <w:t>P10_TA(2025)0</w:t>
      </w:r>
      <w:r w:rsidR="002F4DB9" w:rsidRPr="00551E54">
        <w:t>296</w:t>
      </w:r>
      <w:bookmarkEnd w:id="0"/>
    </w:p>
    <w:p w14:paraId="4FFDA5BC" w14:textId="77777777" w:rsidR="00065ECD" w:rsidRPr="00551E54" w:rsidRDefault="00065ECD" w:rsidP="00065ECD">
      <w:pPr>
        <w:pStyle w:val="ATHeading2"/>
      </w:pPr>
      <w:bookmarkStart w:id="1" w:name="title"/>
      <w:r w:rsidRPr="00551E54">
        <w:t>Povečanje učinkovitosti jamstva EU na podlagi uredbe o programu InvestEU in poenostavitev zahtev glede poročanja</w:t>
      </w:r>
      <w:bookmarkEnd w:id="1"/>
    </w:p>
    <w:p w14:paraId="50CBEB42" w14:textId="77777777" w:rsidR="00065ECD" w:rsidRPr="00551E54" w:rsidRDefault="00065ECD" w:rsidP="00065ECD">
      <w:pPr>
        <w:rPr>
          <w:i/>
          <w:vanish/>
        </w:rPr>
      </w:pPr>
      <w:r w:rsidRPr="00551E54">
        <w:rPr>
          <w:i/>
        </w:rPr>
        <w:fldChar w:fldCharType="begin"/>
      </w:r>
      <w:r w:rsidRPr="00551E54">
        <w:rPr>
          <w:i/>
        </w:rPr>
        <w:instrText xml:space="preserve"> TC"(</w:instrText>
      </w:r>
      <w:bookmarkStart w:id="2" w:name="DocNumber"/>
      <w:r w:rsidRPr="00551E54">
        <w:rPr>
          <w:i/>
        </w:rPr>
        <w:instrText>A10-0117/2025</w:instrText>
      </w:r>
      <w:bookmarkEnd w:id="2"/>
      <w:r w:rsidRPr="00551E54">
        <w:rPr>
          <w:i/>
        </w:rPr>
        <w:instrText xml:space="preserve"> - Poročevalki: Aura Salla, Irene Tinagli)"\l3 \n&gt; \* MERGEFORMAT </w:instrText>
      </w:r>
      <w:r w:rsidRPr="00551E54">
        <w:rPr>
          <w:i/>
        </w:rPr>
        <w:fldChar w:fldCharType="end"/>
      </w:r>
    </w:p>
    <w:p w14:paraId="3A0D2FEC" w14:textId="77777777" w:rsidR="00065ECD" w:rsidRPr="00551E54" w:rsidRDefault="00065ECD" w:rsidP="00065ECD">
      <w:pPr>
        <w:rPr>
          <w:vanish/>
        </w:rPr>
      </w:pPr>
      <w:bookmarkStart w:id="3" w:name="Commission"/>
      <w:r w:rsidRPr="00551E54">
        <w:rPr>
          <w:vanish/>
        </w:rPr>
        <w:t>Odbor za proračun, Odbor za ekonomske in monetarne zadeve</w:t>
      </w:r>
      <w:bookmarkEnd w:id="3"/>
    </w:p>
    <w:p w14:paraId="26F44E9F" w14:textId="77777777" w:rsidR="00065ECD" w:rsidRPr="00551E54" w:rsidRDefault="00065ECD" w:rsidP="00065ECD">
      <w:pPr>
        <w:rPr>
          <w:vanish/>
        </w:rPr>
      </w:pPr>
      <w:bookmarkStart w:id="4" w:name="PE"/>
      <w:r w:rsidRPr="00551E54">
        <w:rPr>
          <w:vanish/>
        </w:rPr>
        <w:t>PE773.087</w:t>
      </w:r>
      <w:bookmarkEnd w:id="4"/>
    </w:p>
    <w:p w14:paraId="0578F418" w14:textId="5F26EEB0" w:rsidR="00065ECD" w:rsidRPr="00551E54" w:rsidRDefault="00065ECD" w:rsidP="00065ECD">
      <w:pPr>
        <w:pStyle w:val="ATHeading3"/>
      </w:pPr>
      <w:bookmarkStart w:id="5" w:name="Sujet"/>
      <w:r w:rsidRPr="00551E54">
        <w:t xml:space="preserve">Zakonodajna resolucija Evropskega parlamenta z dne </w:t>
      </w:r>
      <w:r w:rsidR="00F16DE3" w:rsidRPr="00551E54">
        <w:t>2</w:t>
      </w:r>
      <w:r w:rsidR="00411C51" w:rsidRPr="00551E54">
        <w:t>6</w:t>
      </w:r>
      <w:r w:rsidRPr="00551E54">
        <w:t>. novembra 2025 o predlogu uredbe Evropskega parlamenta in Sveta o spremembi uredb (EU) 2015/1017, (EU) 2021/523, (EU) 2021/695 in (EU) 2021/1153 glede povečanja učinkovitosti jamstva EU na podlagi Uredbe (EU) 2021/523 in poenostavitve zahtev glede poročanja</w:t>
      </w:r>
      <w:bookmarkEnd w:id="5"/>
      <w:r w:rsidRPr="00551E54">
        <w:t xml:space="preserve"> </w:t>
      </w:r>
      <w:bookmarkStart w:id="6" w:name="References"/>
      <w:r w:rsidRPr="00551E54">
        <w:t>(COM(2025)0084 – C10-0036/2025 – 2025/0040(COD))</w:t>
      </w:r>
      <w:bookmarkEnd w:id="6"/>
    </w:p>
    <w:p w14:paraId="13B927E5" w14:textId="77777777" w:rsidR="008A6CB9" w:rsidRPr="00551E54" w:rsidRDefault="008A6CB9" w:rsidP="008A6CB9">
      <w:pPr>
        <w:pStyle w:val="NormalBold"/>
      </w:pPr>
      <w:r w:rsidRPr="00551E54">
        <w:t>(Redni zakonodajni postopek: prva obravnava)</w:t>
      </w:r>
    </w:p>
    <w:p w14:paraId="413C3849" w14:textId="77777777" w:rsidR="008A6CB9" w:rsidRPr="00551E54" w:rsidRDefault="008A6CB9" w:rsidP="008A6CB9">
      <w:pPr>
        <w:pStyle w:val="EPComma"/>
      </w:pPr>
      <w:r w:rsidRPr="00551E54">
        <w:rPr>
          <w:i/>
        </w:rPr>
        <w:t>Evropski parlament</w:t>
      </w:r>
      <w:r w:rsidRPr="00551E54">
        <w:t>,</w:t>
      </w:r>
    </w:p>
    <w:p w14:paraId="3E4815EC" w14:textId="77777777" w:rsidR="008A6CB9" w:rsidRPr="00551E54" w:rsidRDefault="008A6CB9" w:rsidP="008A6CB9">
      <w:pPr>
        <w:pStyle w:val="NormalHanging12a"/>
      </w:pPr>
      <w:r w:rsidRPr="00551E54">
        <w:t>–</w:t>
      </w:r>
      <w:r w:rsidRPr="00551E54">
        <w:tab/>
        <w:t>ob upoštevanju predloga Komisije Evropskemu parlamentu in Svetu (COM(2025)0084),</w:t>
      </w:r>
    </w:p>
    <w:p w14:paraId="6E7DCA8F" w14:textId="0DE0B807" w:rsidR="008A6CB9" w:rsidRPr="00551E54" w:rsidRDefault="008A6CB9" w:rsidP="008A6CB9">
      <w:pPr>
        <w:pStyle w:val="NormalHanging12a"/>
      </w:pPr>
      <w:r w:rsidRPr="00551E54">
        <w:t>–</w:t>
      </w:r>
      <w:r w:rsidRPr="00551E54">
        <w:tab/>
        <w:t xml:space="preserve">ob upoštevanju člena 294(2) in členov 172 in 173, člena 175, tretji odstavek, člena 182(1), </w:t>
      </w:r>
      <w:r w:rsidR="00A77194" w:rsidRPr="00551E54">
        <w:t xml:space="preserve">člena 183, </w:t>
      </w:r>
      <w:r w:rsidRPr="00551E54">
        <w:t xml:space="preserve">člena 188, drugi odstavek, </w:t>
      </w:r>
      <w:r w:rsidR="00A77194" w:rsidRPr="00551E54">
        <w:t>ter</w:t>
      </w:r>
      <w:r w:rsidRPr="00551E54">
        <w:t xml:space="preserve"> člena 194 Pogodbe o delovanju Evropske unije, na podlagi katerih je Komisija podala predlog Parlamentu (C10</w:t>
      </w:r>
      <w:r w:rsidRPr="00551E54">
        <w:noBreakHyphen/>
        <w:t>0036/2025),</w:t>
      </w:r>
    </w:p>
    <w:p w14:paraId="6AD0C941" w14:textId="77777777" w:rsidR="008A6CB9" w:rsidRPr="00551E54" w:rsidRDefault="008A6CB9" w:rsidP="008A6CB9">
      <w:pPr>
        <w:pStyle w:val="NormalHanging12a"/>
      </w:pPr>
      <w:r w:rsidRPr="00551E54">
        <w:t>–</w:t>
      </w:r>
      <w:r w:rsidRPr="00551E54">
        <w:tab/>
        <w:t>ob upoštevanju člena 294(3) Pogodbe o delovanju Evropske unije,</w:t>
      </w:r>
    </w:p>
    <w:p w14:paraId="66C5C5D0" w14:textId="77777777" w:rsidR="008A6CB9" w:rsidRPr="00551E54" w:rsidRDefault="008A6CB9" w:rsidP="008A6CB9">
      <w:pPr>
        <w:pStyle w:val="NormalHanging12a"/>
      </w:pPr>
      <w:r w:rsidRPr="00551E54">
        <w:t>–</w:t>
      </w:r>
      <w:r w:rsidRPr="00551E54">
        <w:tab/>
        <w:t>ob upoštevanju mnenja Evropskega ekonomsko-socialnega odbora z dne 29. aprila 2025</w:t>
      </w:r>
      <w:r w:rsidRPr="00551E54">
        <w:rPr>
          <w:rStyle w:val="FootnoteReference"/>
        </w:rPr>
        <w:footnoteReference w:id="1"/>
      </w:r>
      <w:r w:rsidRPr="00551E54">
        <w:t>,</w:t>
      </w:r>
    </w:p>
    <w:p w14:paraId="4C429880" w14:textId="77777777" w:rsidR="008A6CB9" w:rsidRPr="00551E54" w:rsidRDefault="008A6CB9" w:rsidP="008A6CB9">
      <w:pPr>
        <w:pStyle w:val="NormalHanging12a"/>
      </w:pPr>
      <w:r w:rsidRPr="00551E54">
        <w:t>–</w:t>
      </w:r>
      <w:r w:rsidRPr="00551E54">
        <w:tab/>
        <w:t>po posvetovanju z Odborom regij,</w:t>
      </w:r>
    </w:p>
    <w:p w14:paraId="4A8266EF" w14:textId="268491F4" w:rsidR="00A77194" w:rsidRPr="00551E54" w:rsidRDefault="00A77194" w:rsidP="008A6CB9">
      <w:pPr>
        <w:pStyle w:val="NormalHanging12a"/>
      </w:pPr>
      <w:r w:rsidRPr="00551E54">
        <w:t>–</w:t>
      </w:r>
      <w:r w:rsidRPr="00551E54">
        <w:tab/>
        <w:t>ob upoštevanju začasnega dogovora, ki ga je odobril pristojni odbor na podlagi člena 75(4) Poslovnika, in zaveze predstavnika Sveta v pismu z dne 8. oktobra 2025, da bo odobril stališče Evropskega parlamenta v skladu s členom 294(4) Pogodbe o delovanju Evropske unije,</w:t>
      </w:r>
    </w:p>
    <w:p w14:paraId="31E13B78" w14:textId="77777777" w:rsidR="008A6CB9" w:rsidRPr="00551E54" w:rsidRDefault="008A6CB9" w:rsidP="008A6CB9">
      <w:pPr>
        <w:pStyle w:val="NormalHanging12a"/>
      </w:pPr>
      <w:r w:rsidRPr="00551E54">
        <w:t>–</w:t>
      </w:r>
      <w:r w:rsidRPr="00551E54">
        <w:tab/>
        <w:t>ob upoštevanju člena 60 Poslovnika,</w:t>
      </w:r>
    </w:p>
    <w:p w14:paraId="28B343AF" w14:textId="77777777" w:rsidR="008A6CB9" w:rsidRPr="00551E54" w:rsidRDefault="008A6CB9" w:rsidP="008A6CB9">
      <w:pPr>
        <w:pStyle w:val="NormalHanging12a"/>
      </w:pPr>
      <w:r w:rsidRPr="00551E54">
        <w:lastRenderedPageBreak/>
        <w:t>–</w:t>
      </w:r>
      <w:r w:rsidRPr="00551E54">
        <w:tab/>
        <w:t>ob upoštevanju skupnih razprav Odbora za proračun ter Odbora za ekonomske in monetarne zadeve v skladu s členom 59 Poslovnika,</w:t>
      </w:r>
    </w:p>
    <w:p w14:paraId="0038694B" w14:textId="77777777" w:rsidR="008A6CB9" w:rsidRPr="00551E54" w:rsidRDefault="008A6CB9" w:rsidP="008A6CB9">
      <w:pPr>
        <w:pStyle w:val="NormalHanging12a"/>
      </w:pPr>
      <w:r w:rsidRPr="00551E54">
        <w:t>–</w:t>
      </w:r>
      <w:r w:rsidRPr="00551E54">
        <w:tab/>
        <w:t>ob upoštevanju mnenj Odbora za industrijo, raziskave in energetiko in Odbora za promet in turizem,</w:t>
      </w:r>
    </w:p>
    <w:p w14:paraId="0F2C181F" w14:textId="77777777" w:rsidR="008A6CB9" w:rsidRPr="00551E54" w:rsidRDefault="008A6CB9" w:rsidP="008A6CB9">
      <w:pPr>
        <w:pStyle w:val="NormalHanging12a"/>
      </w:pPr>
      <w:r w:rsidRPr="00551E54">
        <w:t>–</w:t>
      </w:r>
      <w:r w:rsidRPr="00551E54">
        <w:tab/>
        <w:t>ob upoštevanju poročila Odbora za proračun in Odbora za ekonomske in monetarne zadeve (A10</w:t>
      </w:r>
      <w:r w:rsidRPr="00551E54">
        <w:noBreakHyphen/>
        <w:t>0117/2025),</w:t>
      </w:r>
    </w:p>
    <w:p w14:paraId="29A627BE" w14:textId="77777777" w:rsidR="008A6CB9" w:rsidRPr="00551E54" w:rsidRDefault="008A6CB9" w:rsidP="008A6CB9">
      <w:pPr>
        <w:pStyle w:val="NormalHanging12a"/>
      </w:pPr>
      <w:r w:rsidRPr="00551E54">
        <w:t>1.</w:t>
      </w:r>
      <w:r w:rsidRPr="00551E54">
        <w:tab/>
        <w:t>sprejme stališče v prvi obravnavi, kakor je določeno v nadaljevanju;</w:t>
      </w:r>
    </w:p>
    <w:p w14:paraId="664F7AFF" w14:textId="77777777" w:rsidR="008A6CB9" w:rsidRPr="00551E54" w:rsidRDefault="008A6CB9" w:rsidP="008A6CB9">
      <w:pPr>
        <w:pStyle w:val="NormalHanging12a"/>
      </w:pPr>
      <w:r w:rsidRPr="00551E54">
        <w:t>2.</w:t>
      </w:r>
      <w:r w:rsidRPr="00551E54">
        <w:tab/>
        <w:t>poziva Komisijo, naj mu zadevo ponovno predloži, če svoj predlog nadomesti, ga bistveno spremeni ali ga namerava bistveno spremeniti;</w:t>
      </w:r>
    </w:p>
    <w:p w14:paraId="122E65ED" w14:textId="40E0C607" w:rsidR="008A6CB9" w:rsidRPr="00551E54" w:rsidRDefault="008A6CB9" w:rsidP="008A6CB9">
      <w:pPr>
        <w:pStyle w:val="NormalHanging12a"/>
      </w:pPr>
      <w:r w:rsidRPr="00551E54">
        <w:t>3.</w:t>
      </w:r>
      <w:r w:rsidRPr="00551E54">
        <w:tab/>
        <w:t>naroči svoji predsednici, naj stališče Parlamenta posreduje Svetu</w:t>
      </w:r>
      <w:r w:rsidR="00190FB0" w:rsidRPr="00551E54">
        <w:t>,</w:t>
      </w:r>
      <w:r w:rsidRPr="00551E54">
        <w:t xml:space="preserve"> Komisiji </w:t>
      </w:r>
      <w:r w:rsidR="00190FB0" w:rsidRPr="00551E54">
        <w:t>in</w:t>
      </w:r>
      <w:r w:rsidRPr="00551E54">
        <w:t xml:space="preserve"> nacionalnim parlamentom.</w:t>
      </w:r>
    </w:p>
    <w:p w14:paraId="702E4229" w14:textId="77777777" w:rsidR="00A77194" w:rsidRPr="00551E54" w:rsidRDefault="00A77194" w:rsidP="004D0795">
      <w:pPr>
        <w:spacing w:after="240"/>
        <w:rPr>
          <w:b/>
        </w:rPr>
        <w:sectPr w:rsidR="00A77194" w:rsidRPr="00551E54" w:rsidSect="00E96DE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61037375" w14:textId="5DB177F2" w:rsidR="004D0795" w:rsidRPr="00551E54" w:rsidRDefault="004D0795" w:rsidP="004D0795">
      <w:pPr>
        <w:spacing w:after="240"/>
        <w:rPr>
          <w:b/>
        </w:rPr>
      </w:pPr>
      <w:r w:rsidRPr="00551E54">
        <w:rPr>
          <w:b/>
        </w:rPr>
        <w:lastRenderedPageBreak/>
        <w:t>P10_TC1-COD(2025)00</w:t>
      </w:r>
      <w:r w:rsidR="00A77194" w:rsidRPr="00551E54">
        <w:rPr>
          <w:b/>
        </w:rPr>
        <w:t>40</w:t>
      </w:r>
    </w:p>
    <w:p w14:paraId="5D409AB4" w14:textId="1D4E89A9" w:rsidR="00445EF6" w:rsidRDefault="004D0795" w:rsidP="00445EF6">
      <w:pPr>
        <w:widowControl/>
        <w:spacing w:after="240"/>
        <w:rPr>
          <w:b/>
          <w:szCs w:val="24"/>
          <w:lang w:eastAsia="en-US"/>
        </w:rPr>
      </w:pPr>
      <w:r w:rsidRPr="00551E54">
        <w:rPr>
          <w:b/>
        </w:rPr>
        <w:t>Stališče Evropskega parlamenta, sprejeto v prvi obravnavi 2</w:t>
      </w:r>
      <w:r w:rsidR="00411C51" w:rsidRPr="00551E54">
        <w:rPr>
          <w:b/>
        </w:rPr>
        <w:t>6</w:t>
      </w:r>
      <w:r w:rsidRPr="00551E54">
        <w:rPr>
          <w:b/>
        </w:rPr>
        <w:t xml:space="preserve">. novembra 2025 z namenom sprejetja Uredbe (EU) 2025/... Evropskega parlamenta in Sveta </w:t>
      </w:r>
      <w:r w:rsidR="00584F35" w:rsidRPr="00584F35">
        <w:rPr>
          <w:rFonts w:eastAsia="Calibri"/>
          <w:b/>
          <w:szCs w:val="22"/>
          <w:lang w:eastAsia="en-US"/>
        </w:rPr>
        <w:t>o spremembi uredb (EU) 2015/1017, (EU) 2021/523, (EU) 2021/695 in (EU) 2021/1153 glede povečanja učinkovitosti jamstva EU na podlagi Uredbe (EU) 2021/523 in poenostavitve zahtev glede poročanja</w:t>
      </w:r>
    </w:p>
    <w:p w14:paraId="76F20807" w14:textId="1F58115C" w:rsidR="00584F35" w:rsidRPr="00584F35" w:rsidRDefault="00584F35" w:rsidP="00445EF6">
      <w:pPr>
        <w:widowControl/>
        <w:spacing w:after="240"/>
        <w:rPr>
          <w:bCs/>
          <w:i/>
          <w:iCs/>
          <w:szCs w:val="24"/>
          <w:lang w:eastAsia="en-US"/>
        </w:rPr>
      </w:pPr>
      <w:r w:rsidRPr="00584F35">
        <w:rPr>
          <w:bCs/>
          <w:i/>
          <w:iCs/>
          <w:szCs w:val="24"/>
          <w:lang w:eastAsia="en-US"/>
        </w:rPr>
        <w:t>(Ker je bil dosežen sporazum med Parlamentom in Svetom, je stališče Parlamenta enako končnemu zakonodajnemu aktu, Uredbi (EU) 202</w:t>
      </w:r>
      <w:r w:rsidRPr="00584F35">
        <w:rPr>
          <w:bCs/>
          <w:i/>
          <w:iCs/>
          <w:szCs w:val="24"/>
          <w:lang w:eastAsia="en-US"/>
        </w:rPr>
        <w:t>5</w:t>
      </w:r>
      <w:r w:rsidRPr="00584F35">
        <w:rPr>
          <w:bCs/>
          <w:i/>
          <w:iCs/>
          <w:szCs w:val="24"/>
          <w:lang w:eastAsia="en-US"/>
        </w:rPr>
        <w:t>/</w:t>
      </w:r>
      <w:r>
        <w:rPr>
          <w:bCs/>
          <w:i/>
          <w:iCs/>
          <w:szCs w:val="24"/>
          <w:lang w:eastAsia="en-US"/>
        </w:rPr>
        <w:t>2005</w:t>
      </w:r>
      <w:r w:rsidRPr="00584F35">
        <w:rPr>
          <w:bCs/>
          <w:i/>
          <w:iCs/>
          <w:szCs w:val="24"/>
          <w:lang w:eastAsia="en-US"/>
        </w:rPr>
        <w:t>.)</w:t>
      </w:r>
    </w:p>
    <w:sectPr w:rsidR="00584F35" w:rsidRPr="00584F35" w:rsidSect="00E96DE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E80310" w14:textId="77777777" w:rsidR="00065ECD" w:rsidRPr="00E96DE3" w:rsidRDefault="00065ECD">
      <w:r w:rsidRPr="00E96DE3">
        <w:separator/>
      </w:r>
    </w:p>
  </w:endnote>
  <w:endnote w:type="continuationSeparator" w:id="0">
    <w:p w14:paraId="3339E185" w14:textId="77777777" w:rsidR="00065ECD" w:rsidRPr="00E96DE3" w:rsidRDefault="00065ECD">
      <w:r w:rsidRPr="00E96DE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D30AB" w14:textId="77777777" w:rsidR="00065ECD" w:rsidRPr="00E96DE3" w:rsidRDefault="00065ECD">
      <w:r w:rsidRPr="00E96DE3">
        <w:separator/>
      </w:r>
    </w:p>
  </w:footnote>
  <w:footnote w:type="continuationSeparator" w:id="0">
    <w:p w14:paraId="29E9BAA3" w14:textId="77777777" w:rsidR="00065ECD" w:rsidRPr="00E96DE3" w:rsidRDefault="00065ECD">
      <w:r w:rsidRPr="00E96DE3">
        <w:continuationSeparator/>
      </w:r>
    </w:p>
  </w:footnote>
  <w:footnote w:id="1">
    <w:p w14:paraId="2B67A492" w14:textId="1954E38A" w:rsidR="008A6CB9" w:rsidRPr="00445EF6" w:rsidRDefault="008A6CB9" w:rsidP="00445EF6">
      <w:pPr>
        <w:pStyle w:val="FootnoteText"/>
        <w:ind w:left="567" w:hanging="567"/>
        <w:rPr>
          <w:sz w:val="24"/>
          <w:szCs w:val="24"/>
          <w:lang w:val="sl-SI"/>
        </w:rPr>
      </w:pPr>
      <w:r w:rsidRPr="00445EF6">
        <w:rPr>
          <w:rStyle w:val="FootnoteReference"/>
          <w:sz w:val="24"/>
          <w:szCs w:val="24"/>
          <w:lang w:val="sl-SI"/>
        </w:rPr>
        <w:footnoteRef/>
      </w:r>
      <w:r w:rsidR="00E96DE3" w:rsidRPr="00445EF6">
        <w:rPr>
          <w:sz w:val="24"/>
          <w:szCs w:val="24"/>
          <w:lang w:val="sl-SI"/>
        </w:rPr>
        <w:t xml:space="preserve"> </w:t>
      </w:r>
      <w:r w:rsidR="00E96DE3" w:rsidRPr="00445EF6">
        <w:rPr>
          <w:sz w:val="24"/>
          <w:szCs w:val="24"/>
          <w:lang w:val="sl-SI"/>
        </w:rPr>
        <w:tab/>
      </w:r>
      <w:r w:rsidR="00A77194" w:rsidRPr="00445EF6">
        <w:rPr>
          <w:sz w:val="24"/>
          <w:szCs w:val="24"/>
          <w:lang w:val="sl-SI"/>
        </w:rPr>
        <w:t xml:space="preserve">UL C, C/2025/3199, 2.7.2025, ELI: </w:t>
      </w:r>
      <w:hyperlink r:id="rId1" w:history="1">
        <w:r w:rsidR="00A77194" w:rsidRPr="00445EF6">
          <w:rPr>
            <w:rStyle w:val="Hyperlink"/>
            <w:sz w:val="24"/>
            <w:szCs w:val="24"/>
            <w:lang w:val="sl-SI"/>
          </w:rPr>
          <w:t>http://data.europa.eu/eli/C/2025/3199/oj</w:t>
        </w:r>
      </w:hyperlink>
      <w:r w:rsidR="00190FB0" w:rsidRPr="00445EF6">
        <w:rPr>
          <w:sz w:val="24"/>
          <w:szCs w:val="24"/>
          <w:lang w:val="sl-S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6017804">
    <w:abstractNumId w:val="9"/>
  </w:num>
  <w:num w:numId="2" w16cid:durableId="221254042">
    <w:abstractNumId w:val="9"/>
  </w:num>
  <w:num w:numId="3" w16cid:durableId="757479144">
    <w:abstractNumId w:val="7"/>
  </w:num>
  <w:num w:numId="4" w16cid:durableId="1998342106">
    <w:abstractNumId w:val="7"/>
  </w:num>
  <w:num w:numId="5" w16cid:durableId="579482420">
    <w:abstractNumId w:val="6"/>
  </w:num>
  <w:num w:numId="6" w16cid:durableId="651638812">
    <w:abstractNumId w:val="6"/>
  </w:num>
  <w:num w:numId="7" w16cid:durableId="1552768513">
    <w:abstractNumId w:val="5"/>
  </w:num>
  <w:num w:numId="8" w16cid:durableId="2119712803">
    <w:abstractNumId w:val="5"/>
  </w:num>
  <w:num w:numId="9" w16cid:durableId="153840468">
    <w:abstractNumId w:val="4"/>
  </w:num>
  <w:num w:numId="10" w16cid:durableId="2108694221">
    <w:abstractNumId w:val="4"/>
  </w:num>
  <w:num w:numId="11" w16cid:durableId="1159737119">
    <w:abstractNumId w:val="8"/>
  </w:num>
  <w:num w:numId="12" w16cid:durableId="1096828958">
    <w:abstractNumId w:val="8"/>
  </w:num>
  <w:num w:numId="13" w16cid:durableId="1554586174">
    <w:abstractNumId w:val="3"/>
  </w:num>
  <w:num w:numId="14" w16cid:durableId="1453011348">
    <w:abstractNumId w:val="3"/>
  </w:num>
  <w:num w:numId="15" w16cid:durableId="1145245078">
    <w:abstractNumId w:val="2"/>
  </w:num>
  <w:num w:numId="16" w16cid:durableId="1980454629">
    <w:abstractNumId w:val="2"/>
  </w:num>
  <w:num w:numId="17" w16cid:durableId="593587516">
    <w:abstractNumId w:val="1"/>
  </w:num>
  <w:num w:numId="18" w16cid:durableId="1657152071">
    <w:abstractNumId w:val="1"/>
  </w:num>
  <w:num w:numId="19" w16cid:durableId="874391026">
    <w:abstractNumId w:val="0"/>
  </w:num>
  <w:num w:numId="20" w16cid:durableId="21324041">
    <w:abstractNumId w:val="0"/>
  </w:num>
  <w:num w:numId="21" w16cid:durableId="1783911726">
    <w:abstractNumId w:val="9"/>
  </w:num>
  <w:num w:numId="22" w16cid:durableId="1187135608">
    <w:abstractNumId w:val="7"/>
  </w:num>
  <w:num w:numId="23" w16cid:durableId="1335104536">
    <w:abstractNumId w:val="6"/>
  </w:num>
  <w:num w:numId="24" w16cid:durableId="495607006">
    <w:abstractNumId w:val="5"/>
  </w:num>
  <w:num w:numId="25" w16cid:durableId="1805350844">
    <w:abstractNumId w:val="4"/>
  </w:num>
  <w:num w:numId="26" w16cid:durableId="1890416575">
    <w:abstractNumId w:val="8"/>
  </w:num>
  <w:num w:numId="27" w16cid:durableId="1110511151">
    <w:abstractNumId w:val="3"/>
  </w:num>
  <w:num w:numId="28" w16cid:durableId="1741638038">
    <w:abstractNumId w:val="2"/>
  </w:num>
  <w:num w:numId="29" w16cid:durableId="618805030">
    <w:abstractNumId w:val="1"/>
  </w:num>
  <w:num w:numId="30" w16cid:durableId="2079472475">
    <w:abstractNumId w:val="0"/>
  </w:num>
  <w:num w:numId="31" w16cid:durableId="1767188048">
    <w:abstractNumId w:val="9"/>
  </w:num>
  <w:num w:numId="32" w16cid:durableId="343747803">
    <w:abstractNumId w:val="7"/>
  </w:num>
  <w:num w:numId="33" w16cid:durableId="241647128">
    <w:abstractNumId w:val="6"/>
  </w:num>
  <w:num w:numId="34" w16cid:durableId="359626871">
    <w:abstractNumId w:val="5"/>
  </w:num>
  <w:num w:numId="35" w16cid:durableId="132068052">
    <w:abstractNumId w:val="4"/>
  </w:num>
  <w:num w:numId="36" w16cid:durableId="305817683">
    <w:abstractNumId w:val="8"/>
  </w:num>
  <w:num w:numId="37" w16cid:durableId="2053311260">
    <w:abstractNumId w:val="3"/>
  </w:num>
  <w:num w:numId="38" w16cid:durableId="1725257563">
    <w:abstractNumId w:val="2"/>
  </w:num>
  <w:num w:numId="39" w16cid:durableId="1286083702">
    <w:abstractNumId w:val="1"/>
  </w:num>
  <w:num w:numId="40" w16cid:durableId="2139492100">
    <w:abstractNumId w:val="0"/>
  </w:num>
  <w:num w:numId="41" w16cid:durableId="1542789795">
    <w:abstractNumId w:val="10"/>
  </w:num>
  <w:num w:numId="42" w16cid:durableId="818811732">
    <w:abstractNumId w:val="10"/>
  </w:num>
  <w:num w:numId="43" w16cid:durableId="1920366648">
    <w:abstractNumId w:val="10"/>
  </w:num>
  <w:num w:numId="44" w16cid:durableId="16902569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17/2025"/>
    <w:docVar w:name="dvlangue" w:val="SL"/>
    <w:docVar w:name="dvnumam" w:val="0"/>
    <w:docVar w:name="dvpe" w:val="773.087"/>
    <w:docVar w:name="dvrapporteur" w:val="Poročevalki: "/>
    <w:docVar w:name="dvstar" w:val="***I"/>
    <w:docVar w:name="dvtitre" w:val="Zakonodajna resolucija Evropskega parlamenta z dne xx. novembra 2025 o predlogu uredbe Evropskega parlamenta in Sveta o spremembi uredb (EU) 2015/1017, (EU) 2021/523, (EU) 2021/695 in (EU) 2021/1153 glede povečanja učinkovitosti jamstva EU na podlagi Uredbe (EU) 2021/523 in poenostavitve zahtev glede poročanja(COM(2025)0084 – C10-0036/2025 – 2025/0040(COD))"/>
  </w:docVars>
  <w:rsids>
    <w:rsidRoot w:val="00065ECD"/>
    <w:rsid w:val="00002272"/>
    <w:rsid w:val="00064002"/>
    <w:rsid w:val="00065ECD"/>
    <w:rsid w:val="000677B9"/>
    <w:rsid w:val="000831BA"/>
    <w:rsid w:val="000A42CC"/>
    <w:rsid w:val="000A68DA"/>
    <w:rsid w:val="000E7DD9"/>
    <w:rsid w:val="0010095E"/>
    <w:rsid w:val="00125B37"/>
    <w:rsid w:val="00187494"/>
    <w:rsid w:val="00190FB0"/>
    <w:rsid w:val="001F32AE"/>
    <w:rsid w:val="002767FF"/>
    <w:rsid w:val="002B18FE"/>
    <w:rsid w:val="002B5493"/>
    <w:rsid w:val="002F4DB9"/>
    <w:rsid w:val="00343214"/>
    <w:rsid w:val="00361C00"/>
    <w:rsid w:val="00395FA1"/>
    <w:rsid w:val="003E15D4"/>
    <w:rsid w:val="00411C51"/>
    <w:rsid w:val="00411CCE"/>
    <w:rsid w:val="0041666E"/>
    <w:rsid w:val="00421060"/>
    <w:rsid w:val="00445EF6"/>
    <w:rsid w:val="00471C19"/>
    <w:rsid w:val="00475B18"/>
    <w:rsid w:val="004867E3"/>
    <w:rsid w:val="00494A28"/>
    <w:rsid w:val="004C0004"/>
    <w:rsid w:val="004C5D52"/>
    <w:rsid w:val="004D0795"/>
    <w:rsid w:val="0050519A"/>
    <w:rsid w:val="005072A1"/>
    <w:rsid w:val="00514517"/>
    <w:rsid w:val="00523C8F"/>
    <w:rsid w:val="00545827"/>
    <w:rsid w:val="00551E54"/>
    <w:rsid w:val="00560270"/>
    <w:rsid w:val="00584F35"/>
    <w:rsid w:val="005C2568"/>
    <w:rsid w:val="005F1B17"/>
    <w:rsid w:val="006037C0"/>
    <w:rsid w:val="006631B6"/>
    <w:rsid w:val="00680577"/>
    <w:rsid w:val="006B45F3"/>
    <w:rsid w:val="006F74FA"/>
    <w:rsid w:val="00731ADD"/>
    <w:rsid w:val="00734777"/>
    <w:rsid w:val="00747932"/>
    <w:rsid w:val="00751A4A"/>
    <w:rsid w:val="00756632"/>
    <w:rsid w:val="00762C74"/>
    <w:rsid w:val="007819FC"/>
    <w:rsid w:val="00786EC0"/>
    <w:rsid w:val="007D1690"/>
    <w:rsid w:val="007E22AD"/>
    <w:rsid w:val="008015A3"/>
    <w:rsid w:val="00817416"/>
    <w:rsid w:val="00841D55"/>
    <w:rsid w:val="00842779"/>
    <w:rsid w:val="008434C2"/>
    <w:rsid w:val="00865F67"/>
    <w:rsid w:val="00871F88"/>
    <w:rsid w:val="00881A7B"/>
    <w:rsid w:val="008840E5"/>
    <w:rsid w:val="00887B3E"/>
    <w:rsid w:val="008A6CB9"/>
    <w:rsid w:val="008C2AC6"/>
    <w:rsid w:val="00930C23"/>
    <w:rsid w:val="0093193B"/>
    <w:rsid w:val="009509D8"/>
    <w:rsid w:val="00950B64"/>
    <w:rsid w:val="00981893"/>
    <w:rsid w:val="00A1687D"/>
    <w:rsid w:val="00A30053"/>
    <w:rsid w:val="00A43E52"/>
    <w:rsid w:val="00A4678D"/>
    <w:rsid w:val="00A77194"/>
    <w:rsid w:val="00A778C7"/>
    <w:rsid w:val="00AB441E"/>
    <w:rsid w:val="00AB6293"/>
    <w:rsid w:val="00AD5103"/>
    <w:rsid w:val="00AE0928"/>
    <w:rsid w:val="00AE6F71"/>
    <w:rsid w:val="00AF3B82"/>
    <w:rsid w:val="00B12E95"/>
    <w:rsid w:val="00B22876"/>
    <w:rsid w:val="00B558F0"/>
    <w:rsid w:val="00B6382F"/>
    <w:rsid w:val="00B72316"/>
    <w:rsid w:val="00B7477B"/>
    <w:rsid w:val="00BD48FE"/>
    <w:rsid w:val="00BD7BD8"/>
    <w:rsid w:val="00BE6ADC"/>
    <w:rsid w:val="00C05BFE"/>
    <w:rsid w:val="00C17BD7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96DE3"/>
    <w:rsid w:val="00EB006A"/>
    <w:rsid w:val="00EB4772"/>
    <w:rsid w:val="00ED169E"/>
    <w:rsid w:val="00ED4235"/>
    <w:rsid w:val="00F04346"/>
    <w:rsid w:val="00F075DC"/>
    <w:rsid w:val="00F11F22"/>
    <w:rsid w:val="00F149E9"/>
    <w:rsid w:val="00F16DE3"/>
    <w:rsid w:val="00F5134D"/>
    <w:rsid w:val="00F74202"/>
    <w:rsid w:val="00F87713"/>
    <w:rsid w:val="00FA0A9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10AF9A"/>
  <w15:chartTrackingRefBased/>
  <w15:docId w15:val="{BE683EAB-B417-4DC1-A4B1-4E606ECE7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8A6CB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8A6CB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A6CB9"/>
    <w:rPr>
      <w:b/>
    </w:rPr>
  </w:style>
  <w:style w:type="paragraph" w:customStyle="1" w:styleId="NormalHanging12a">
    <w:name w:val="NormalHanging12a"/>
    <w:basedOn w:val="Normal"/>
    <w:rsid w:val="008A6CB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A6CB9"/>
    <w:pPr>
      <w:spacing w:after="480"/>
      <w:ind w:left="1417"/>
    </w:pPr>
  </w:style>
  <w:style w:type="paragraph" w:customStyle="1" w:styleId="CoverNormal">
    <w:name w:val="CoverNormal"/>
    <w:basedOn w:val="Normal"/>
    <w:rsid w:val="008A6CB9"/>
    <w:pPr>
      <w:ind w:left="1418"/>
    </w:pPr>
  </w:style>
  <w:style w:type="paragraph" w:styleId="Header">
    <w:name w:val="header"/>
    <w:basedOn w:val="Normal"/>
    <w:link w:val="HeaderChar"/>
    <w:rsid w:val="008A6C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A6CB9"/>
    <w:rPr>
      <w:sz w:val="24"/>
      <w:lang w:val="sl-SI"/>
    </w:rPr>
  </w:style>
  <w:style w:type="paragraph" w:customStyle="1" w:styleId="AmNumberTabs">
    <w:name w:val="AmNumberTabs"/>
    <w:basedOn w:val="Normal"/>
    <w:rsid w:val="008A6CB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rsid w:val="008A6CB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A6CB9"/>
    <w:pPr>
      <w:spacing w:before="480" w:after="240"/>
    </w:pPr>
  </w:style>
  <w:style w:type="paragraph" w:customStyle="1" w:styleId="NormalCenter12a">
    <w:name w:val="NormalCenter12a"/>
    <w:basedOn w:val="Normal"/>
    <w:rsid w:val="008A6CB9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8A6CB9"/>
    <w:pPr>
      <w:spacing w:before="720" w:after="240"/>
      <w:jc w:val="center"/>
    </w:pPr>
  </w:style>
  <w:style w:type="paragraph" w:customStyle="1" w:styleId="Normal24a">
    <w:name w:val="Normal24a"/>
    <w:basedOn w:val="Normal"/>
    <w:rsid w:val="008A6CB9"/>
    <w:pPr>
      <w:spacing w:after="480"/>
    </w:pPr>
  </w:style>
  <w:style w:type="paragraph" w:customStyle="1" w:styleId="NormalBoldCenter">
    <w:name w:val="NormalBoldCenter"/>
    <w:basedOn w:val="Normal"/>
    <w:rsid w:val="008A6CB9"/>
    <w:pPr>
      <w:jc w:val="center"/>
    </w:pPr>
    <w:rPr>
      <w:b/>
    </w:rPr>
  </w:style>
  <w:style w:type="paragraph" w:customStyle="1" w:styleId="Footprint12b">
    <w:name w:val="Footprint12b"/>
    <w:basedOn w:val="Normal"/>
    <w:rsid w:val="008A6CB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8A6CB9"/>
    <w:rPr>
      <w:szCs w:val="24"/>
    </w:rPr>
  </w:style>
  <w:style w:type="character" w:styleId="Hyperlink">
    <w:name w:val="Hyperlink"/>
    <w:basedOn w:val="DefaultParagraphFont"/>
    <w:uiPriority w:val="99"/>
    <w:rsid w:val="008A6CB9"/>
    <w:rPr>
      <w:color w:val="0563C1" w:themeColor="hyperlink"/>
      <w:u w:val="single"/>
    </w:rPr>
  </w:style>
  <w:style w:type="character" w:customStyle="1" w:styleId="NormalBoldChar">
    <w:name w:val="NormalBold Char"/>
    <w:basedOn w:val="DefaultParagraphFont"/>
    <w:link w:val="NormalBold"/>
    <w:rsid w:val="008A6CB9"/>
    <w:rPr>
      <w:b/>
      <w:sz w:val="24"/>
      <w:lang w:val="sl-SI"/>
    </w:rPr>
  </w:style>
  <w:style w:type="paragraph" w:styleId="Revision">
    <w:name w:val="Revision"/>
    <w:hidden/>
    <w:uiPriority w:val="99"/>
    <w:semiHidden/>
    <w:rsid w:val="00F16DE3"/>
    <w:rPr>
      <w:sz w:val="24"/>
      <w:lang w:val="sl-SI"/>
    </w:rPr>
  </w:style>
  <w:style w:type="character" w:styleId="CommentReference">
    <w:name w:val="annotation reference"/>
    <w:basedOn w:val="DefaultParagraphFont"/>
    <w:rsid w:val="004D07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079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D0795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4D07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0795"/>
    <w:rPr>
      <w:b/>
      <w:bCs/>
      <w:lang w:val="sl-SI"/>
    </w:rPr>
  </w:style>
  <w:style w:type="character" w:styleId="UnresolvedMention">
    <w:name w:val="Unresolved Mention"/>
    <w:basedOn w:val="DefaultParagraphFont"/>
    <w:uiPriority w:val="99"/>
    <w:semiHidden/>
    <w:unhideWhenUsed/>
    <w:rsid w:val="004D0795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445EF6"/>
    <w:pPr>
      <w:keepLines/>
      <w:widowControl w:val="0"/>
      <w:spacing w:line="240" w:lineRule="exact"/>
      <w:ind w:left="850" w:hanging="850"/>
    </w:pPr>
    <w:rPr>
      <w:sz w:val="24"/>
      <w:lang w:val="sl-SI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319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354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2026-01-29T15:20:00Z</dcterms:created>
  <dcterms:modified xsi:type="dcterms:W3CDTF">2026-01-29T15:20:00Z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A10-0117/2025</vt:lpwstr>
  </property>
  <property fmtid="{D5CDD505-2E9C-101B-9397-08002B2CF9AE}" pid="4" name="&lt;Type&gt;">
    <vt:lpwstr>RR</vt:lpwstr>
  </property>
</Properties>
</file>