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14E3" w14:paraId="5E2AA662" w14:textId="77777777" w:rsidTr="0010095E">
        <w:trPr>
          <w:trHeight w:hRule="exact" w:val="1418"/>
        </w:trPr>
        <w:tc>
          <w:tcPr>
            <w:tcW w:w="6804" w:type="dxa"/>
            <w:shd w:val="clear" w:color="auto" w:fill="auto"/>
            <w:vAlign w:val="center"/>
          </w:tcPr>
          <w:p w14:paraId="63C579B0" w14:textId="18F0630F" w:rsidR="00751A4A" w:rsidRPr="00E414E3" w:rsidRDefault="00E21E84" w:rsidP="0010095E">
            <w:pPr>
              <w:pStyle w:val="EPName"/>
            </w:pPr>
            <w:r w:rsidRPr="00E414E3">
              <w:t>Европейски</w:t>
            </w:r>
            <w:r w:rsidR="00922A63" w:rsidRPr="00E414E3">
              <w:t xml:space="preserve"> парламент</w:t>
            </w:r>
          </w:p>
          <w:p w14:paraId="29DA4CC0" w14:textId="7D56EED0" w:rsidR="00751A4A" w:rsidRPr="00E414E3" w:rsidRDefault="005F1B17" w:rsidP="005F1B17">
            <w:pPr>
              <w:pStyle w:val="EPTerm"/>
              <w:rPr>
                <w:rStyle w:val="HideTWBExt"/>
                <w:noProof w:val="0"/>
                <w:vanish w:val="0"/>
                <w:color w:val="auto"/>
              </w:rPr>
            </w:pPr>
            <w:r w:rsidRPr="00E414E3">
              <w:t>2024</w:t>
            </w:r>
            <w:r w:rsidR="00E21E84" w:rsidRPr="00E414E3">
              <w:t> – </w:t>
            </w:r>
            <w:r w:rsidR="00817416" w:rsidRPr="00E414E3">
              <w:t>202</w:t>
            </w:r>
            <w:r w:rsidRPr="00E414E3">
              <w:t>9</w:t>
            </w:r>
          </w:p>
        </w:tc>
        <w:tc>
          <w:tcPr>
            <w:tcW w:w="2268" w:type="dxa"/>
            <w:shd w:val="clear" w:color="auto" w:fill="auto"/>
          </w:tcPr>
          <w:p w14:paraId="36BF263C" w14:textId="77777777" w:rsidR="00751A4A" w:rsidRPr="00E414E3" w:rsidRDefault="00187494" w:rsidP="0010095E">
            <w:pPr>
              <w:pStyle w:val="EPLogo"/>
            </w:pPr>
            <w:r w:rsidRPr="00E414E3">
              <w:rPr>
                <w:noProof/>
                <w:lang w:eastAsia="ja-JP"/>
              </w:rPr>
              <w:drawing>
                <wp:inline distT="0" distB="0" distL="0" distR="0" wp14:anchorId="746B4EFF" wp14:editId="53C275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3DEE98" w14:textId="77777777" w:rsidR="00D058B8" w:rsidRPr="00E414E3" w:rsidRDefault="00D058B8" w:rsidP="004C5D52">
      <w:pPr>
        <w:pStyle w:val="LineTop"/>
      </w:pPr>
    </w:p>
    <w:p w14:paraId="53F713C3" w14:textId="77777777" w:rsidR="00680577" w:rsidRPr="00E414E3" w:rsidRDefault="00922A63" w:rsidP="00680577">
      <w:pPr>
        <w:pStyle w:val="EPBodyTA1"/>
      </w:pPr>
      <w:r w:rsidRPr="00E414E3">
        <w:t>ПРИЕТИ ТЕКСТОВЕ</w:t>
      </w:r>
    </w:p>
    <w:p w14:paraId="48BDF1D0" w14:textId="77777777" w:rsidR="00D058B8" w:rsidRPr="00E414E3" w:rsidRDefault="00D058B8" w:rsidP="00D058B8">
      <w:pPr>
        <w:pStyle w:val="LineBottom"/>
      </w:pPr>
    </w:p>
    <w:p w14:paraId="0191C46C" w14:textId="536D19D0" w:rsidR="00922A63" w:rsidRPr="00E414E3" w:rsidRDefault="00922A63" w:rsidP="00922A63">
      <w:pPr>
        <w:pStyle w:val="ATHeading1"/>
      </w:pPr>
      <w:bookmarkStart w:id="0" w:name="TANumber"/>
      <w:r w:rsidRPr="00E414E3">
        <w:t>P10_TA(2025)0</w:t>
      </w:r>
      <w:r w:rsidR="00E414E3" w:rsidRPr="00E414E3">
        <w:t>297</w:t>
      </w:r>
      <w:bookmarkEnd w:id="0"/>
    </w:p>
    <w:p w14:paraId="08246E2C" w14:textId="5D60228F" w:rsidR="00922A63" w:rsidRPr="00E414E3" w:rsidRDefault="00E21E84" w:rsidP="00922A63">
      <w:pPr>
        <w:pStyle w:val="ATHeading2"/>
      </w:pPr>
      <w:bookmarkStart w:id="1" w:name="title"/>
      <w:r w:rsidRPr="00E414E3">
        <w:t xml:space="preserve">Събиране на статистическа информация от Европейската централна банка </w:t>
      </w:r>
      <w:bookmarkEnd w:id="1"/>
    </w:p>
    <w:p w14:paraId="7D6EB0BB" w14:textId="77777777" w:rsidR="00922A63" w:rsidRPr="00E414E3" w:rsidRDefault="00922A63" w:rsidP="00922A63">
      <w:pPr>
        <w:rPr>
          <w:i/>
          <w:vanish/>
        </w:rPr>
      </w:pPr>
      <w:r w:rsidRPr="00E414E3">
        <w:rPr>
          <w:i/>
        </w:rPr>
        <w:fldChar w:fldCharType="begin"/>
      </w:r>
      <w:r w:rsidRPr="00E414E3">
        <w:rPr>
          <w:i/>
        </w:rPr>
        <w:instrText xml:space="preserve"> TC"(</w:instrText>
      </w:r>
      <w:bookmarkStart w:id="2" w:name="DocNumber"/>
      <w:r w:rsidRPr="00E414E3">
        <w:rPr>
          <w:i/>
        </w:rPr>
        <w:instrText>A10-0222/2025</w:instrText>
      </w:r>
      <w:bookmarkEnd w:id="2"/>
      <w:r w:rsidRPr="00E414E3">
        <w:rPr>
          <w:i/>
        </w:rPr>
        <w:instrText xml:space="preserve"> - Докладчик: Орор Лалюк)"\l3 \n&gt; \* MERGEFORMAT </w:instrText>
      </w:r>
      <w:r w:rsidRPr="00E414E3">
        <w:rPr>
          <w:i/>
        </w:rPr>
        <w:fldChar w:fldCharType="end"/>
      </w:r>
    </w:p>
    <w:p w14:paraId="070E8E8A" w14:textId="77777777" w:rsidR="00922A63" w:rsidRPr="00E414E3" w:rsidRDefault="00922A63" w:rsidP="00922A63">
      <w:pPr>
        <w:rPr>
          <w:vanish/>
        </w:rPr>
      </w:pPr>
      <w:bookmarkStart w:id="3" w:name="Commission"/>
      <w:r w:rsidRPr="00E414E3">
        <w:rPr>
          <w:vanish/>
        </w:rPr>
        <w:t>Комисия по икономически и парични въпроси</w:t>
      </w:r>
      <w:bookmarkEnd w:id="3"/>
    </w:p>
    <w:p w14:paraId="72473BE5" w14:textId="77777777" w:rsidR="00922A63" w:rsidRPr="00E414E3" w:rsidRDefault="00922A63" w:rsidP="00922A63">
      <w:pPr>
        <w:rPr>
          <w:vanish/>
        </w:rPr>
      </w:pPr>
      <w:bookmarkStart w:id="4" w:name="PE"/>
      <w:r w:rsidRPr="00E414E3">
        <w:rPr>
          <w:vanish/>
        </w:rPr>
        <w:t>PE777.060</w:t>
      </w:r>
      <w:bookmarkEnd w:id="4"/>
    </w:p>
    <w:p w14:paraId="3C2DB900" w14:textId="01F3DE1D" w:rsidR="00922A63" w:rsidRPr="00E414E3" w:rsidRDefault="00922A63" w:rsidP="00922A63">
      <w:pPr>
        <w:pStyle w:val="ATHeading3"/>
      </w:pPr>
      <w:bookmarkStart w:id="5" w:name="Sujet"/>
      <w:r w:rsidRPr="00E414E3">
        <w:t xml:space="preserve">Законодателна резолюция на Европейския парламент от </w:t>
      </w:r>
      <w:r w:rsidR="000107F1" w:rsidRPr="00E414E3">
        <w:t>26 ноември</w:t>
      </w:r>
      <w:r w:rsidRPr="00E414E3">
        <w:t xml:space="preserve"> 2025 г. относно проекта на регламент на Съвета за изменение на Регламент (ЕО) № 2533/98 относно събирането на статистическа информация от Европейската централна банка</w:t>
      </w:r>
      <w:bookmarkEnd w:id="5"/>
      <w:r w:rsidRPr="00E414E3">
        <w:t xml:space="preserve"> </w:t>
      </w:r>
      <w:bookmarkStart w:id="6" w:name="References"/>
      <w:r w:rsidRPr="00E414E3">
        <w:t>(09737/2025 – C10-0118/2025 – 2025/0806(CNS))</w:t>
      </w:r>
      <w:bookmarkEnd w:id="6"/>
    </w:p>
    <w:p w14:paraId="7020DE45" w14:textId="31C8111F" w:rsidR="0070448D" w:rsidRPr="00E414E3" w:rsidRDefault="0070448D" w:rsidP="0070448D">
      <w:pPr>
        <w:pStyle w:val="NormalBold"/>
      </w:pPr>
      <w:r w:rsidRPr="00E414E3">
        <w:t>(</w:t>
      </w:r>
      <w:r w:rsidR="000107F1" w:rsidRPr="00E414E3">
        <w:t>К</w:t>
      </w:r>
      <w:r w:rsidRPr="00E414E3">
        <w:t>онсултация)</w:t>
      </w:r>
    </w:p>
    <w:p w14:paraId="37FBE4D8" w14:textId="77777777" w:rsidR="0070448D" w:rsidRPr="00E414E3" w:rsidRDefault="0070448D" w:rsidP="0070448D">
      <w:pPr>
        <w:pStyle w:val="EPComma"/>
      </w:pPr>
      <w:r w:rsidRPr="00E414E3">
        <w:rPr>
          <w:i/>
        </w:rPr>
        <w:t>Европейският парламент</w:t>
      </w:r>
      <w:r w:rsidRPr="00E414E3">
        <w:t>,</w:t>
      </w:r>
    </w:p>
    <w:p w14:paraId="5586FBF9" w14:textId="77777777" w:rsidR="0070448D" w:rsidRPr="00E414E3" w:rsidRDefault="0070448D" w:rsidP="0070448D">
      <w:pPr>
        <w:pStyle w:val="NormalHanging12a"/>
      </w:pPr>
      <w:r w:rsidRPr="00E414E3">
        <w:t>–</w:t>
      </w:r>
      <w:r w:rsidRPr="00E414E3">
        <w:tab/>
        <w:t>като взе предвид препоръката на Европейската централна банка (09737/2025 – ЕЦБ/2025/17),</w:t>
      </w:r>
    </w:p>
    <w:p w14:paraId="367D6091" w14:textId="77777777" w:rsidR="0070448D" w:rsidRPr="00E414E3" w:rsidRDefault="0070448D" w:rsidP="0070448D">
      <w:pPr>
        <w:pStyle w:val="NormalHanging12a"/>
      </w:pPr>
      <w:r w:rsidRPr="00E414E3">
        <w:t>–</w:t>
      </w:r>
      <w:r w:rsidRPr="00E414E3">
        <w:tab/>
        <w:t>като взе предвид член 129, параграф 4 от Договора за функционирането на Европейския съюз и членове 5.4 и 41 от Устава на Европейската система на централните банки и на Европейската централна банка, съгласно които Съветът се е консултирал с него (C10</w:t>
      </w:r>
      <w:r w:rsidRPr="00E414E3">
        <w:noBreakHyphen/>
        <w:t>0118/2025),</w:t>
      </w:r>
    </w:p>
    <w:p w14:paraId="02EE5DBE" w14:textId="77777777" w:rsidR="0070448D" w:rsidRPr="00E414E3" w:rsidRDefault="0070448D" w:rsidP="0070448D">
      <w:pPr>
        <w:pStyle w:val="NormalHanging12a"/>
      </w:pPr>
      <w:r w:rsidRPr="00E414E3">
        <w:t>–</w:t>
      </w:r>
      <w:r w:rsidRPr="00E414E3">
        <w:tab/>
        <w:t>като взе предвид член 84 от своя Правилник за дейността,</w:t>
      </w:r>
    </w:p>
    <w:p w14:paraId="0D8EE4F2" w14:textId="77777777" w:rsidR="0070448D" w:rsidRPr="00E414E3" w:rsidRDefault="0070448D" w:rsidP="0070448D">
      <w:pPr>
        <w:pStyle w:val="NormalHanging12a"/>
      </w:pPr>
      <w:r w:rsidRPr="00E414E3">
        <w:t>–</w:t>
      </w:r>
      <w:r w:rsidRPr="00E414E3">
        <w:tab/>
        <w:t>като взе предвид доклада на комисията по икономически и парични въпроси (A10-0222/2025),</w:t>
      </w:r>
    </w:p>
    <w:p w14:paraId="3DF1BDC1" w14:textId="77777777" w:rsidR="0070448D" w:rsidRPr="00E414E3" w:rsidRDefault="0070448D" w:rsidP="0070448D">
      <w:pPr>
        <w:pStyle w:val="NormalHanging12a"/>
      </w:pPr>
      <w:r w:rsidRPr="00E414E3">
        <w:t>1.</w:t>
      </w:r>
      <w:r w:rsidRPr="00E414E3">
        <w:tab/>
        <w:t>одобрява проекта, предложен в препоръката на Европейската централна банка, с внесените в него изменения;</w:t>
      </w:r>
    </w:p>
    <w:p w14:paraId="7E097B89" w14:textId="77777777" w:rsidR="0070448D" w:rsidRPr="00E414E3" w:rsidRDefault="0070448D" w:rsidP="0070448D">
      <w:pPr>
        <w:pStyle w:val="NormalHanging12a"/>
      </w:pPr>
      <w:r w:rsidRPr="00E414E3">
        <w:t>2.</w:t>
      </w:r>
      <w:r w:rsidRPr="00E414E3">
        <w:tab/>
        <w:t>приканва Съвета, в случай че възнамерява да се отклони от текста, одобрен от Парламента, да информира последния за това;</w:t>
      </w:r>
    </w:p>
    <w:p w14:paraId="4CD54296" w14:textId="77777777" w:rsidR="0070448D" w:rsidRPr="00E414E3" w:rsidRDefault="0070448D" w:rsidP="0070448D">
      <w:pPr>
        <w:pStyle w:val="NormalHanging12a"/>
      </w:pPr>
      <w:r w:rsidRPr="00E414E3">
        <w:t>3.</w:t>
      </w:r>
      <w:r w:rsidRPr="00E414E3">
        <w:tab/>
        <w:t>призовава Съвета отново да се консултира с Парламента, в случай че възнамерява да внесе съществени изменения в проекта, предложен в препоръката на Европейската централна банка;</w:t>
      </w:r>
    </w:p>
    <w:p w14:paraId="2C684C3C" w14:textId="6345A5BB" w:rsidR="0070448D" w:rsidRPr="00E414E3" w:rsidRDefault="0070448D" w:rsidP="0070448D">
      <w:pPr>
        <w:pStyle w:val="NormalHanging12a"/>
      </w:pPr>
      <w:r w:rsidRPr="00E414E3">
        <w:t>4.</w:t>
      </w:r>
      <w:r w:rsidRPr="00E414E3">
        <w:tab/>
        <w:t>възлага на своя председател да предаде позицията на Парламента съответно на Съвета</w:t>
      </w:r>
      <w:r w:rsidR="00E21E84" w:rsidRPr="00E414E3">
        <w:t xml:space="preserve">, </w:t>
      </w:r>
      <w:r w:rsidR="000107F1" w:rsidRPr="00E414E3">
        <w:t xml:space="preserve">на </w:t>
      </w:r>
      <w:r w:rsidR="00E21E84" w:rsidRPr="00E414E3">
        <w:t>Европейската централна банка</w:t>
      </w:r>
      <w:r w:rsidRPr="00E414E3">
        <w:t xml:space="preserve"> и на Комисията.</w:t>
      </w:r>
    </w:p>
    <w:p w14:paraId="3841682C" w14:textId="77777777" w:rsidR="0070448D" w:rsidRPr="00E414E3" w:rsidRDefault="0070448D" w:rsidP="0070448D">
      <w:pPr>
        <w:widowControl/>
      </w:pPr>
    </w:p>
    <w:p w14:paraId="404639AD" w14:textId="77777777" w:rsidR="0070448D" w:rsidRPr="00E414E3" w:rsidRDefault="0070448D" w:rsidP="0070448D">
      <w:pPr>
        <w:pStyle w:val="AmNumberTabs"/>
        <w:keepNext/>
      </w:pPr>
      <w:r w:rsidRPr="00E414E3">
        <w:t>Изменение</w:t>
      </w:r>
      <w:r w:rsidRPr="00E414E3">
        <w:tab/>
      </w:r>
      <w:r w:rsidRPr="00E414E3">
        <w:tab/>
        <w:t>1</w:t>
      </w:r>
    </w:p>
    <w:p w14:paraId="611F6595" w14:textId="77777777" w:rsidR="0070448D" w:rsidRPr="00E414E3" w:rsidRDefault="0070448D" w:rsidP="0070448D">
      <w:pPr>
        <w:pStyle w:val="NormalBold12b"/>
        <w:keepNext/>
      </w:pPr>
      <w:r w:rsidRPr="00E414E3">
        <w:t>Проект на регламент</w:t>
      </w:r>
    </w:p>
    <w:p w14:paraId="0C88E6C4" w14:textId="77777777" w:rsidR="0070448D" w:rsidRPr="00E414E3" w:rsidRDefault="0070448D" w:rsidP="0070448D">
      <w:pPr>
        <w:pStyle w:val="NormalBold"/>
        <w:keepNext/>
      </w:pPr>
      <w:r w:rsidRPr="00E414E3">
        <w:t>Съображение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398BBA39" w14:textId="77777777" w:rsidTr="00286541">
        <w:trPr>
          <w:jc w:val="center"/>
        </w:trPr>
        <w:tc>
          <w:tcPr>
            <w:tcW w:w="9752" w:type="dxa"/>
            <w:gridSpan w:val="2"/>
          </w:tcPr>
          <w:p w14:paraId="7B099450" w14:textId="77777777" w:rsidR="0070448D" w:rsidRPr="00E414E3" w:rsidRDefault="0070448D" w:rsidP="00286541">
            <w:pPr>
              <w:keepNext/>
            </w:pPr>
          </w:p>
        </w:tc>
      </w:tr>
      <w:tr w:rsidR="0070448D" w:rsidRPr="00E414E3" w14:paraId="583218C2" w14:textId="77777777" w:rsidTr="00286541">
        <w:trPr>
          <w:jc w:val="center"/>
        </w:trPr>
        <w:tc>
          <w:tcPr>
            <w:tcW w:w="4876" w:type="dxa"/>
          </w:tcPr>
          <w:p w14:paraId="4073EB9B"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3A227D6A" w14:textId="77777777" w:rsidR="0070448D" w:rsidRPr="00E414E3" w:rsidRDefault="0070448D" w:rsidP="00286541">
            <w:pPr>
              <w:pStyle w:val="AmColumnHeading"/>
              <w:keepNext/>
            </w:pPr>
            <w:r w:rsidRPr="00E414E3">
              <w:t>Изменение</w:t>
            </w:r>
          </w:p>
        </w:tc>
      </w:tr>
      <w:tr w:rsidR="0070448D" w:rsidRPr="00E414E3" w14:paraId="069BDC47" w14:textId="77777777" w:rsidTr="00286541">
        <w:trPr>
          <w:jc w:val="center"/>
        </w:trPr>
        <w:tc>
          <w:tcPr>
            <w:tcW w:w="4876" w:type="dxa"/>
          </w:tcPr>
          <w:p w14:paraId="14ECAEBC" w14:textId="77777777" w:rsidR="0070448D" w:rsidRPr="00E414E3" w:rsidRDefault="0070448D" w:rsidP="00286541">
            <w:pPr>
              <w:pStyle w:val="Normal6a"/>
            </w:pPr>
            <w:r w:rsidRPr="00E414E3">
              <w:t>(1)</w:t>
            </w:r>
            <w:r w:rsidRPr="00E414E3">
              <w:tab/>
              <w:t>Регламент (ЕО) № 2533/98 на Съвета</w:t>
            </w:r>
            <w:r w:rsidRPr="00E414E3">
              <w:rPr>
                <w:vertAlign w:val="superscript"/>
              </w:rPr>
              <w:t>1</w:t>
            </w:r>
            <w:r w:rsidRPr="00E414E3">
              <w:t xml:space="preserve"> е ключов елемент в правната уредба на задачите на Европейската централна банка (ЕЦБ) във връзка със събирането на статистическа информация със съдействието на националните централни банки. ЕЦБ последователно се осланя на този регламент за изпълнение и </w:t>
            </w:r>
            <w:r w:rsidRPr="00E414E3">
              <w:rPr>
                <w:b/>
                <w:i/>
              </w:rPr>
              <w:t>контрол на координираното събиране на статистическа информация, необходима за изпълнение на</w:t>
            </w:r>
            <w:r w:rsidRPr="00E414E3">
              <w:t xml:space="preserve"> </w:t>
            </w:r>
            <w:r w:rsidRPr="00E414E3">
              <w:rPr>
                <w:b/>
                <w:i/>
              </w:rPr>
              <w:t>задачите на Европейската система на централните банки (ЕСЦБ)</w:t>
            </w:r>
            <w:r w:rsidRPr="00E414E3">
              <w:t>.</w:t>
            </w:r>
          </w:p>
        </w:tc>
        <w:tc>
          <w:tcPr>
            <w:tcW w:w="4876" w:type="dxa"/>
          </w:tcPr>
          <w:p w14:paraId="56F8171F" w14:textId="77777777" w:rsidR="0070448D" w:rsidRPr="00E414E3" w:rsidRDefault="0070448D" w:rsidP="00286541">
            <w:pPr>
              <w:pStyle w:val="Normal6a"/>
              <w:rPr>
                <w:szCs w:val="24"/>
              </w:rPr>
            </w:pPr>
            <w:r w:rsidRPr="00E414E3">
              <w:t>(1)</w:t>
            </w:r>
            <w:r w:rsidRPr="00E414E3">
              <w:tab/>
              <w:t>Регламент (ЕО) № 2533/98 на Съвета</w:t>
            </w:r>
            <w:r w:rsidRPr="00E414E3">
              <w:rPr>
                <w:vertAlign w:val="superscript"/>
              </w:rPr>
              <w:t>1</w:t>
            </w:r>
            <w:r w:rsidRPr="00E414E3">
              <w:t xml:space="preserve"> е ключов елемент в правната уредба на задачите на Европейската централна банка (ЕЦБ) във връзка със събирането на статистическа информация със съдействието на националните централни банки. </w:t>
            </w:r>
            <w:r w:rsidRPr="00E414E3">
              <w:rPr>
                <w:b/>
                <w:i/>
              </w:rPr>
              <w:t>Когато извършва и наблюдава координираното събиране на необходимата статистическа информация,</w:t>
            </w:r>
            <w:r w:rsidRPr="00E414E3">
              <w:t xml:space="preserve"> ЕЦБ последователно се осланя на този регламент за изпълнение</w:t>
            </w:r>
            <w:r w:rsidRPr="00E414E3">
              <w:rPr>
                <w:b/>
                <w:i/>
              </w:rPr>
              <w:t>, за да постига по-ефикасно своите цели</w:t>
            </w:r>
            <w:r w:rsidRPr="00E414E3">
              <w:t xml:space="preserve"> и </w:t>
            </w:r>
            <w:r w:rsidRPr="00E414E3">
              <w:rPr>
                <w:b/>
                <w:i/>
              </w:rPr>
              <w:t>да изпълнява своите задачи</w:t>
            </w:r>
            <w:r w:rsidRPr="00E414E3">
              <w:t xml:space="preserve"> </w:t>
            </w:r>
            <w:r w:rsidRPr="00E414E3">
              <w:rPr>
                <w:b/>
                <w:i/>
              </w:rPr>
              <w:t>съгласно посоченото в член 2 от Устава и да реагира по-добре на належащите и бъдещите предизвикателства</w:t>
            </w:r>
            <w:r w:rsidRPr="00E414E3">
              <w:t>.</w:t>
            </w:r>
          </w:p>
        </w:tc>
      </w:tr>
      <w:tr w:rsidR="0070448D" w:rsidRPr="00E414E3" w14:paraId="14AFE3FE" w14:textId="77777777" w:rsidTr="00286541">
        <w:trPr>
          <w:jc w:val="center"/>
        </w:trPr>
        <w:tc>
          <w:tcPr>
            <w:tcW w:w="4876" w:type="dxa"/>
          </w:tcPr>
          <w:p w14:paraId="245E455E" w14:textId="77777777" w:rsidR="0070448D" w:rsidRPr="00E414E3" w:rsidRDefault="0070448D" w:rsidP="00286541">
            <w:pPr>
              <w:pStyle w:val="Normal6a"/>
            </w:pPr>
            <w:r w:rsidRPr="00E414E3">
              <w:t>__________________</w:t>
            </w:r>
          </w:p>
        </w:tc>
        <w:tc>
          <w:tcPr>
            <w:tcW w:w="4876" w:type="dxa"/>
          </w:tcPr>
          <w:p w14:paraId="4F97FC1E" w14:textId="77777777" w:rsidR="0070448D" w:rsidRPr="00E414E3" w:rsidRDefault="0070448D" w:rsidP="00286541">
            <w:pPr>
              <w:pStyle w:val="Normal6a"/>
            </w:pPr>
            <w:r w:rsidRPr="00E414E3">
              <w:t>__________________</w:t>
            </w:r>
          </w:p>
        </w:tc>
      </w:tr>
      <w:tr w:rsidR="0070448D" w:rsidRPr="00E414E3" w14:paraId="6B1C3943" w14:textId="77777777" w:rsidTr="00286541">
        <w:trPr>
          <w:jc w:val="center"/>
        </w:trPr>
        <w:tc>
          <w:tcPr>
            <w:tcW w:w="4876" w:type="dxa"/>
          </w:tcPr>
          <w:p w14:paraId="3ACA39A0" w14:textId="77777777" w:rsidR="0070448D" w:rsidRPr="00E414E3" w:rsidRDefault="0070448D" w:rsidP="00286541">
            <w:pPr>
              <w:pStyle w:val="Normal6a"/>
            </w:pPr>
            <w:r w:rsidRPr="00E414E3">
              <w:rPr>
                <w:vertAlign w:val="superscript"/>
              </w:rPr>
              <w:t>1</w:t>
            </w:r>
            <w:r w:rsidRPr="00E414E3">
              <w:t xml:space="preserve"> Регламент (EО) № 2533/98 на Съвета от 23 ноември 1998 г. относно събирането на статистическа информация от Европейската централна банка (OВ L 318, 27.11.1998 г., стр. 8, ELI: http://data.europa.eu/eli/reg/1998/2533/oj).</w:t>
            </w:r>
          </w:p>
        </w:tc>
        <w:tc>
          <w:tcPr>
            <w:tcW w:w="4876" w:type="dxa"/>
          </w:tcPr>
          <w:p w14:paraId="7B118B5C" w14:textId="77777777" w:rsidR="0070448D" w:rsidRPr="00E414E3" w:rsidRDefault="0070448D" w:rsidP="00286541">
            <w:pPr>
              <w:pStyle w:val="Normal6a"/>
            </w:pPr>
            <w:r w:rsidRPr="00E414E3">
              <w:rPr>
                <w:vertAlign w:val="superscript"/>
              </w:rPr>
              <w:t>1</w:t>
            </w:r>
            <w:r w:rsidRPr="00E414E3">
              <w:t xml:space="preserve"> Регламент (EО) № 2533/98 на Съвета от 23 ноември 1998 г. относно събирането на статистическа информация от Европейската централна банка (OВ L 318, 27.11.1998 г., стр. 8, ELI: http://data.europa.eu/eli/reg/1998/2533/oj).</w:t>
            </w:r>
          </w:p>
        </w:tc>
      </w:tr>
    </w:tbl>
    <w:p w14:paraId="34CDAE76" w14:textId="77777777" w:rsidR="0070448D" w:rsidRPr="00E414E3" w:rsidRDefault="0070448D" w:rsidP="0070448D"/>
    <w:p w14:paraId="51AAA6BA" w14:textId="77777777" w:rsidR="0070448D" w:rsidRPr="00E414E3" w:rsidRDefault="0070448D" w:rsidP="0070448D">
      <w:pPr>
        <w:pStyle w:val="AmNumberTabs"/>
        <w:keepNext/>
      </w:pPr>
      <w:r w:rsidRPr="00E414E3">
        <w:t>Изменение</w:t>
      </w:r>
      <w:r w:rsidRPr="00E414E3">
        <w:tab/>
      </w:r>
      <w:r w:rsidRPr="00E414E3">
        <w:tab/>
        <w:t>2</w:t>
      </w:r>
    </w:p>
    <w:p w14:paraId="1ACB20D0" w14:textId="77777777" w:rsidR="0070448D" w:rsidRPr="00E414E3" w:rsidRDefault="0070448D" w:rsidP="0070448D">
      <w:pPr>
        <w:pStyle w:val="NormalBold12b"/>
        <w:keepNext/>
      </w:pPr>
      <w:r w:rsidRPr="00E414E3">
        <w:t>Проект на регламент</w:t>
      </w:r>
    </w:p>
    <w:p w14:paraId="7DB68CF9" w14:textId="77777777" w:rsidR="0070448D" w:rsidRPr="00E414E3" w:rsidRDefault="0070448D" w:rsidP="0070448D">
      <w:pPr>
        <w:pStyle w:val="NormalBold"/>
        <w:keepNext/>
      </w:pPr>
      <w:r w:rsidRPr="00E414E3">
        <w:t>Съображение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5F879D63" w14:textId="77777777" w:rsidTr="00286541">
        <w:trPr>
          <w:jc w:val="center"/>
        </w:trPr>
        <w:tc>
          <w:tcPr>
            <w:tcW w:w="9752" w:type="dxa"/>
            <w:gridSpan w:val="2"/>
          </w:tcPr>
          <w:p w14:paraId="5F4B1C40" w14:textId="77777777" w:rsidR="0070448D" w:rsidRPr="00E414E3" w:rsidRDefault="0070448D" w:rsidP="00286541">
            <w:pPr>
              <w:keepNext/>
            </w:pPr>
          </w:p>
        </w:tc>
      </w:tr>
      <w:tr w:rsidR="0070448D" w:rsidRPr="00E414E3" w14:paraId="41B385F0" w14:textId="77777777" w:rsidTr="00286541">
        <w:trPr>
          <w:jc w:val="center"/>
        </w:trPr>
        <w:tc>
          <w:tcPr>
            <w:tcW w:w="4876" w:type="dxa"/>
          </w:tcPr>
          <w:p w14:paraId="70ADCC82"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568B867E" w14:textId="77777777" w:rsidR="0070448D" w:rsidRPr="00E414E3" w:rsidRDefault="0070448D" w:rsidP="00286541">
            <w:pPr>
              <w:pStyle w:val="AmColumnHeading"/>
              <w:keepNext/>
            </w:pPr>
            <w:r w:rsidRPr="00E414E3">
              <w:t>Изменение</w:t>
            </w:r>
          </w:p>
        </w:tc>
      </w:tr>
      <w:tr w:rsidR="0070448D" w:rsidRPr="00E414E3" w14:paraId="10466051" w14:textId="77777777" w:rsidTr="00286541">
        <w:trPr>
          <w:jc w:val="center"/>
        </w:trPr>
        <w:tc>
          <w:tcPr>
            <w:tcW w:w="4876" w:type="dxa"/>
          </w:tcPr>
          <w:p w14:paraId="1F260CD3" w14:textId="77777777" w:rsidR="0070448D" w:rsidRPr="00E414E3" w:rsidRDefault="0070448D" w:rsidP="00286541">
            <w:pPr>
              <w:pStyle w:val="Normal6a"/>
            </w:pPr>
            <w:r w:rsidRPr="00E414E3">
              <w:t>(3)</w:t>
            </w:r>
            <w:r w:rsidRPr="00E414E3">
              <w:tab/>
              <w:t xml:space="preserve">В резултат от цифровата трансформация се появиха радикални нови възможности за интегриране на цифровите технологии не само в </w:t>
            </w:r>
            <w:r w:rsidRPr="00E414E3">
              <w:lastRenderedPageBreak/>
              <w:t xml:space="preserve">предприятията, но и в предоставянето на обществени услуги. Тя създаде безпрецедентна среда с нови потребности от статистически данни за изпълнение на задачите на ЕСЦБ и нови възможности за по-ефективно събиране на детайлни данни. Освен това неотдавнашните икономически и финансови събития, като извънредната ситуация в областта на климата, пандемията от COVID-19, както и енергийната криза и кризата, свързана с разходите за живот, предизвикани от агресивната война на Русия срещу Украйна, засилиха търсенето и очакванията за по-навременни, по-чести и по-подробни статистически данни, необходими за подпомагане на изпълнението на задачите на ЕСЦБ. Същевременно е важно това търсене и очаквания да се балансират с необходимостта тежестта върху отчетните единици да остане минимална, като се има предвид, че конкурентоспособността и производителността са основни условия за процъфтяването на предприятията. Поради тази причина е важно правната уредба да се адаптира, за да се подкрепи принципът на </w:t>
            </w:r>
            <w:proofErr w:type="spellStart"/>
            <w:r w:rsidRPr="00E414E3">
              <w:t>еднократност</w:t>
            </w:r>
            <w:proofErr w:type="spellEnd"/>
            <w:r w:rsidRPr="00E414E3">
              <w:t xml:space="preserve"> във връзка със статистическата и регулаторната отчетност, когато това е възможно, за да се гарантира, че отчетните единици не трябва да отчитат едни и същи данни повече от веднъж. Тези изменения следва да бъдат съобразени с независимостта на ЕЦБ и статистическите принципи, залегнали в Регламент (ЕО) № 2533/98.</w:t>
            </w:r>
          </w:p>
        </w:tc>
        <w:tc>
          <w:tcPr>
            <w:tcW w:w="4876" w:type="dxa"/>
          </w:tcPr>
          <w:p w14:paraId="11C6BCD1" w14:textId="77777777" w:rsidR="0070448D" w:rsidRPr="00E414E3" w:rsidRDefault="0070448D" w:rsidP="00286541">
            <w:pPr>
              <w:pStyle w:val="Normal6a"/>
              <w:rPr>
                <w:szCs w:val="24"/>
              </w:rPr>
            </w:pPr>
            <w:r w:rsidRPr="00E414E3">
              <w:lastRenderedPageBreak/>
              <w:t>(3)</w:t>
            </w:r>
            <w:r w:rsidRPr="00E414E3">
              <w:tab/>
              <w:t xml:space="preserve">В резултат от цифровата трансформация се появиха радикални нови възможности за интегриране на цифровите технологии не само в </w:t>
            </w:r>
            <w:r w:rsidRPr="00E414E3">
              <w:lastRenderedPageBreak/>
              <w:t xml:space="preserve">предприятията, но и в предоставянето на обществени услуги. Тя създаде безпрецедентна среда с нови потребности от статистически данни за изпълнение на задачите на ЕСЦБ и нови възможности за по-ефективно събиране на детайлни данни. Освен това неотдавнашните икономически и финансови събития, като извънредната ситуация в областта на климата, пандемията от COVID-19, както и енергийната криза и кризата, свързана с разходите за живот, предизвикани от агресивната война на Русия срещу Украйна, засилиха търсенето и очакванията за по-навременни, по-чести и по-подробни статистически данни, необходими за подпомагане на изпълнението на задачите на ЕСЦБ. Същевременно е важно това търсене и очаквания да се балансират с необходимостта тежестта върху отчетните единици да остане минимална, като се има предвид, че конкурентоспособността и производителността са основни условия за процъфтяването на предприятията. Поради тази причина е важно правната уредба да се адаптира, за да се подкрепи принципът на </w:t>
            </w:r>
            <w:proofErr w:type="spellStart"/>
            <w:r w:rsidRPr="00E414E3">
              <w:t>еднократност</w:t>
            </w:r>
            <w:proofErr w:type="spellEnd"/>
            <w:r w:rsidRPr="00E414E3">
              <w:t xml:space="preserve"> във връзка със статистическата и регулаторната отчетност, когато това е възможно, за да се гарантира, че отчетните единици не трябва да отчитат едни и същи данни повече от веднъж. </w:t>
            </w:r>
            <w:r w:rsidRPr="00E414E3">
              <w:rPr>
                <w:b/>
                <w:i/>
              </w:rPr>
              <w:t xml:space="preserve">В този контекст и като се има предвид потенциалът на цифровизацията, ЕЦБ следва да проучи допълнително инструменти за използване на потенциала на цифровизацията с цел да се рационализират процесите на събиране на данни и да се облекчи тежестта на задачите, изпълнявани от ЕСЦБ и отчетните единици. ЕЦБ следва да продължи да оценява възможностите и предизвикателствата, породени от използването на новите цифрови технологии за събиране на статистическа информация, и следва </w:t>
            </w:r>
            <w:r w:rsidRPr="00E414E3">
              <w:rPr>
                <w:b/>
                <w:i/>
              </w:rPr>
              <w:lastRenderedPageBreak/>
              <w:t>да отправи нова препоръка за съответно изменение на настоящия регламент, когато в оценката си стигне до заключението, че това е необходимо.</w:t>
            </w:r>
            <w:r w:rsidRPr="00E414E3">
              <w:t xml:space="preserve"> Тези изменения следва да бъдат съобразени с независимостта на ЕЦБ и статистическите принципи, залегнали в Регламент (ЕО) № 2533/98.</w:t>
            </w:r>
          </w:p>
        </w:tc>
      </w:tr>
    </w:tbl>
    <w:p w14:paraId="76E9B45A" w14:textId="77777777" w:rsidR="0070448D" w:rsidRPr="00E414E3" w:rsidRDefault="0070448D" w:rsidP="0070448D"/>
    <w:p w14:paraId="7EB8D1FC" w14:textId="77777777" w:rsidR="0070448D" w:rsidRPr="00E414E3" w:rsidRDefault="0070448D" w:rsidP="0070448D">
      <w:pPr>
        <w:pStyle w:val="AmNumberTabs"/>
        <w:keepNext/>
      </w:pPr>
      <w:r w:rsidRPr="00E414E3">
        <w:t>Изменение</w:t>
      </w:r>
      <w:r w:rsidRPr="00E414E3">
        <w:tab/>
      </w:r>
      <w:r w:rsidRPr="00E414E3">
        <w:tab/>
        <w:t>3</w:t>
      </w:r>
    </w:p>
    <w:p w14:paraId="135CA2F7" w14:textId="77777777" w:rsidR="0070448D" w:rsidRPr="00E414E3" w:rsidRDefault="0070448D" w:rsidP="0070448D">
      <w:pPr>
        <w:pStyle w:val="NormalBold12b"/>
        <w:keepNext/>
      </w:pPr>
      <w:r w:rsidRPr="00E414E3">
        <w:t>Проект на регламент</w:t>
      </w:r>
    </w:p>
    <w:p w14:paraId="63E49F4A" w14:textId="77777777" w:rsidR="0070448D" w:rsidRPr="00E414E3" w:rsidRDefault="0070448D" w:rsidP="0070448D">
      <w:pPr>
        <w:pStyle w:val="NormalBold"/>
        <w:keepNext/>
      </w:pPr>
      <w:r w:rsidRPr="00E414E3">
        <w:t>Съображение 3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5EBF73EE" w14:textId="77777777" w:rsidTr="00286541">
        <w:trPr>
          <w:jc w:val="center"/>
        </w:trPr>
        <w:tc>
          <w:tcPr>
            <w:tcW w:w="9752" w:type="dxa"/>
            <w:gridSpan w:val="2"/>
          </w:tcPr>
          <w:p w14:paraId="54BFD79D" w14:textId="77777777" w:rsidR="0070448D" w:rsidRPr="00E414E3" w:rsidRDefault="0070448D" w:rsidP="00286541">
            <w:pPr>
              <w:keepNext/>
            </w:pPr>
          </w:p>
        </w:tc>
      </w:tr>
      <w:tr w:rsidR="0070448D" w:rsidRPr="00E414E3" w14:paraId="04B87190" w14:textId="77777777" w:rsidTr="00286541">
        <w:trPr>
          <w:jc w:val="center"/>
        </w:trPr>
        <w:tc>
          <w:tcPr>
            <w:tcW w:w="4876" w:type="dxa"/>
          </w:tcPr>
          <w:p w14:paraId="71CF5FC1"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3B995757" w14:textId="77777777" w:rsidR="0070448D" w:rsidRPr="00E414E3" w:rsidRDefault="0070448D" w:rsidP="00286541">
            <w:pPr>
              <w:pStyle w:val="AmColumnHeading"/>
              <w:keepNext/>
            </w:pPr>
            <w:r w:rsidRPr="00E414E3">
              <w:t>Изменение</w:t>
            </w:r>
          </w:p>
        </w:tc>
      </w:tr>
      <w:tr w:rsidR="0070448D" w:rsidRPr="00E414E3" w14:paraId="6940E0F3" w14:textId="77777777" w:rsidTr="00286541">
        <w:trPr>
          <w:jc w:val="center"/>
        </w:trPr>
        <w:tc>
          <w:tcPr>
            <w:tcW w:w="4876" w:type="dxa"/>
          </w:tcPr>
          <w:p w14:paraId="32E94355" w14:textId="77777777" w:rsidR="0070448D" w:rsidRPr="00E414E3" w:rsidRDefault="0070448D" w:rsidP="00286541">
            <w:pPr>
              <w:pStyle w:val="Normal6a"/>
            </w:pPr>
          </w:p>
        </w:tc>
        <w:tc>
          <w:tcPr>
            <w:tcW w:w="4876" w:type="dxa"/>
          </w:tcPr>
          <w:p w14:paraId="39C8D930" w14:textId="77777777" w:rsidR="0070448D" w:rsidRPr="00E414E3" w:rsidRDefault="0070448D" w:rsidP="00286541">
            <w:pPr>
              <w:pStyle w:val="Normal6a"/>
              <w:rPr>
                <w:szCs w:val="24"/>
              </w:rPr>
            </w:pPr>
            <w:r w:rsidRPr="00E414E3">
              <w:rPr>
                <w:b/>
                <w:i/>
              </w:rPr>
              <w:t>(3a)</w:t>
            </w:r>
            <w:r w:rsidRPr="00E414E3">
              <w:rPr>
                <w:b/>
                <w:i/>
              </w:rPr>
              <w:tab/>
              <w:t>С цел да гарантира надеждността и целесъобразността на своите аналитични инструменти и в съответствие с основния си мандат за ценова стабилност, допълнен от вторичните ѝ цели за подкрепа на общите икономически политики в Съюза, включително тези, които са свързани със съображенията относно околната среда и устойчивостта, ЕЦБ следва да продължи да усъвършенства статистическата си рамка, за да отразява променящите се икономически и структурни предизвикателства.</w:t>
            </w:r>
          </w:p>
        </w:tc>
      </w:tr>
    </w:tbl>
    <w:p w14:paraId="7902B44C" w14:textId="77777777" w:rsidR="0070448D" w:rsidRPr="00E414E3" w:rsidRDefault="0070448D" w:rsidP="0070448D"/>
    <w:p w14:paraId="77CBC8A2" w14:textId="77777777" w:rsidR="0070448D" w:rsidRPr="00E414E3" w:rsidRDefault="0070448D" w:rsidP="0070448D">
      <w:pPr>
        <w:pStyle w:val="AmNumberTabs"/>
        <w:keepNext/>
      </w:pPr>
      <w:r w:rsidRPr="00E414E3">
        <w:t>Изменение</w:t>
      </w:r>
      <w:r w:rsidRPr="00E414E3">
        <w:tab/>
      </w:r>
      <w:r w:rsidRPr="00E414E3">
        <w:tab/>
        <w:t>4</w:t>
      </w:r>
    </w:p>
    <w:p w14:paraId="5FDCE6F6" w14:textId="77777777" w:rsidR="0070448D" w:rsidRPr="00E414E3" w:rsidRDefault="0070448D" w:rsidP="0070448D">
      <w:pPr>
        <w:pStyle w:val="NormalBold12b"/>
        <w:keepNext/>
      </w:pPr>
      <w:r w:rsidRPr="00E414E3">
        <w:t>Проект на регламент</w:t>
      </w:r>
    </w:p>
    <w:p w14:paraId="38954BCD" w14:textId="77777777" w:rsidR="0070448D" w:rsidRPr="00E414E3" w:rsidRDefault="0070448D" w:rsidP="0070448D">
      <w:pPr>
        <w:pStyle w:val="NormalBold"/>
        <w:keepNext/>
      </w:pPr>
      <w:r w:rsidRPr="00E414E3">
        <w:t>Съображение 3 б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0ADF6ADE" w14:textId="77777777" w:rsidTr="00286541">
        <w:trPr>
          <w:jc w:val="center"/>
        </w:trPr>
        <w:tc>
          <w:tcPr>
            <w:tcW w:w="9752" w:type="dxa"/>
            <w:gridSpan w:val="2"/>
          </w:tcPr>
          <w:p w14:paraId="5289C88B" w14:textId="77777777" w:rsidR="0070448D" w:rsidRPr="00E414E3" w:rsidRDefault="0070448D" w:rsidP="00286541">
            <w:pPr>
              <w:keepNext/>
            </w:pPr>
          </w:p>
        </w:tc>
      </w:tr>
      <w:tr w:rsidR="0070448D" w:rsidRPr="00E414E3" w14:paraId="408CF2D7" w14:textId="77777777" w:rsidTr="00286541">
        <w:trPr>
          <w:jc w:val="center"/>
        </w:trPr>
        <w:tc>
          <w:tcPr>
            <w:tcW w:w="4876" w:type="dxa"/>
          </w:tcPr>
          <w:p w14:paraId="38138F7B"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61742A70" w14:textId="77777777" w:rsidR="0070448D" w:rsidRPr="00E414E3" w:rsidRDefault="0070448D" w:rsidP="00286541">
            <w:pPr>
              <w:pStyle w:val="AmColumnHeading"/>
              <w:keepNext/>
            </w:pPr>
            <w:r w:rsidRPr="00E414E3">
              <w:t>Изменение</w:t>
            </w:r>
          </w:p>
        </w:tc>
      </w:tr>
      <w:tr w:rsidR="0070448D" w:rsidRPr="00E414E3" w14:paraId="50AC00F7" w14:textId="77777777" w:rsidTr="00286541">
        <w:trPr>
          <w:jc w:val="center"/>
        </w:trPr>
        <w:tc>
          <w:tcPr>
            <w:tcW w:w="4876" w:type="dxa"/>
          </w:tcPr>
          <w:p w14:paraId="7A4CE803" w14:textId="77777777" w:rsidR="0070448D" w:rsidRPr="00E414E3" w:rsidRDefault="0070448D" w:rsidP="00286541">
            <w:pPr>
              <w:pStyle w:val="Normal6a"/>
            </w:pPr>
          </w:p>
        </w:tc>
        <w:tc>
          <w:tcPr>
            <w:tcW w:w="4876" w:type="dxa"/>
          </w:tcPr>
          <w:p w14:paraId="736DA6FC" w14:textId="77777777" w:rsidR="0070448D" w:rsidRPr="00E414E3" w:rsidRDefault="0070448D" w:rsidP="00286541">
            <w:pPr>
              <w:pStyle w:val="Normal6a"/>
              <w:rPr>
                <w:szCs w:val="24"/>
              </w:rPr>
            </w:pPr>
            <w:r w:rsidRPr="00E414E3">
              <w:rPr>
                <w:b/>
                <w:i/>
              </w:rPr>
              <w:t>(3б)</w:t>
            </w:r>
            <w:r w:rsidRPr="00E414E3">
              <w:rPr>
                <w:b/>
                <w:i/>
              </w:rPr>
              <w:tab/>
              <w:t xml:space="preserve">Използването на изкуствен интелект предлага възможности за повишаване на ефикасността, точността и навременността на събирането и обработването на данни. Неговото използване обаче </w:t>
            </w:r>
            <w:r w:rsidRPr="00E414E3">
              <w:rPr>
                <w:b/>
                <w:i/>
              </w:rPr>
              <w:lastRenderedPageBreak/>
              <w:t>поражда и специфични рискове, свързани с прозрачността, предубежденията, сигурността, неприкосновеността на личния живот и отговорността. Поради това е необходимо да се гарантира, че всички системи с изкуствен интелект, внедрени от ЕЦБ или от националните централни банки при изпълнението на техните статистически задачи, се използват по отговорен, прозрачен и сигурен начин, като се гарантират подходящ човешки надзор и пълна отговорност, в съответствие с нормативната уредба на Съюза и с независимостта на ЕЦБ.</w:t>
            </w:r>
          </w:p>
        </w:tc>
      </w:tr>
    </w:tbl>
    <w:p w14:paraId="71ADE177" w14:textId="77777777" w:rsidR="0070448D" w:rsidRPr="00E414E3" w:rsidRDefault="0070448D" w:rsidP="0070448D"/>
    <w:p w14:paraId="36AF74FD" w14:textId="77777777" w:rsidR="0070448D" w:rsidRPr="00E414E3" w:rsidRDefault="0070448D" w:rsidP="0070448D">
      <w:pPr>
        <w:pStyle w:val="AmNumberTabs"/>
        <w:keepNext/>
      </w:pPr>
      <w:r w:rsidRPr="00E414E3">
        <w:t>Изменение</w:t>
      </w:r>
      <w:r w:rsidRPr="00E414E3">
        <w:tab/>
      </w:r>
      <w:r w:rsidRPr="00E414E3">
        <w:tab/>
        <w:t>5</w:t>
      </w:r>
    </w:p>
    <w:p w14:paraId="0427D0FA" w14:textId="77777777" w:rsidR="0070448D" w:rsidRPr="00E414E3" w:rsidRDefault="0070448D" w:rsidP="0070448D">
      <w:pPr>
        <w:pStyle w:val="NormalBold12b"/>
        <w:keepNext/>
      </w:pPr>
      <w:r w:rsidRPr="00E414E3">
        <w:t>Проект на регламент</w:t>
      </w:r>
    </w:p>
    <w:p w14:paraId="0688A9BE" w14:textId="77777777" w:rsidR="0070448D" w:rsidRPr="00E414E3" w:rsidRDefault="0070448D" w:rsidP="0070448D">
      <w:pPr>
        <w:pStyle w:val="NormalBold"/>
        <w:keepNext/>
      </w:pPr>
      <w:r w:rsidRPr="00E414E3">
        <w:t>Съображение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30A384B6" w14:textId="77777777" w:rsidTr="00286541">
        <w:trPr>
          <w:jc w:val="center"/>
        </w:trPr>
        <w:tc>
          <w:tcPr>
            <w:tcW w:w="9752" w:type="dxa"/>
            <w:gridSpan w:val="2"/>
          </w:tcPr>
          <w:p w14:paraId="43E483DD" w14:textId="77777777" w:rsidR="0070448D" w:rsidRPr="00E414E3" w:rsidRDefault="0070448D" w:rsidP="00286541">
            <w:pPr>
              <w:keepNext/>
            </w:pPr>
          </w:p>
        </w:tc>
      </w:tr>
      <w:tr w:rsidR="0070448D" w:rsidRPr="00E414E3" w14:paraId="3E207B0B" w14:textId="77777777" w:rsidTr="00286541">
        <w:trPr>
          <w:jc w:val="center"/>
        </w:trPr>
        <w:tc>
          <w:tcPr>
            <w:tcW w:w="4876" w:type="dxa"/>
          </w:tcPr>
          <w:p w14:paraId="0C270247"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4F8F0E32" w14:textId="77777777" w:rsidR="0070448D" w:rsidRPr="00E414E3" w:rsidRDefault="0070448D" w:rsidP="00286541">
            <w:pPr>
              <w:pStyle w:val="AmColumnHeading"/>
              <w:keepNext/>
            </w:pPr>
            <w:r w:rsidRPr="00E414E3">
              <w:t>Изменение</w:t>
            </w:r>
          </w:p>
        </w:tc>
      </w:tr>
      <w:tr w:rsidR="0070448D" w:rsidRPr="00E414E3" w14:paraId="5771ACFA" w14:textId="77777777" w:rsidTr="00286541">
        <w:trPr>
          <w:jc w:val="center"/>
        </w:trPr>
        <w:tc>
          <w:tcPr>
            <w:tcW w:w="4876" w:type="dxa"/>
          </w:tcPr>
          <w:p w14:paraId="7F1D1787" w14:textId="77777777" w:rsidR="0070448D" w:rsidRPr="00E414E3" w:rsidRDefault="0070448D" w:rsidP="00286541">
            <w:pPr>
              <w:pStyle w:val="Normal6a"/>
            </w:pPr>
            <w:r w:rsidRPr="00E414E3">
              <w:t>(9)</w:t>
            </w:r>
            <w:r w:rsidRPr="00E414E3">
              <w:tab/>
              <w:t xml:space="preserve">Поверителната статистическа информация, която ЕЦБ и националните централни банки получават за изпълнението на задачите на ЕСЦБ, трябва да бъде защитена, за да се предотврати неправомерното ѝ използване и разкриване. Независимо от това режимът на поверителност следва да бъде изменен и изяснен, за да се гарантира, че ЕЦБ и националните централни банки използват и споделят помежду си поверителна статистическа информация за изпълнението на задачите на ЕСЦБ, посочени в Договора, и за ефективното разработване, изготвяне или разпространение на статистически данни или за повишаване на тяхното качество. Тези изменения са необходими, за да се гарантира, че информацията може да бъде събрана от ЕЦБ с помощта на националните централни банки в съответствие с </w:t>
            </w:r>
            <w:r w:rsidRPr="00E414E3">
              <w:lastRenderedPageBreak/>
              <w:t xml:space="preserve">принципа на </w:t>
            </w:r>
            <w:proofErr w:type="spellStart"/>
            <w:r w:rsidRPr="00E414E3">
              <w:t>еднократност</w:t>
            </w:r>
            <w:proofErr w:type="spellEnd"/>
            <w:r w:rsidRPr="00E414E3">
              <w:t xml:space="preserve">. За да се намали необходимостта от дублиращи се изисквания за статистическа и регулаторна отчетност, за да се улесни сътрудничеството между органите на държавите членки и на Съюза и за да се намали излишната административна тежест, членовете на ЕСЦБ следва да бъдат задължени да споделят поверителна статистическа информация с определени органи за изпълнението на техните задачи, свързани с </w:t>
            </w:r>
            <w:proofErr w:type="spellStart"/>
            <w:r w:rsidRPr="00E414E3">
              <w:t>пруденциалния</w:t>
            </w:r>
            <w:proofErr w:type="spellEnd"/>
            <w:r w:rsidRPr="00E414E3">
              <w:t xml:space="preserve"> надзор и стабилността на финансовата система, и с членовете на европейската статистическа система (ЕСС). Членовете на ЕСЦБ следва да имат гъвкавостта да споделят поверителна статистическа информация с други органи на държавите членки и на Съюза или с изследователи, асоциирани към научноизследователски организации, при определени обстоятелства. С отчетните единици може да бъде споделен също определен ограничен набор от поверителна статистическа информация, ако е необходимо за определени статистически цели или ако отчетната единица вече разполага с източниците ,ѝ, например когато такава информация се отчита от образувание, контролирано от отчетната единица или клоновете ѝ. За да се запази доверието на отчетните единици, следва да има съгласувани мерки за защита на поверителната статистическа информация и по-голяма прозрачност за целите, за които може да бъде използвана статистическата информация.</w:t>
            </w:r>
          </w:p>
        </w:tc>
        <w:tc>
          <w:tcPr>
            <w:tcW w:w="4876" w:type="dxa"/>
          </w:tcPr>
          <w:p w14:paraId="1A1CA1A3" w14:textId="77777777" w:rsidR="0070448D" w:rsidRPr="00E414E3" w:rsidRDefault="0070448D" w:rsidP="00286541">
            <w:pPr>
              <w:pStyle w:val="Normal6a"/>
              <w:rPr>
                <w:szCs w:val="24"/>
              </w:rPr>
            </w:pPr>
            <w:r w:rsidRPr="00E414E3">
              <w:lastRenderedPageBreak/>
              <w:t>(9)</w:t>
            </w:r>
            <w:r w:rsidRPr="00E414E3">
              <w:tab/>
              <w:t xml:space="preserve">Поверителната статистическа информация, която ЕЦБ и националните централни банки получават за изпълнението на задачите на ЕСЦБ, трябва да бъде защитена, за да се предотврати неправомерното ѝ използване и разкриване. Независимо от това режимът на поверителност следва да бъде изменен и изяснен, за да се гарантира, че ЕЦБ и националните централни банки използват и споделят помежду си поверителна статистическа информация за изпълнението на задачите на ЕСЦБ, посочени в Договора, и за ефективното разработване, изготвяне или разпространение на статистически данни или за повишаване на тяхното качество. Тези изменения са необходими, за да се гарантира, че информацията може да бъде събрана от ЕЦБ с помощта на националните централни банки в съответствие с </w:t>
            </w:r>
            <w:r w:rsidRPr="00E414E3">
              <w:lastRenderedPageBreak/>
              <w:t xml:space="preserve">принципа на </w:t>
            </w:r>
            <w:proofErr w:type="spellStart"/>
            <w:r w:rsidRPr="00E414E3">
              <w:t>еднократност</w:t>
            </w:r>
            <w:proofErr w:type="spellEnd"/>
            <w:r w:rsidRPr="00E414E3">
              <w:t xml:space="preserve">. За да се намали необходимостта от дублиращи се изисквания за статистическа и регулаторна отчетност, за да се улесни сътрудничеството между органите на държавите членки и на Съюза и за да се намали излишната административна тежест, членовете на ЕСЦБ следва да бъдат задължени да споделят поверителна статистическа информация с определени органи за изпълнението на техните задачи, свързани с </w:t>
            </w:r>
            <w:proofErr w:type="spellStart"/>
            <w:r w:rsidRPr="00E414E3">
              <w:t>пруденциалния</w:t>
            </w:r>
            <w:proofErr w:type="spellEnd"/>
            <w:r w:rsidRPr="00E414E3">
              <w:t xml:space="preserve"> надзор и стабилността на финансовата система, и с членовете на европейската статистическа система (ЕСС). Членовете на ЕСЦБ следва да имат гъвкавостта да споделят поверителна статистическа информация с други органи на държавите членки и на Съюза или с изследователи, асоциирани към научноизследователски организации, при определени обстоятелства. С отчетните единици може да бъде споделен също определен ограничен набор от поверителна статистическа информация, ако е необходимо за определени статистически цели или ако отчетната единица вече разполага с източниците ,ѝ, например когато такава информация се отчита от образувание, контролирано от отчетната единица или клоновете ѝ. За да се запази доверието на отчетните единици, следва да има съгласувани мерки за защита на поверителната статистическа информация и по-голяма прозрачност за целите, за които може да бъде използвана статистическата информация. </w:t>
            </w:r>
            <w:r w:rsidRPr="00E414E3">
              <w:rPr>
                <w:b/>
                <w:i/>
              </w:rPr>
              <w:t xml:space="preserve">С цел да се насърчават независимите изследвания и контрол, ЕЦБ и националните централни банки следва да предоставят поверителна статистическа информация от основните набори от данни на ЕСЦБ на акредитираните изследователи, когато такъв достъп може да бъде предоставен без риск от разкриване на данните. Това ще подобри аналитичното използване на статистически данни за основано на </w:t>
            </w:r>
            <w:r w:rsidRPr="00E414E3">
              <w:rPr>
                <w:b/>
                <w:i/>
              </w:rPr>
              <w:lastRenderedPageBreak/>
              <w:t>факти изготвяне на политики в еврозоната, като същевременно ще се запази поверителността на данните.</w:t>
            </w:r>
          </w:p>
        </w:tc>
      </w:tr>
    </w:tbl>
    <w:p w14:paraId="3F05C697" w14:textId="77777777" w:rsidR="0070448D" w:rsidRPr="00E414E3" w:rsidRDefault="0070448D" w:rsidP="0070448D"/>
    <w:p w14:paraId="5BA06B8A" w14:textId="77777777" w:rsidR="0070448D" w:rsidRPr="00E414E3" w:rsidRDefault="0070448D" w:rsidP="0070448D">
      <w:pPr>
        <w:pStyle w:val="AmNumberTabs"/>
        <w:keepNext/>
      </w:pPr>
      <w:r w:rsidRPr="00E414E3">
        <w:t>Изменение</w:t>
      </w:r>
      <w:r w:rsidRPr="00E414E3">
        <w:tab/>
      </w:r>
      <w:r w:rsidRPr="00E414E3">
        <w:tab/>
        <w:t>6</w:t>
      </w:r>
    </w:p>
    <w:p w14:paraId="344A816C" w14:textId="77777777" w:rsidR="0070448D" w:rsidRPr="00E414E3" w:rsidRDefault="0070448D" w:rsidP="0070448D">
      <w:pPr>
        <w:pStyle w:val="NormalBold12b"/>
        <w:keepNext/>
      </w:pPr>
      <w:r w:rsidRPr="00E414E3">
        <w:t>Проект на регламент</w:t>
      </w:r>
    </w:p>
    <w:p w14:paraId="2953E27B" w14:textId="77777777" w:rsidR="0070448D" w:rsidRPr="00E414E3" w:rsidRDefault="0070448D" w:rsidP="0070448D">
      <w:pPr>
        <w:pStyle w:val="NormalBold"/>
        <w:keepNext/>
        <w:rPr>
          <w:rFonts w:eastAsiaTheme="majorEastAsia"/>
        </w:rPr>
      </w:pPr>
      <w:r w:rsidRPr="00E414E3">
        <w:t>Член 1 – параграф 1 – точка 2 – буква -а (нова)</w:t>
      </w:r>
    </w:p>
    <w:p w14:paraId="12243EC9" w14:textId="77777777" w:rsidR="0070448D" w:rsidRPr="00E414E3" w:rsidRDefault="0070448D" w:rsidP="0070448D">
      <w:pPr>
        <w:widowControl/>
      </w:pPr>
      <w:r w:rsidRPr="00E414E3">
        <w:t>Регламент (ЕО) № 2533/98</w:t>
      </w:r>
    </w:p>
    <w:p w14:paraId="13895E0B" w14:textId="77777777" w:rsidR="0070448D" w:rsidRPr="00E414E3" w:rsidRDefault="0070448D" w:rsidP="0070448D">
      <w:pPr>
        <w:widowControl/>
      </w:pPr>
      <w:r w:rsidRPr="00E414E3">
        <w:t>Член 2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751C677F" w14:textId="77777777" w:rsidTr="00286541">
        <w:trPr>
          <w:jc w:val="center"/>
        </w:trPr>
        <w:tc>
          <w:tcPr>
            <w:tcW w:w="9752" w:type="dxa"/>
            <w:gridSpan w:val="2"/>
          </w:tcPr>
          <w:p w14:paraId="17E9883E" w14:textId="77777777" w:rsidR="0070448D" w:rsidRPr="00E414E3" w:rsidRDefault="0070448D" w:rsidP="00286541">
            <w:pPr>
              <w:keepNext/>
            </w:pPr>
          </w:p>
        </w:tc>
      </w:tr>
      <w:tr w:rsidR="0070448D" w:rsidRPr="00E414E3" w14:paraId="23673D66" w14:textId="77777777" w:rsidTr="00286541">
        <w:trPr>
          <w:jc w:val="center"/>
        </w:trPr>
        <w:tc>
          <w:tcPr>
            <w:tcW w:w="4876" w:type="dxa"/>
          </w:tcPr>
          <w:p w14:paraId="5DBB5D15" w14:textId="77777777" w:rsidR="0070448D" w:rsidRPr="00E414E3" w:rsidRDefault="0070448D" w:rsidP="00286541">
            <w:pPr>
              <w:pStyle w:val="AmColumnHeading"/>
              <w:keepNext/>
            </w:pPr>
            <w:r w:rsidRPr="00E414E3">
              <w:t>Текст в сила</w:t>
            </w:r>
          </w:p>
        </w:tc>
        <w:tc>
          <w:tcPr>
            <w:tcW w:w="4876" w:type="dxa"/>
          </w:tcPr>
          <w:p w14:paraId="77EEE8D5" w14:textId="77777777" w:rsidR="0070448D" w:rsidRPr="00E414E3" w:rsidRDefault="0070448D" w:rsidP="00286541">
            <w:pPr>
              <w:pStyle w:val="AmColumnHeading"/>
              <w:keepNext/>
            </w:pPr>
            <w:r w:rsidRPr="00E414E3">
              <w:t>Изменение</w:t>
            </w:r>
          </w:p>
        </w:tc>
      </w:tr>
      <w:tr w:rsidR="0070448D" w:rsidRPr="00E414E3" w14:paraId="33E683DB" w14:textId="77777777" w:rsidTr="00286541">
        <w:trPr>
          <w:jc w:val="center"/>
        </w:trPr>
        <w:tc>
          <w:tcPr>
            <w:tcW w:w="4876" w:type="dxa"/>
          </w:tcPr>
          <w:p w14:paraId="4AAB3C02" w14:textId="77777777" w:rsidR="0070448D" w:rsidRPr="00E414E3" w:rsidRDefault="0070448D" w:rsidP="00286541">
            <w:pPr>
              <w:pStyle w:val="Normal6a"/>
            </w:pPr>
          </w:p>
        </w:tc>
        <w:tc>
          <w:tcPr>
            <w:tcW w:w="4876" w:type="dxa"/>
          </w:tcPr>
          <w:p w14:paraId="2629FD48" w14:textId="77777777" w:rsidR="0070448D" w:rsidRPr="00E414E3" w:rsidRDefault="0070448D" w:rsidP="00286541">
            <w:pPr>
              <w:pStyle w:val="Normal6a"/>
              <w:rPr>
                <w:szCs w:val="24"/>
              </w:rPr>
            </w:pPr>
            <w:r w:rsidRPr="00E414E3">
              <w:rPr>
                <w:b/>
                <w:i/>
              </w:rPr>
              <w:t>-a)</w:t>
            </w:r>
            <w:r w:rsidRPr="00E414E3">
              <w:rPr>
                <w:b/>
                <w:i/>
              </w:rPr>
              <w:tab/>
              <w:t>параграф 1 се заменя със следното:</w:t>
            </w:r>
          </w:p>
        </w:tc>
      </w:tr>
      <w:tr w:rsidR="0070448D" w:rsidRPr="00E414E3" w14:paraId="0FA3FBD9" w14:textId="77777777" w:rsidTr="00286541">
        <w:trPr>
          <w:jc w:val="center"/>
        </w:trPr>
        <w:tc>
          <w:tcPr>
            <w:tcW w:w="4876" w:type="dxa"/>
          </w:tcPr>
          <w:p w14:paraId="2D5D3416" w14:textId="77777777" w:rsidR="0070448D" w:rsidRPr="00E414E3" w:rsidRDefault="0070448D" w:rsidP="00286541">
            <w:pPr>
              <w:pStyle w:val="Normal6a"/>
            </w:pPr>
            <w:r w:rsidRPr="00E414E3">
              <w:t>1.</w:t>
            </w:r>
            <w:r w:rsidRPr="00E414E3">
              <w:tab/>
              <w:t>За изпълнение на изискванията на ЕЦБ за статистическа отчетност и с помощта на националните централни банки, в съответствие с член 5.2 от Устава, ЕЦБ има правото да събира статистическа информация от общата съвкупност от отчетни единици и съобразно нуждите за изпълнение на задачите на ЕСЦБ. Информация може да се събира, по-специално в областта на паричната и финансова статистика, статистика за банкнотите, статистика за плащанията и платежните системи, статистика за финансовата стабилност и статистика за платежния баланс и статистика за международната инвестиционна позиция. При необходимост за изпълнение на задачите на ЕСЦБ, може да се събира и допълнителна информация също в други области в случаи, които са надлежно обосновани. Информацията, събрана за изпълнение на изискванията на ЕЦБ за статистическа отчетност, се уточнява допълнително в статистическата работна програма на ЕСЦБ.</w:t>
            </w:r>
          </w:p>
        </w:tc>
        <w:tc>
          <w:tcPr>
            <w:tcW w:w="4876" w:type="dxa"/>
          </w:tcPr>
          <w:p w14:paraId="6BA40D6D" w14:textId="77777777" w:rsidR="0070448D" w:rsidRPr="00E414E3" w:rsidRDefault="0070448D" w:rsidP="00286541">
            <w:pPr>
              <w:pStyle w:val="Normal6a"/>
            </w:pPr>
            <w:r w:rsidRPr="00E414E3">
              <w:t>1.</w:t>
            </w:r>
            <w:r w:rsidRPr="00E414E3">
              <w:tab/>
              <w:t xml:space="preserve">За изпълнение на изискванията на ЕЦБ за статистическа отчетност ЕЦБ, подпомагана от националните централни банки, в съответствие с член 5.2 от Устава, има правото да събира статистическа информация в рамките на общата съвкупност от отчетни единици и съобразно нуждите за изпълнение на задачите на ЕСЦБ. </w:t>
            </w:r>
            <w:r w:rsidRPr="00E414E3">
              <w:rPr>
                <w:b/>
                <w:i/>
              </w:rPr>
              <w:t>С цел да се реагира по-ефективно на належащите и бъдещите предизвикателства,</w:t>
            </w:r>
            <w:r w:rsidRPr="00E414E3">
              <w:t xml:space="preserve"> информация може да се събира, по-специално в областта на паричната и финансова статистика, статистика за банкнотите, статистика за плащанията и платежните системи, статистика за финансовата стабилност и статистика за платежния баланс</w:t>
            </w:r>
            <w:r w:rsidRPr="00E414E3">
              <w:rPr>
                <w:b/>
                <w:i/>
              </w:rPr>
              <w:t>, статистика за макроикономическите показатели</w:t>
            </w:r>
            <w:r w:rsidRPr="00E414E3">
              <w:t xml:space="preserve"> и статистика за международната инвестиционна позиция. При необходимост за изпълнение на задачите на ЕСЦБ, може да се събира и допълнителна информация също в други области в случаи, които са надлежно обосновани. Информацията, събрана за изпълнение на изискванията на ЕЦБ за статистическа отчетност, се уточнява допълнително в статистическата работна програма на ЕСЦБ.</w:t>
            </w:r>
          </w:p>
        </w:tc>
      </w:tr>
    </w:tbl>
    <w:p w14:paraId="21016104" w14:textId="77777777" w:rsidR="0070448D" w:rsidRPr="00E414E3" w:rsidRDefault="0070448D" w:rsidP="0070448D"/>
    <w:p w14:paraId="4CF39E3C" w14:textId="77777777" w:rsidR="0070448D" w:rsidRPr="00E414E3" w:rsidRDefault="0070448D" w:rsidP="0070448D">
      <w:pPr>
        <w:pStyle w:val="AmNumberTabs"/>
        <w:keepNext/>
      </w:pPr>
      <w:r w:rsidRPr="00E414E3">
        <w:lastRenderedPageBreak/>
        <w:t>Изменение</w:t>
      </w:r>
      <w:r w:rsidRPr="00E414E3">
        <w:tab/>
      </w:r>
      <w:r w:rsidRPr="00E414E3">
        <w:tab/>
        <w:t>7</w:t>
      </w:r>
    </w:p>
    <w:p w14:paraId="390A3E16" w14:textId="77777777" w:rsidR="0070448D" w:rsidRPr="00E414E3" w:rsidRDefault="0070448D" w:rsidP="0070448D">
      <w:pPr>
        <w:pStyle w:val="NormalBold12b"/>
        <w:keepNext/>
      </w:pPr>
      <w:r w:rsidRPr="00E414E3">
        <w:t>Проект на регламент</w:t>
      </w:r>
    </w:p>
    <w:p w14:paraId="58FCA71C" w14:textId="77777777" w:rsidR="0070448D" w:rsidRPr="00E414E3" w:rsidRDefault="0070448D" w:rsidP="0070448D">
      <w:pPr>
        <w:pStyle w:val="NormalBold"/>
        <w:keepNext/>
        <w:rPr>
          <w:rFonts w:eastAsiaTheme="majorEastAsia"/>
        </w:rPr>
      </w:pPr>
      <w:r w:rsidRPr="00E414E3">
        <w:t>Член 1 – параграф 1 – точка 3</w:t>
      </w:r>
    </w:p>
    <w:p w14:paraId="6FA3C432" w14:textId="77777777" w:rsidR="0070448D" w:rsidRPr="00E414E3" w:rsidRDefault="0070448D" w:rsidP="0070448D">
      <w:pPr>
        <w:widowControl/>
      </w:pPr>
      <w:r w:rsidRPr="00E414E3">
        <w:t>Регламент (ЕО) № 2533/98</w:t>
      </w:r>
    </w:p>
    <w:p w14:paraId="78AAA8FF" w14:textId="77777777" w:rsidR="0070448D" w:rsidRPr="00E414E3" w:rsidRDefault="0070448D" w:rsidP="0070448D">
      <w:pPr>
        <w:widowControl/>
      </w:pPr>
      <w:r w:rsidRPr="00E414E3">
        <w:t>Член 3 – параграф 1 – алинея 1 – буква 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2B500A2A" w14:textId="77777777" w:rsidTr="00286541">
        <w:trPr>
          <w:jc w:val="center"/>
        </w:trPr>
        <w:tc>
          <w:tcPr>
            <w:tcW w:w="9752" w:type="dxa"/>
            <w:gridSpan w:val="2"/>
          </w:tcPr>
          <w:p w14:paraId="46224223" w14:textId="77777777" w:rsidR="0070448D" w:rsidRPr="00E414E3" w:rsidRDefault="0070448D" w:rsidP="00286541">
            <w:pPr>
              <w:keepNext/>
            </w:pPr>
          </w:p>
        </w:tc>
      </w:tr>
      <w:tr w:rsidR="0070448D" w:rsidRPr="00E414E3" w14:paraId="3EE371AA" w14:textId="77777777" w:rsidTr="00286541">
        <w:trPr>
          <w:jc w:val="center"/>
        </w:trPr>
        <w:tc>
          <w:tcPr>
            <w:tcW w:w="4876" w:type="dxa"/>
          </w:tcPr>
          <w:p w14:paraId="38A2B1BE"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5489A09C" w14:textId="77777777" w:rsidR="0070448D" w:rsidRPr="00E414E3" w:rsidRDefault="0070448D" w:rsidP="00286541">
            <w:pPr>
              <w:pStyle w:val="AmColumnHeading"/>
              <w:keepNext/>
            </w:pPr>
            <w:r w:rsidRPr="00E414E3">
              <w:t>Изменение</w:t>
            </w:r>
          </w:p>
        </w:tc>
      </w:tr>
      <w:tr w:rsidR="0070448D" w:rsidRPr="00E414E3" w14:paraId="686A26D0" w14:textId="77777777" w:rsidTr="00286541">
        <w:trPr>
          <w:jc w:val="center"/>
        </w:trPr>
        <w:tc>
          <w:tcPr>
            <w:tcW w:w="4876" w:type="dxa"/>
          </w:tcPr>
          <w:p w14:paraId="368C5D4D" w14:textId="77777777" w:rsidR="0070448D" w:rsidRPr="00E414E3" w:rsidRDefault="0070448D" w:rsidP="00286541">
            <w:pPr>
              <w:pStyle w:val="Normal6a"/>
            </w:pPr>
            <w:r w:rsidRPr="00E414E3">
              <w:t>a)</w:t>
            </w:r>
            <w:r w:rsidRPr="00E414E3">
              <w:tab/>
              <w:t xml:space="preserve">използва </w:t>
            </w:r>
            <w:r w:rsidRPr="00E414E3">
              <w:rPr>
                <w:b/>
                <w:i/>
              </w:rPr>
              <w:t>съществуваща статистика</w:t>
            </w:r>
            <w:r w:rsidRPr="00E414E3">
              <w:t>, доколкото е възможно;</w:t>
            </w:r>
          </w:p>
        </w:tc>
        <w:tc>
          <w:tcPr>
            <w:tcW w:w="4876" w:type="dxa"/>
          </w:tcPr>
          <w:p w14:paraId="41E424F2" w14:textId="77777777" w:rsidR="0070448D" w:rsidRPr="00E414E3" w:rsidRDefault="0070448D" w:rsidP="00286541">
            <w:pPr>
              <w:pStyle w:val="Normal6a"/>
              <w:rPr>
                <w:szCs w:val="24"/>
              </w:rPr>
            </w:pPr>
            <w:r w:rsidRPr="00E414E3">
              <w:t>a)</w:t>
            </w:r>
            <w:r w:rsidRPr="00E414E3">
              <w:tab/>
              <w:t xml:space="preserve">използва </w:t>
            </w:r>
            <w:r w:rsidRPr="00E414E3">
              <w:rPr>
                <w:b/>
                <w:i/>
              </w:rPr>
              <w:t>съществуващи статистически данни</w:t>
            </w:r>
            <w:r w:rsidRPr="00E414E3">
              <w:t>, доколкото е възможно</w:t>
            </w:r>
            <w:r w:rsidRPr="00E414E3">
              <w:rPr>
                <w:b/>
                <w:i/>
              </w:rPr>
              <w:t xml:space="preserve">, в съответствие с принципа на </w:t>
            </w:r>
            <w:proofErr w:type="spellStart"/>
            <w:r w:rsidRPr="00E414E3">
              <w:rPr>
                <w:b/>
                <w:i/>
              </w:rPr>
              <w:t>еднократност</w:t>
            </w:r>
            <w:proofErr w:type="spellEnd"/>
            <w:r w:rsidRPr="00E414E3">
              <w:rPr>
                <w:b/>
                <w:i/>
              </w:rPr>
              <w:t xml:space="preserve"> и с помощта на цифрови решения, когато е целесъобразно</w:t>
            </w:r>
            <w:r w:rsidRPr="00E414E3">
              <w:t>;</w:t>
            </w:r>
          </w:p>
        </w:tc>
      </w:tr>
    </w:tbl>
    <w:p w14:paraId="4B5FDDAB" w14:textId="77777777" w:rsidR="0070448D" w:rsidRPr="00E414E3" w:rsidRDefault="0070448D" w:rsidP="0070448D">
      <w:pPr>
        <w:pStyle w:val="AmNumberTabs"/>
        <w:keepNext/>
      </w:pPr>
      <w:r w:rsidRPr="00E414E3">
        <w:t>Изменение</w:t>
      </w:r>
      <w:r w:rsidRPr="00E414E3">
        <w:tab/>
      </w:r>
      <w:r w:rsidRPr="00E414E3">
        <w:tab/>
        <w:t>8</w:t>
      </w:r>
    </w:p>
    <w:p w14:paraId="37C7B65F" w14:textId="77777777" w:rsidR="0070448D" w:rsidRPr="00E414E3" w:rsidRDefault="0070448D" w:rsidP="0070448D">
      <w:pPr>
        <w:pStyle w:val="NormalBold12b"/>
        <w:keepNext/>
      </w:pPr>
      <w:r w:rsidRPr="00E414E3">
        <w:t>Проект на регламент</w:t>
      </w:r>
    </w:p>
    <w:p w14:paraId="03AC3EC5" w14:textId="77777777" w:rsidR="0070448D" w:rsidRPr="00E414E3" w:rsidRDefault="0070448D" w:rsidP="0070448D">
      <w:pPr>
        <w:pStyle w:val="NormalBold"/>
        <w:keepNext/>
        <w:rPr>
          <w:rFonts w:eastAsiaTheme="majorEastAsia"/>
        </w:rPr>
      </w:pPr>
      <w:r w:rsidRPr="00E414E3">
        <w:t>Член 1 – параграф 1 – точка 3</w:t>
      </w:r>
    </w:p>
    <w:p w14:paraId="01F0C065" w14:textId="77777777" w:rsidR="0070448D" w:rsidRPr="00E414E3" w:rsidRDefault="0070448D" w:rsidP="0070448D">
      <w:pPr>
        <w:widowControl/>
      </w:pPr>
      <w:r w:rsidRPr="00E414E3">
        <w:t>Регламент (ЕО) № 2533/98</w:t>
      </w:r>
    </w:p>
    <w:p w14:paraId="0C119858" w14:textId="77777777" w:rsidR="0070448D" w:rsidRPr="00E414E3" w:rsidRDefault="0070448D" w:rsidP="0070448D">
      <w:pPr>
        <w:widowControl/>
      </w:pPr>
      <w:r w:rsidRPr="00E414E3">
        <w:t>Член 3 – параграф 1 – алинея 1 – буква б а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2A904976" w14:textId="77777777" w:rsidTr="00286541">
        <w:trPr>
          <w:jc w:val="center"/>
        </w:trPr>
        <w:tc>
          <w:tcPr>
            <w:tcW w:w="9752" w:type="dxa"/>
            <w:gridSpan w:val="2"/>
          </w:tcPr>
          <w:p w14:paraId="1A0E1D8C" w14:textId="77777777" w:rsidR="0070448D" w:rsidRPr="00E414E3" w:rsidRDefault="0070448D" w:rsidP="00286541">
            <w:pPr>
              <w:keepNext/>
            </w:pPr>
          </w:p>
        </w:tc>
      </w:tr>
      <w:tr w:rsidR="0070448D" w:rsidRPr="00E414E3" w14:paraId="559E9499" w14:textId="77777777" w:rsidTr="00286541">
        <w:trPr>
          <w:jc w:val="center"/>
        </w:trPr>
        <w:tc>
          <w:tcPr>
            <w:tcW w:w="4876" w:type="dxa"/>
          </w:tcPr>
          <w:p w14:paraId="7C5EF4A4"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61DC25AF" w14:textId="77777777" w:rsidR="0070448D" w:rsidRPr="00E414E3" w:rsidRDefault="0070448D" w:rsidP="00286541">
            <w:pPr>
              <w:pStyle w:val="AmColumnHeading"/>
              <w:keepNext/>
            </w:pPr>
            <w:r w:rsidRPr="00E414E3">
              <w:t>Изменение</w:t>
            </w:r>
          </w:p>
        </w:tc>
      </w:tr>
      <w:tr w:rsidR="0070448D" w:rsidRPr="00E414E3" w14:paraId="3D7A4D78" w14:textId="77777777" w:rsidTr="00286541">
        <w:trPr>
          <w:jc w:val="center"/>
        </w:trPr>
        <w:tc>
          <w:tcPr>
            <w:tcW w:w="4876" w:type="dxa"/>
          </w:tcPr>
          <w:p w14:paraId="3FB78C3F" w14:textId="77777777" w:rsidR="0070448D" w:rsidRPr="00E414E3" w:rsidRDefault="0070448D" w:rsidP="00286541">
            <w:pPr>
              <w:pStyle w:val="Normal6a"/>
            </w:pPr>
          </w:p>
        </w:tc>
        <w:tc>
          <w:tcPr>
            <w:tcW w:w="4876" w:type="dxa"/>
          </w:tcPr>
          <w:p w14:paraId="7F8C1E7B" w14:textId="77777777" w:rsidR="0070448D" w:rsidRPr="00E414E3" w:rsidRDefault="0070448D" w:rsidP="00286541">
            <w:pPr>
              <w:pStyle w:val="Normal6a"/>
              <w:rPr>
                <w:szCs w:val="24"/>
              </w:rPr>
            </w:pPr>
            <w:r w:rsidRPr="00E414E3">
              <w:rPr>
                <w:b/>
                <w:i/>
              </w:rPr>
              <w:t>ба)</w:t>
            </w:r>
            <w:r w:rsidRPr="00E414E3">
              <w:rPr>
                <w:b/>
                <w:i/>
              </w:rPr>
              <w:tab/>
              <w:t>взема предвид общите икономически политики и цели в Съюза, включително политиките в областта на климата и околната среда;</w:t>
            </w:r>
          </w:p>
        </w:tc>
      </w:tr>
    </w:tbl>
    <w:p w14:paraId="17FAC6F1" w14:textId="77777777" w:rsidR="0070448D" w:rsidRPr="00E414E3" w:rsidRDefault="0070448D" w:rsidP="0070448D">
      <w:pPr>
        <w:pStyle w:val="AmNumberTabs"/>
        <w:keepNext/>
      </w:pPr>
      <w:r w:rsidRPr="00E414E3">
        <w:t>Изменение</w:t>
      </w:r>
      <w:r w:rsidRPr="00E414E3">
        <w:tab/>
      </w:r>
      <w:r w:rsidRPr="00E414E3">
        <w:tab/>
        <w:t>9</w:t>
      </w:r>
    </w:p>
    <w:p w14:paraId="0AAED6EF" w14:textId="77777777" w:rsidR="0070448D" w:rsidRPr="00E414E3" w:rsidRDefault="0070448D" w:rsidP="0070448D">
      <w:pPr>
        <w:pStyle w:val="NormalBold12b"/>
        <w:keepNext/>
      </w:pPr>
      <w:r w:rsidRPr="00E414E3">
        <w:t>Проект на регламент</w:t>
      </w:r>
    </w:p>
    <w:p w14:paraId="707837F5" w14:textId="77777777" w:rsidR="0070448D" w:rsidRPr="00E414E3" w:rsidRDefault="0070448D" w:rsidP="0070448D">
      <w:pPr>
        <w:pStyle w:val="NormalBold"/>
        <w:keepNext/>
        <w:rPr>
          <w:rFonts w:eastAsiaTheme="majorEastAsia"/>
        </w:rPr>
      </w:pPr>
      <w:r w:rsidRPr="00E414E3">
        <w:t>Член 1 – параграф 1 – точка 4 – буква б а (нова)</w:t>
      </w:r>
    </w:p>
    <w:p w14:paraId="4F07A77E" w14:textId="77777777" w:rsidR="0070448D" w:rsidRPr="00E414E3" w:rsidRDefault="0070448D" w:rsidP="0070448D">
      <w:pPr>
        <w:widowControl/>
      </w:pPr>
      <w:r w:rsidRPr="00E414E3">
        <w:t>Регламент (ЕО) № 2533/98</w:t>
      </w:r>
    </w:p>
    <w:p w14:paraId="73B15F6B" w14:textId="77777777" w:rsidR="0070448D" w:rsidRPr="00E414E3" w:rsidRDefault="0070448D" w:rsidP="0070448D">
      <w:pPr>
        <w:widowControl/>
      </w:pPr>
      <w:r w:rsidRPr="00E414E3">
        <w:t>Член 7 – параграф 4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6A9B51CA" w14:textId="77777777" w:rsidTr="00286541">
        <w:trPr>
          <w:jc w:val="center"/>
        </w:trPr>
        <w:tc>
          <w:tcPr>
            <w:tcW w:w="9752" w:type="dxa"/>
            <w:gridSpan w:val="2"/>
          </w:tcPr>
          <w:p w14:paraId="76A6731F" w14:textId="77777777" w:rsidR="0070448D" w:rsidRPr="00E414E3" w:rsidRDefault="0070448D" w:rsidP="00286541">
            <w:pPr>
              <w:keepNext/>
            </w:pPr>
          </w:p>
        </w:tc>
      </w:tr>
      <w:tr w:rsidR="0070448D" w:rsidRPr="00E414E3" w14:paraId="2A2F33A2" w14:textId="77777777" w:rsidTr="00286541">
        <w:trPr>
          <w:jc w:val="center"/>
        </w:trPr>
        <w:tc>
          <w:tcPr>
            <w:tcW w:w="4876" w:type="dxa"/>
          </w:tcPr>
          <w:p w14:paraId="639D9104"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2ED1301A" w14:textId="77777777" w:rsidR="0070448D" w:rsidRPr="00E414E3" w:rsidRDefault="0070448D" w:rsidP="00286541">
            <w:pPr>
              <w:pStyle w:val="AmColumnHeading"/>
              <w:keepNext/>
            </w:pPr>
            <w:r w:rsidRPr="00E414E3">
              <w:t>Изменение</w:t>
            </w:r>
          </w:p>
        </w:tc>
      </w:tr>
      <w:tr w:rsidR="0070448D" w:rsidRPr="00E414E3" w14:paraId="2A7F5BDD" w14:textId="77777777" w:rsidTr="00286541">
        <w:trPr>
          <w:jc w:val="center"/>
        </w:trPr>
        <w:tc>
          <w:tcPr>
            <w:tcW w:w="4876" w:type="dxa"/>
          </w:tcPr>
          <w:p w14:paraId="6FDC8DB0" w14:textId="77777777" w:rsidR="0070448D" w:rsidRPr="00E414E3" w:rsidRDefault="0070448D" w:rsidP="00286541">
            <w:pPr>
              <w:pStyle w:val="Normal6a"/>
            </w:pPr>
          </w:p>
        </w:tc>
        <w:tc>
          <w:tcPr>
            <w:tcW w:w="4876" w:type="dxa"/>
          </w:tcPr>
          <w:p w14:paraId="7B348FD8" w14:textId="77777777" w:rsidR="0070448D" w:rsidRPr="00E414E3" w:rsidRDefault="0070448D" w:rsidP="00286541">
            <w:pPr>
              <w:spacing w:after="120"/>
              <w:rPr>
                <w:szCs w:val="24"/>
              </w:rPr>
            </w:pPr>
            <w:r w:rsidRPr="00E414E3">
              <w:rPr>
                <w:b/>
                <w:i/>
              </w:rPr>
              <w:t>ба)</w:t>
            </w:r>
            <w:r w:rsidRPr="00E414E3">
              <w:rPr>
                <w:b/>
                <w:i/>
              </w:rPr>
              <w:tab/>
              <w:t>добавя се следният параграф:</w:t>
            </w:r>
          </w:p>
        </w:tc>
      </w:tr>
      <w:tr w:rsidR="0070448D" w:rsidRPr="00E414E3" w14:paraId="320D3994" w14:textId="77777777" w:rsidTr="00286541">
        <w:trPr>
          <w:jc w:val="center"/>
        </w:trPr>
        <w:tc>
          <w:tcPr>
            <w:tcW w:w="4876" w:type="dxa"/>
          </w:tcPr>
          <w:p w14:paraId="72F3F3A4" w14:textId="77777777" w:rsidR="0070448D" w:rsidRPr="00E414E3" w:rsidRDefault="0070448D" w:rsidP="00286541">
            <w:pPr>
              <w:pStyle w:val="Normal6a"/>
            </w:pPr>
          </w:p>
        </w:tc>
        <w:tc>
          <w:tcPr>
            <w:tcW w:w="4876" w:type="dxa"/>
          </w:tcPr>
          <w:p w14:paraId="13D6C9ED" w14:textId="77777777" w:rsidR="0070448D" w:rsidRPr="00E414E3" w:rsidRDefault="0070448D" w:rsidP="00286541">
            <w:pPr>
              <w:pStyle w:val="Normal6a"/>
            </w:pPr>
            <w:r w:rsidRPr="00E414E3">
              <w:rPr>
                <w:b/>
                <w:i/>
              </w:rPr>
              <w:t>4a.</w:t>
            </w:r>
            <w:r w:rsidRPr="00E414E3">
              <w:rPr>
                <w:b/>
                <w:i/>
              </w:rPr>
              <w:tab/>
              <w:t>ЕЦБ актуализира глобите, посочени в параграф 4, на всеки пет години в съответствие с процента на инфлация в еврозоната.</w:t>
            </w:r>
          </w:p>
        </w:tc>
      </w:tr>
    </w:tbl>
    <w:p w14:paraId="4066AA3F" w14:textId="77777777" w:rsidR="0070448D" w:rsidRPr="00E414E3" w:rsidRDefault="0070448D" w:rsidP="0070448D">
      <w:pPr>
        <w:pStyle w:val="AmNumberTabs"/>
        <w:keepNext/>
      </w:pPr>
      <w:r w:rsidRPr="00E414E3">
        <w:lastRenderedPageBreak/>
        <w:t>Изменение</w:t>
      </w:r>
      <w:r w:rsidRPr="00E414E3">
        <w:tab/>
      </w:r>
      <w:r w:rsidRPr="00E414E3">
        <w:tab/>
        <w:t>10</w:t>
      </w:r>
    </w:p>
    <w:p w14:paraId="3D9E17AA" w14:textId="77777777" w:rsidR="0070448D" w:rsidRPr="00E414E3" w:rsidRDefault="0070448D" w:rsidP="0070448D">
      <w:pPr>
        <w:pStyle w:val="NormalBold12b"/>
        <w:keepNext/>
      </w:pPr>
      <w:r w:rsidRPr="00E414E3">
        <w:t>Проект на регламент</w:t>
      </w:r>
    </w:p>
    <w:p w14:paraId="74FEBA5C" w14:textId="77777777" w:rsidR="0070448D" w:rsidRPr="00E414E3" w:rsidRDefault="0070448D" w:rsidP="0070448D">
      <w:pPr>
        <w:pStyle w:val="NormalBold"/>
        <w:keepNext/>
        <w:rPr>
          <w:rFonts w:eastAsiaTheme="majorEastAsia"/>
        </w:rPr>
      </w:pPr>
      <w:r w:rsidRPr="00E414E3">
        <w:t>Член 1</w:t>
      </w:r>
      <w:r w:rsidRPr="00E414E3">
        <w:rPr>
          <w:b w:val="0"/>
        </w:rPr>
        <w:t xml:space="preserve"> </w:t>
      </w:r>
      <w:r w:rsidRPr="00E414E3">
        <w:t>– параграф 1 – точка 5</w:t>
      </w:r>
    </w:p>
    <w:p w14:paraId="6B4040F3" w14:textId="77777777" w:rsidR="0070448D" w:rsidRPr="00E414E3" w:rsidRDefault="0070448D" w:rsidP="0070448D">
      <w:pPr>
        <w:widowControl/>
      </w:pPr>
      <w:r w:rsidRPr="00E414E3">
        <w:t>Регламент (ЕО) № 2533/98</w:t>
      </w:r>
    </w:p>
    <w:p w14:paraId="1B0888EA" w14:textId="77777777" w:rsidR="0070448D" w:rsidRPr="00E414E3" w:rsidRDefault="0070448D" w:rsidP="0070448D">
      <w:pPr>
        <w:widowControl/>
      </w:pPr>
      <w:r w:rsidRPr="00E414E3">
        <w:t>Член 8 – параграф 1 – точка 2 – буква 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130DC74E" w14:textId="77777777" w:rsidTr="00286541">
        <w:trPr>
          <w:jc w:val="center"/>
        </w:trPr>
        <w:tc>
          <w:tcPr>
            <w:tcW w:w="9752" w:type="dxa"/>
            <w:gridSpan w:val="2"/>
          </w:tcPr>
          <w:p w14:paraId="31793C5F" w14:textId="77777777" w:rsidR="0070448D" w:rsidRPr="00E414E3" w:rsidRDefault="0070448D" w:rsidP="00286541">
            <w:pPr>
              <w:keepNext/>
            </w:pPr>
          </w:p>
        </w:tc>
      </w:tr>
      <w:tr w:rsidR="0070448D" w:rsidRPr="00E414E3" w14:paraId="2FD9DE29" w14:textId="77777777" w:rsidTr="00286541">
        <w:trPr>
          <w:jc w:val="center"/>
        </w:trPr>
        <w:tc>
          <w:tcPr>
            <w:tcW w:w="4876" w:type="dxa"/>
          </w:tcPr>
          <w:p w14:paraId="12A3B70F"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2DB26503" w14:textId="77777777" w:rsidR="0070448D" w:rsidRPr="00E414E3" w:rsidRDefault="0070448D" w:rsidP="00286541">
            <w:pPr>
              <w:pStyle w:val="AmColumnHeading"/>
              <w:keepNext/>
            </w:pPr>
            <w:r w:rsidRPr="00E414E3">
              <w:t>Изменение</w:t>
            </w:r>
          </w:p>
        </w:tc>
      </w:tr>
      <w:tr w:rsidR="0070448D" w:rsidRPr="00E414E3" w14:paraId="10964B47" w14:textId="77777777" w:rsidTr="00286541">
        <w:trPr>
          <w:jc w:val="center"/>
        </w:trPr>
        <w:tc>
          <w:tcPr>
            <w:tcW w:w="4876" w:type="dxa"/>
          </w:tcPr>
          <w:p w14:paraId="542C9BF7" w14:textId="77777777" w:rsidR="0070448D" w:rsidRPr="00E414E3" w:rsidRDefault="0070448D" w:rsidP="00286541">
            <w:pPr>
              <w:widowControl/>
            </w:pPr>
            <w:r w:rsidRPr="00E414E3">
              <w:t>б)</w:t>
            </w:r>
            <w:r w:rsidRPr="00E414E3">
              <w:tab/>
              <w:t xml:space="preserve">могат да споделят поверителна статистическа информация с други легитимни лица за изпълнението на съответните им законоустановени задачи, свързани с </w:t>
            </w:r>
            <w:proofErr w:type="spellStart"/>
            <w:r w:rsidRPr="00E414E3">
              <w:rPr>
                <w:b/>
                <w:i/>
              </w:rPr>
              <w:t>пруденциалния</w:t>
            </w:r>
            <w:proofErr w:type="spellEnd"/>
            <w:r w:rsidRPr="00E414E3">
              <w:rPr>
                <w:b/>
                <w:i/>
              </w:rPr>
              <w:t xml:space="preserve"> надзор и стабилността</w:t>
            </w:r>
            <w:r w:rsidRPr="00E414E3">
              <w:t xml:space="preserve"> на финансовата система;</w:t>
            </w:r>
          </w:p>
        </w:tc>
        <w:tc>
          <w:tcPr>
            <w:tcW w:w="4876" w:type="dxa"/>
          </w:tcPr>
          <w:p w14:paraId="4E684119" w14:textId="77777777" w:rsidR="0070448D" w:rsidRPr="00E414E3" w:rsidRDefault="0070448D" w:rsidP="00286541">
            <w:pPr>
              <w:pStyle w:val="Normal6a"/>
              <w:rPr>
                <w:szCs w:val="24"/>
              </w:rPr>
            </w:pPr>
            <w:r w:rsidRPr="00E414E3">
              <w:t>б)</w:t>
            </w:r>
            <w:r w:rsidRPr="00E414E3">
              <w:tab/>
              <w:t xml:space="preserve">могат да споделят поверителна статистическа информация с други легитимни лица за изпълнението на съответните им законоустановени задачи, свързани с </w:t>
            </w:r>
            <w:r w:rsidRPr="00E414E3">
              <w:rPr>
                <w:b/>
                <w:i/>
              </w:rPr>
              <w:t>краткосрочната, средносрочната и дългосрочната стабилност и ефективност</w:t>
            </w:r>
            <w:r w:rsidRPr="00E414E3">
              <w:t xml:space="preserve"> на финансовата система;</w:t>
            </w:r>
          </w:p>
        </w:tc>
      </w:tr>
    </w:tbl>
    <w:p w14:paraId="70D2AB8C" w14:textId="77777777" w:rsidR="0070448D" w:rsidRPr="00E414E3" w:rsidRDefault="0070448D" w:rsidP="0070448D">
      <w:pPr>
        <w:pStyle w:val="AmNumberTabs"/>
        <w:keepNext/>
      </w:pPr>
      <w:r w:rsidRPr="00E414E3">
        <w:t>Изменение</w:t>
      </w:r>
      <w:r w:rsidRPr="00E414E3">
        <w:tab/>
      </w:r>
      <w:r w:rsidRPr="00E414E3">
        <w:tab/>
        <w:t>11</w:t>
      </w:r>
    </w:p>
    <w:p w14:paraId="5D0C0202" w14:textId="77777777" w:rsidR="0070448D" w:rsidRPr="00E414E3" w:rsidRDefault="0070448D" w:rsidP="0070448D">
      <w:pPr>
        <w:pStyle w:val="NormalBold12b"/>
        <w:keepNext/>
      </w:pPr>
      <w:r w:rsidRPr="00E414E3">
        <w:t>Проект на регламент</w:t>
      </w:r>
    </w:p>
    <w:p w14:paraId="30B5F326" w14:textId="77777777" w:rsidR="0070448D" w:rsidRPr="00E414E3" w:rsidRDefault="0070448D" w:rsidP="0070448D">
      <w:pPr>
        <w:pStyle w:val="NormalBold"/>
        <w:keepNext/>
        <w:rPr>
          <w:rFonts w:eastAsiaTheme="majorEastAsia"/>
        </w:rPr>
      </w:pPr>
      <w:r w:rsidRPr="00E414E3">
        <w:t>Член 1 – параграф 1 – точка 5</w:t>
      </w:r>
    </w:p>
    <w:p w14:paraId="4F3DCC46" w14:textId="77777777" w:rsidR="0070448D" w:rsidRPr="00E414E3" w:rsidRDefault="0070448D" w:rsidP="0070448D">
      <w:pPr>
        <w:widowControl/>
      </w:pPr>
      <w:r w:rsidRPr="00E414E3">
        <w:t>Регламент (ЕО) № 2533/98</w:t>
      </w:r>
    </w:p>
    <w:p w14:paraId="10D2809C" w14:textId="77777777" w:rsidR="0070448D" w:rsidRPr="00E414E3" w:rsidRDefault="0070448D" w:rsidP="0070448D">
      <w:pPr>
        <w:widowControl/>
      </w:pPr>
      <w:r w:rsidRPr="00E414E3">
        <w:t>Член 8 – параграф 1 – точка 2 – буква д</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709B9F96" w14:textId="77777777" w:rsidTr="00286541">
        <w:trPr>
          <w:jc w:val="center"/>
        </w:trPr>
        <w:tc>
          <w:tcPr>
            <w:tcW w:w="9752" w:type="dxa"/>
            <w:gridSpan w:val="2"/>
          </w:tcPr>
          <w:p w14:paraId="769C98B7" w14:textId="77777777" w:rsidR="0070448D" w:rsidRPr="00E414E3" w:rsidRDefault="0070448D" w:rsidP="00286541">
            <w:pPr>
              <w:keepNext/>
            </w:pPr>
          </w:p>
        </w:tc>
      </w:tr>
      <w:tr w:rsidR="0070448D" w:rsidRPr="00E414E3" w14:paraId="202126FE" w14:textId="77777777" w:rsidTr="00286541">
        <w:trPr>
          <w:jc w:val="center"/>
        </w:trPr>
        <w:tc>
          <w:tcPr>
            <w:tcW w:w="4876" w:type="dxa"/>
          </w:tcPr>
          <w:p w14:paraId="1D46281E"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277DCCA9" w14:textId="77777777" w:rsidR="0070448D" w:rsidRPr="00E414E3" w:rsidRDefault="0070448D" w:rsidP="00286541">
            <w:pPr>
              <w:pStyle w:val="AmColumnHeading"/>
              <w:keepNext/>
            </w:pPr>
            <w:r w:rsidRPr="00E414E3">
              <w:t>Изменение</w:t>
            </w:r>
          </w:p>
        </w:tc>
      </w:tr>
      <w:tr w:rsidR="0070448D" w:rsidRPr="00E414E3" w14:paraId="41435D1C" w14:textId="77777777" w:rsidTr="00286541">
        <w:trPr>
          <w:jc w:val="center"/>
        </w:trPr>
        <w:tc>
          <w:tcPr>
            <w:tcW w:w="4876" w:type="dxa"/>
          </w:tcPr>
          <w:p w14:paraId="32E1AF92" w14:textId="77777777" w:rsidR="0070448D" w:rsidRPr="00E414E3" w:rsidRDefault="0070448D" w:rsidP="00286541">
            <w:pPr>
              <w:pStyle w:val="Normal6a"/>
            </w:pPr>
            <w:r w:rsidRPr="00E414E3">
              <w:t>д)</w:t>
            </w:r>
            <w:r w:rsidRPr="00E414E3">
              <w:tab/>
            </w:r>
            <w:r w:rsidRPr="00E414E3">
              <w:rPr>
                <w:b/>
                <w:i/>
              </w:rPr>
              <w:t>могат да предоставят</w:t>
            </w:r>
            <w:r w:rsidRPr="00E414E3">
              <w:t xml:space="preserve"> на изследователи, асоциирани към научноизследователски организации, </w:t>
            </w:r>
            <w:r w:rsidRPr="00E414E3">
              <w:rPr>
                <w:b/>
                <w:i/>
              </w:rPr>
              <w:t>достъп</w:t>
            </w:r>
            <w:r w:rsidRPr="00E414E3">
              <w:t xml:space="preserve"> до поверителна статистическа информация, която не позволява пряко идентифициране на отчетната единица, друго юридическо или физическо лице, образувание или клон;</w:t>
            </w:r>
          </w:p>
        </w:tc>
        <w:tc>
          <w:tcPr>
            <w:tcW w:w="4876" w:type="dxa"/>
          </w:tcPr>
          <w:p w14:paraId="171950F4" w14:textId="77777777" w:rsidR="0070448D" w:rsidRPr="00E414E3" w:rsidRDefault="0070448D" w:rsidP="00286541">
            <w:pPr>
              <w:pStyle w:val="Normal6a"/>
              <w:rPr>
                <w:szCs w:val="24"/>
              </w:rPr>
            </w:pPr>
            <w:r w:rsidRPr="00E414E3">
              <w:t>д)</w:t>
            </w:r>
            <w:r w:rsidRPr="00E414E3">
              <w:tab/>
            </w:r>
            <w:r w:rsidRPr="00E414E3">
              <w:rPr>
                <w:b/>
                <w:i/>
              </w:rPr>
              <w:t>създават постоянна рамка, чрез която се улеснява достъпът и се предоставя достъп</w:t>
            </w:r>
            <w:r w:rsidRPr="00E414E3">
              <w:t xml:space="preserve"> на изследователи, асоциирани към научноизследователски организации, до поверителна статистическа информация, </w:t>
            </w:r>
            <w:r w:rsidRPr="00E414E3">
              <w:rPr>
                <w:b/>
                <w:i/>
              </w:rPr>
              <w:t>обхващаща всички основни набори от данни на ЕЦБ,</w:t>
            </w:r>
            <w:r w:rsidRPr="00E414E3">
              <w:t xml:space="preserve"> която не позволява пряко идентифициране на отчетната единица, друго юридическо или физическо лице, образувание или клон;</w:t>
            </w:r>
          </w:p>
        </w:tc>
      </w:tr>
    </w:tbl>
    <w:p w14:paraId="5057C50D" w14:textId="77777777" w:rsidR="0070448D" w:rsidRPr="00E414E3" w:rsidRDefault="0070448D" w:rsidP="0070448D">
      <w:pPr>
        <w:pStyle w:val="AmNumberTabs"/>
        <w:keepNext/>
      </w:pPr>
      <w:r w:rsidRPr="00E414E3">
        <w:t>Изменение</w:t>
      </w:r>
      <w:r w:rsidRPr="00E414E3">
        <w:tab/>
      </w:r>
      <w:r w:rsidRPr="00E414E3">
        <w:tab/>
        <w:t>12</w:t>
      </w:r>
    </w:p>
    <w:p w14:paraId="522F614F" w14:textId="77777777" w:rsidR="0070448D" w:rsidRPr="00E414E3" w:rsidRDefault="0070448D" w:rsidP="0070448D">
      <w:pPr>
        <w:pStyle w:val="NormalBold12b"/>
        <w:keepNext/>
      </w:pPr>
      <w:r w:rsidRPr="00E414E3">
        <w:t>Проект на регламент</w:t>
      </w:r>
    </w:p>
    <w:p w14:paraId="7EB4E884" w14:textId="77777777" w:rsidR="0070448D" w:rsidRPr="00E414E3" w:rsidRDefault="0070448D" w:rsidP="0070448D">
      <w:pPr>
        <w:pStyle w:val="NormalBold"/>
        <w:keepNext/>
        <w:rPr>
          <w:rFonts w:eastAsiaTheme="majorEastAsia"/>
        </w:rPr>
      </w:pPr>
      <w:r w:rsidRPr="00E414E3">
        <w:t>Член 1 – параграф 1 – точка 5</w:t>
      </w:r>
    </w:p>
    <w:p w14:paraId="7D490177" w14:textId="77777777" w:rsidR="0070448D" w:rsidRPr="00E414E3" w:rsidRDefault="0070448D" w:rsidP="0070448D">
      <w:pPr>
        <w:widowControl/>
      </w:pPr>
      <w:r w:rsidRPr="00E414E3">
        <w:t>Регламент (ЕО) № 2533/98</w:t>
      </w:r>
    </w:p>
    <w:p w14:paraId="74CA399F" w14:textId="77777777" w:rsidR="0070448D" w:rsidRPr="00E414E3" w:rsidRDefault="0070448D" w:rsidP="0070448D">
      <w:pPr>
        <w:widowControl/>
      </w:pPr>
      <w:r w:rsidRPr="00E414E3">
        <w:t>Член 8 – параграф 1 – точка 2 а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760DAE79" w14:textId="77777777" w:rsidTr="00286541">
        <w:trPr>
          <w:jc w:val="center"/>
        </w:trPr>
        <w:tc>
          <w:tcPr>
            <w:tcW w:w="9752" w:type="dxa"/>
            <w:gridSpan w:val="2"/>
          </w:tcPr>
          <w:p w14:paraId="0D1191A9" w14:textId="77777777" w:rsidR="0070448D" w:rsidRPr="00E414E3" w:rsidRDefault="0070448D" w:rsidP="00286541">
            <w:pPr>
              <w:keepNext/>
            </w:pPr>
          </w:p>
        </w:tc>
      </w:tr>
      <w:tr w:rsidR="0070448D" w:rsidRPr="00E414E3" w14:paraId="2054281A" w14:textId="77777777" w:rsidTr="00286541">
        <w:trPr>
          <w:jc w:val="center"/>
        </w:trPr>
        <w:tc>
          <w:tcPr>
            <w:tcW w:w="4876" w:type="dxa"/>
          </w:tcPr>
          <w:p w14:paraId="05EB4D00"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2EF5A1FD" w14:textId="77777777" w:rsidR="0070448D" w:rsidRPr="00E414E3" w:rsidRDefault="0070448D" w:rsidP="00286541">
            <w:pPr>
              <w:pStyle w:val="AmColumnHeading"/>
              <w:keepNext/>
            </w:pPr>
            <w:r w:rsidRPr="00E414E3">
              <w:t>Изменение</w:t>
            </w:r>
          </w:p>
        </w:tc>
      </w:tr>
      <w:tr w:rsidR="0070448D" w:rsidRPr="00E414E3" w14:paraId="6B956CA3" w14:textId="77777777" w:rsidTr="00286541">
        <w:trPr>
          <w:jc w:val="center"/>
        </w:trPr>
        <w:tc>
          <w:tcPr>
            <w:tcW w:w="4876" w:type="dxa"/>
          </w:tcPr>
          <w:p w14:paraId="579321F8" w14:textId="77777777" w:rsidR="0070448D" w:rsidRPr="00E414E3" w:rsidRDefault="0070448D" w:rsidP="00286541">
            <w:pPr>
              <w:pStyle w:val="Normal6a"/>
            </w:pPr>
          </w:p>
        </w:tc>
        <w:tc>
          <w:tcPr>
            <w:tcW w:w="4876" w:type="dxa"/>
          </w:tcPr>
          <w:p w14:paraId="428B0D99" w14:textId="77777777" w:rsidR="0070448D" w:rsidRPr="00E414E3" w:rsidRDefault="0070448D" w:rsidP="00286541">
            <w:pPr>
              <w:pStyle w:val="Normal6a"/>
              <w:rPr>
                <w:szCs w:val="24"/>
              </w:rPr>
            </w:pPr>
            <w:r w:rsidRPr="00E414E3">
              <w:rPr>
                <w:b/>
                <w:i/>
              </w:rPr>
              <w:t>2а)</w:t>
            </w:r>
            <w:r w:rsidRPr="00E414E3">
              <w:rPr>
                <w:b/>
                <w:i/>
              </w:rPr>
              <w:tab/>
              <w:t>когато членовете на ЕСЦБ предоставят достъп до поверителна статистическа информация в случаите, посочени в букви д) и ж) от настоящия параграф, физическото или юридическото лице, което получава достъп, използва тези данни само за целта, за която са дали съгласието си членовете на ЕСЦБ и ако е приложимо, отчетната единица или друго юридическо или физическо лице, субект или клон, които могат да бъдат идентифицирани. Ако физическото или юридическото лице, което получава достъп до тези данни, може да ги съхранява, това съхранение се извършва в условия на сигурност, за да се избегне нарушаване на поверителността. Срокът на съхранение не надхвърля три години;</w:t>
            </w:r>
          </w:p>
        </w:tc>
      </w:tr>
    </w:tbl>
    <w:p w14:paraId="5E75A30C" w14:textId="77777777" w:rsidR="0070448D" w:rsidRPr="00E414E3" w:rsidRDefault="0070448D" w:rsidP="0070448D">
      <w:pPr>
        <w:pStyle w:val="AmNumberTabs"/>
        <w:keepNext/>
      </w:pPr>
      <w:r w:rsidRPr="00E414E3">
        <w:t>Изменение</w:t>
      </w:r>
      <w:r w:rsidRPr="00E414E3">
        <w:tab/>
      </w:r>
      <w:r w:rsidRPr="00E414E3">
        <w:tab/>
        <w:t>13</w:t>
      </w:r>
    </w:p>
    <w:p w14:paraId="61FCEAAF" w14:textId="77777777" w:rsidR="0070448D" w:rsidRPr="00E414E3" w:rsidRDefault="0070448D" w:rsidP="0070448D">
      <w:pPr>
        <w:pStyle w:val="NormalBold12b"/>
        <w:keepNext/>
      </w:pPr>
      <w:r w:rsidRPr="00E414E3">
        <w:t>Проект на регламент</w:t>
      </w:r>
    </w:p>
    <w:p w14:paraId="3EC427EC" w14:textId="77777777" w:rsidR="0070448D" w:rsidRPr="00E414E3" w:rsidRDefault="0070448D" w:rsidP="0070448D">
      <w:pPr>
        <w:pStyle w:val="NormalBold"/>
        <w:keepNext/>
        <w:rPr>
          <w:rFonts w:eastAsiaTheme="majorEastAsia"/>
        </w:rPr>
      </w:pPr>
      <w:r w:rsidRPr="00E414E3">
        <w:t>Член 1 – параграф 1 – точка 5</w:t>
      </w:r>
    </w:p>
    <w:p w14:paraId="063C553D" w14:textId="77777777" w:rsidR="0070448D" w:rsidRPr="00E414E3" w:rsidRDefault="0070448D" w:rsidP="0070448D">
      <w:pPr>
        <w:widowControl/>
      </w:pPr>
      <w:r w:rsidRPr="00E414E3">
        <w:t>Регламент (ЕО) № 2533/98</w:t>
      </w:r>
    </w:p>
    <w:p w14:paraId="539ECA18" w14:textId="77777777" w:rsidR="0070448D" w:rsidRPr="00E414E3" w:rsidRDefault="0070448D" w:rsidP="0070448D">
      <w:pPr>
        <w:widowControl/>
      </w:pPr>
      <w:r w:rsidRPr="00E414E3">
        <w:t>Член 8 – параграф 1 – точка 7 – буква 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448D" w:rsidRPr="00E414E3" w14:paraId="7A773C60" w14:textId="77777777" w:rsidTr="00286541">
        <w:trPr>
          <w:jc w:val="center"/>
        </w:trPr>
        <w:tc>
          <w:tcPr>
            <w:tcW w:w="9752" w:type="dxa"/>
            <w:gridSpan w:val="2"/>
          </w:tcPr>
          <w:p w14:paraId="0DBBD8C2" w14:textId="77777777" w:rsidR="0070448D" w:rsidRPr="00E414E3" w:rsidRDefault="0070448D" w:rsidP="00286541">
            <w:pPr>
              <w:keepNext/>
            </w:pPr>
          </w:p>
        </w:tc>
      </w:tr>
      <w:tr w:rsidR="0070448D" w:rsidRPr="00E414E3" w14:paraId="1DC45CFB" w14:textId="77777777" w:rsidTr="00286541">
        <w:trPr>
          <w:jc w:val="center"/>
        </w:trPr>
        <w:tc>
          <w:tcPr>
            <w:tcW w:w="4876" w:type="dxa"/>
          </w:tcPr>
          <w:p w14:paraId="4B542E07" w14:textId="77777777" w:rsidR="0070448D" w:rsidRPr="00E414E3" w:rsidRDefault="0070448D" w:rsidP="00286541">
            <w:pPr>
              <w:pStyle w:val="AmColumnHeading"/>
              <w:keepNext/>
            </w:pPr>
            <w:r w:rsidRPr="00E414E3">
              <w:t>Проект на Европейската централна банка</w:t>
            </w:r>
          </w:p>
        </w:tc>
        <w:tc>
          <w:tcPr>
            <w:tcW w:w="4876" w:type="dxa"/>
          </w:tcPr>
          <w:p w14:paraId="7776A5D2" w14:textId="77777777" w:rsidR="0070448D" w:rsidRPr="00E414E3" w:rsidRDefault="0070448D" w:rsidP="00286541">
            <w:pPr>
              <w:pStyle w:val="AmColumnHeading"/>
              <w:keepNext/>
            </w:pPr>
            <w:r w:rsidRPr="00E414E3">
              <w:t>Изменение</w:t>
            </w:r>
          </w:p>
        </w:tc>
      </w:tr>
      <w:tr w:rsidR="0070448D" w:rsidRPr="00E414E3" w14:paraId="117F6934" w14:textId="77777777" w:rsidTr="00286541">
        <w:trPr>
          <w:jc w:val="center"/>
        </w:trPr>
        <w:tc>
          <w:tcPr>
            <w:tcW w:w="4876" w:type="dxa"/>
          </w:tcPr>
          <w:p w14:paraId="112FCE0C" w14:textId="77777777" w:rsidR="0070448D" w:rsidRPr="00E414E3" w:rsidRDefault="0070448D" w:rsidP="00286541">
            <w:pPr>
              <w:pStyle w:val="Normal6a"/>
            </w:pPr>
            <w:r w:rsidRPr="00E414E3">
              <w:t>a)</w:t>
            </w:r>
            <w:r w:rsidRPr="00E414E3">
              <w:tab/>
            </w:r>
            <w:r w:rsidRPr="00E414E3">
              <w:rPr>
                <w:b/>
                <w:i/>
              </w:rPr>
              <w:t>предприемат всички необходими регулаторни, административни, технически и организационни мерки, за да гарантират физическата и логическата защита на</w:t>
            </w:r>
            <w:r w:rsidRPr="00E414E3">
              <w:t xml:space="preserve"> поверителната статистическа информация </w:t>
            </w:r>
            <w:r w:rsidRPr="00E414E3">
              <w:rPr>
                <w:b/>
                <w:i/>
              </w:rPr>
              <w:t>в съответствие с общите правила и минималните стандарти, определени от ЕЦБ</w:t>
            </w:r>
            <w:r w:rsidRPr="00E414E3">
              <w:t>; както и</w:t>
            </w:r>
          </w:p>
        </w:tc>
        <w:tc>
          <w:tcPr>
            <w:tcW w:w="4876" w:type="dxa"/>
          </w:tcPr>
          <w:p w14:paraId="7200530F" w14:textId="77777777" w:rsidR="0070448D" w:rsidRPr="00E414E3" w:rsidRDefault="0070448D" w:rsidP="00286541">
            <w:pPr>
              <w:pStyle w:val="Normal6a"/>
              <w:rPr>
                <w:szCs w:val="24"/>
              </w:rPr>
            </w:pPr>
            <w:r w:rsidRPr="00E414E3">
              <w:t>a)</w:t>
            </w:r>
            <w:r w:rsidRPr="00E414E3">
              <w:tab/>
            </w:r>
            <w:r w:rsidRPr="00E414E3">
              <w:rPr>
                <w:b/>
                <w:i/>
              </w:rPr>
              <w:t>използват</w:t>
            </w:r>
            <w:r w:rsidRPr="00E414E3">
              <w:t xml:space="preserve"> поверителната статистическа информация </w:t>
            </w:r>
            <w:r w:rsidRPr="00E414E3">
              <w:rPr>
                <w:b/>
                <w:i/>
              </w:rPr>
              <w:t>изключително за целта, одобрена от члена на ЕСЦБ, който споделя информацията, и ако е приложимо, от отчетната единица или друго юридическо или физическо лице, субект или клон, които могат да бъдат идентифицирани чрез поверителната статистическа информация</w:t>
            </w:r>
            <w:r w:rsidRPr="00E414E3">
              <w:t>; както и</w:t>
            </w:r>
          </w:p>
        </w:tc>
      </w:tr>
    </w:tbl>
    <w:p w14:paraId="64C62985" w14:textId="544833FE" w:rsidR="00E365E1" w:rsidRPr="00E414E3" w:rsidRDefault="00E365E1" w:rsidP="00922A63"/>
    <w:sectPr w:rsidR="00E365E1" w:rsidRPr="00E414E3" w:rsidSect="000B11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80FF2" w14:textId="77777777" w:rsidR="00922A63" w:rsidRPr="000B11F3" w:rsidRDefault="00922A63">
      <w:r w:rsidRPr="000B11F3">
        <w:separator/>
      </w:r>
    </w:p>
  </w:endnote>
  <w:endnote w:type="continuationSeparator" w:id="0">
    <w:p w14:paraId="516B5126" w14:textId="77777777" w:rsidR="00922A63" w:rsidRPr="000B11F3" w:rsidRDefault="00922A63">
      <w:r w:rsidRPr="000B11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80C3C" w14:textId="77777777" w:rsidR="00064002" w:rsidRPr="000B11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7D68E" w14:textId="77777777" w:rsidR="00064002" w:rsidRPr="000B11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71EA9" w14:textId="77777777" w:rsidR="00064002" w:rsidRPr="000B11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A73C6" w14:textId="77777777" w:rsidR="00922A63" w:rsidRPr="000B11F3" w:rsidRDefault="00922A63">
      <w:r w:rsidRPr="000B11F3">
        <w:separator/>
      </w:r>
    </w:p>
  </w:footnote>
  <w:footnote w:type="continuationSeparator" w:id="0">
    <w:p w14:paraId="182BD417" w14:textId="77777777" w:rsidR="00922A63" w:rsidRPr="000B11F3" w:rsidRDefault="00922A63">
      <w:r w:rsidRPr="000B11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1B219" w14:textId="77777777" w:rsidR="00064002" w:rsidRPr="000B11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2E81E" w14:textId="77777777" w:rsidR="00064002" w:rsidRPr="000B11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B4000" w14:textId="77777777" w:rsidR="00064002" w:rsidRPr="000B11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0789146">
    <w:abstractNumId w:val="9"/>
  </w:num>
  <w:num w:numId="2" w16cid:durableId="1170221390">
    <w:abstractNumId w:val="9"/>
  </w:num>
  <w:num w:numId="3" w16cid:durableId="604197406">
    <w:abstractNumId w:val="7"/>
  </w:num>
  <w:num w:numId="4" w16cid:durableId="939024037">
    <w:abstractNumId w:val="7"/>
  </w:num>
  <w:num w:numId="5" w16cid:durableId="21367431">
    <w:abstractNumId w:val="6"/>
  </w:num>
  <w:num w:numId="6" w16cid:durableId="2094860832">
    <w:abstractNumId w:val="6"/>
  </w:num>
  <w:num w:numId="7" w16cid:durableId="1818641553">
    <w:abstractNumId w:val="5"/>
  </w:num>
  <w:num w:numId="8" w16cid:durableId="668560295">
    <w:abstractNumId w:val="5"/>
  </w:num>
  <w:num w:numId="9" w16cid:durableId="1722636875">
    <w:abstractNumId w:val="4"/>
  </w:num>
  <w:num w:numId="10" w16cid:durableId="354430100">
    <w:abstractNumId w:val="4"/>
  </w:num>
  <w:num w:numId="11" w16cid:durableId="1771311839">
    <w:abstractNumId w:val="8"/>
  </w:num>
  <w:num w:numId="12" w16cid:durableId="1945574625">
    <w:abstractNumId w:val="8"/>
  </w:num>
  <w:num w:numId="13" w16cid:durableId="2026712514">
    <w:abstractNumId w:val="3"/>
  </w:num>
  <w:num w:numId="14" w16cid:durableId="1487476137">
    <w:abstractNumId w:val="3"/>
  </w:num>
  <w:num w:numId="15" w16cid:durableId="863982452">
    <w:abstractNumId w:val="2"/>
  </w:num>
  <w:num w:numId="16" w16cid:durableId="644117008">
    <w:abstractNumId w:val="2"/>
  </w:num>
  <w:num w:numId="17" w16cid:durableId="102649545">
    <w:abstractNumId w:val="1"/>
  </w:num>
  <w:num w:numId="18" w16cid:durableId="55127984">
    <w:abstractNumId w:val="1"/>
  </w:num>
  <w:num w:numId="19" w16cid:durableId="768694153">
    <w:abstractNumId w:val="0"/>
  </w:num>
  <w:num w:numId="20" w16cid:durableId="387069327">
    <w:abstractNumId w:val="0"/>
  </w:num>
  <w:num w:numId="21" w16cid:durableId="1674915941">
    <w:abstractNumId w:val="9"/>
  </w:num>
  <w:num w:numId="22" w16cid:durableId="1082022015">
    <w:abstractNumId w:val="7"/>
  </w:num>
  <w:num w:numId="23" w16cid:durableId="655381811">
    <w:abstractNumId w:val="6"/>
  </w:num>
  <w:num w:numId="24" w16cid:durableId="1137799466">
    <w:abstractNumId w:val="5"/>
  </w:num>
  <w:num w:numId="25" w16cid:durableId="1234854964">
    <w:abstractNumId w:val="4"/>
  </w:num>
  <w:num w:numId="26" w16cid:durableId="923956075">
    <w:abstractNumId w:val="8"/>
  </w:num>
  <w:num w:numId="27" w16cid:durableId="1770005883">
    <w:abstractNumId w:val="3"/>
  </w:num>
  <w:num w:numId="28" w16cid:durableId="1075279032">
    <w:abstractNumId w:val="2"/>
  </w:num>
  <w:num w:numId="29" w16cid:durableId="948705782">
    <w:abstractNumId w:val="1"/>
  </w:num>
  <w:num w:numId="30" w16cid:durableId="1057096517">
    <w:abstractNumId w:val="0"/>
  </w:num>
  <w:num w:numId="31" w16cid:durableId="1827358147">
    <w:abstractNumId w:val="9"/>
  </w:num>
  <w:num w:numId="32" w16cid:durableId="378936990">
    <w:abstractNumId w:val="7"/>
  </w:num>
  <w:num w:numId="33" w16cid:durableId="1539465432">
    <w:abstractNumId w:val="6"/>
  </w:num>
  <w:num w:numId="34" w16cid:durableId="1570537145">
    <w:abstractNumId w:val="5"/>
  </w:num>
  <w:num w:numId="35" w16cid:durableId="238826884">
    <w:abstractNumId w:val="4"/>
  </w:num>
  <w:num w:numId="36" w16cid:durableId="1835950903">
    <w:abstractNumId w:val="8"/>
  </w:num>
  <w:num w:numId="37" w16cid:durableId="1776249680">
    <w:abstractNumId w:val="3"/>
  </w:num>
  <w:num w:numId="38" w16cid:durableId="1734347023">
    <w:abstractNumId w:val="2"/>
  </w:num>
  <w:num w:numId="39" w16cid:durableId="1619799164">
    <w:abstractNumId w:val="1"/>
  </w:num>
  <w:num w:numId="40" w16cid:durableId="192109555">
    <w:abstractNumId w:val="0"/>
  </w:num>
  <w:num w:numId="41" w16cid:durableId="866871830">
    <w:abstractNumId w:val="10"/>
  </w:num>
  <w:num w:numId="42" w16cid:durableId="1851488111">
    <w:abstractNumId w:val="10"/>
  </w:num>
  <w:num w:numId="43" w16cid:durableId="990711665">
    <w:abstractNumId w:val="10"/>
  </w:num>
  <w:num w:numId="44" w16cid:durableId="1680622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BG"/>
    <w:docVar w:name="dvnumam" w:val="13"/>
    <w:docVar w:name="dvpe" w:val="777.060"/>
    <w:docVar w:name="dvrapporteur" w:val="Докладчик: "/>
    <w:docVar w:name="dvstar" w:val="*"/>
    <w:docVar w:name="dvtitre" w:val="Законодателна резолюция на Европейския парламент от ... 2025 г. относно проекта на регламент на Съвета за изменение на Регламент (ЕО) № 2533/98 относно събирането на статистическа информация от Европейската централна банка (ЕЦБ/2025/17)(09737/2025 – C10-0118/2025 – 2025/0806(CNS))"/>
  </w:docVars>
  <w:rsids>
    <w:rsidRoot w:val="00922A63"/>
    <w:rsid w:val="00002272"/>
    <w:rsid w:val="000107F1"/>
    <w:rsid w:val="00064002"/>
    <w:rsid w:val="000677B9"/>
    <w:rsid w:val="000831BA"/>
    <w:rsid w:val="000A42CC"/>
    <w:rsid w:val="000B11F3"/>
    <w:rsid w:val="000E7DD9"/>
    <w:rsid w:val="0010095E"/>
    <w:rsid w:val="00125B37"/>
    <w:rsid w:val="00187494"/>
    <w:rsid w:val="001F32AE"/>
    <w:rsid w:val="0020717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448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2A6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69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E84"/>
    <w:rsid w:val="00E365E1"/>
    <w:rsid w:val="00E414E3"/>
    <w:rsid w:val="00E820A4"/>
    <w:rsid w:val="00EB006A"/>
    <w:rsid w:val="00EB4772"/>
    <w:rsid w:val="00ED169E"/>
    <w:rsid w:val="00ED4235"/>
    <w:rsid w:val="00EE293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3C225"/>
  <w15:chartTrackingRefBased/>
  <w15:docId w15:val="{19FF1AF5-8107-4666-9232-C9DAA0D2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448D"/>
    <w:pPr>
      <w:spacing w:before="480" w:after="240"/>
    </w:pPr>
  </w:style>
  <w:style w:type="paragraph" w:customStyle="1" w:styleId="Normal6a">
    <w:name w:val="Normal6a"/>
    <w:basedOn w:val="Normal"/>
    <w:rsid w:val="0070448D"/>
    <w:pPr>
      <w:spacing w:after="120"/>
    </w:pPr>
  </w:style>
  <w:style w:type="paragraph" w:customStyle="1" w:styleId="NormalBold">
    <w:name w:val="NormalBold"/>
    <w:basedOn w:val="Normal"/>
    <w:link w:val="NormalBoldChar"/>
    <w:rsid w:val="0070448D"/>
    <w:rPr>
      <w:b/>
    </w:rPr>
  </w:style>
  <w:style w:type="paragraph" w:customStyle="1" w:styleId="NormalHanging12a">
    <w:name w:val="NormalHanging12a"/>
    <w:basedOn w:val="Normal"/>
    <w:rsid w:val="0070448D"/>
    <w:pPr>
      <w:spacing w:after="240"/>
      <w:ind w:left="567" w:hanging="567"/>
    </w:pPr>
  </w:style>
  <w:style w:type="paragraph" w:customStyle="1" w:styleId="AmColumnHeading">
    <w:name w:val="AmColumnHeading"/>
    <w:basedOn w:val="Normal"/>
    <w:rsid w:val="0070448D"/>
    <w:pPr>
      <w:spacing w:after="240"/>
      <w:jc w:val="center"/>
    </w:pPr>
    <w:rPr>
      <w:i/>
    </w:rPr>
  </w:style>
  <w:style w:type="paragraph" w:customStyle="1" w:styleId="AmNumberTabs">
    <w:name w:val="AmNumberTabs"/>
    <w:basedOn w:val="Normal"/>
    <w:rsid w:val="007044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0448D"/>
    <w:pPr>
      <w:spacing w:before="240"/>
    </w:pPr>
    <w:rPr>
      <w:b/>
    </w:rPr>
  </w:style>
  <w:style w:type="character" w:customStyle="1" w:styleId="NormalBoldChar">
    <w:name w:val="NormalBold Char"/>
    <w:basedOn w:val="DefaultParagraphFont"/>
    <w:link w:val="NormalBold"/>
    <w:locked/>
    <w:rsid w:val="0070448D"/>
    <w:rPr>
      <w:b/>
      <w:sz w:val="24"/>
      <w:lang w:val="bg-BG"/>
    </w:rPr>
  </w:style>
  <w:style w:type="paragraph" w:styleId="Revision">
    <w:name w:val="Revision"/>
    <w:hidden/>
    <w:uiPriority w:val="99"/>
    <w:semiHidden/>
    <w:rsid w:val="00E21E8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2696</Words>
  <Characters>16563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2025-11-26T11:47:00Z</dcterms:created>
  <dcterms:modified xsi:type="dcterms:W3CDTF">2025-11-26T11:47:00Z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A10-0222/2025</vt:lpwstr>
  </property>
  <property fmtid="{D5CDD505-2E9C-101B-9397-08002B2CF9AE}" pid="4" name="&lt;Type&gt;">
    <vt:lpwstr>RR</vt:lpwstr>
  </property>
</Properties>
</file>