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B04F2" w14:paraId="74F7C57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E94CBA" w14:textId="77777777" w:rsidR="00751A4A" w:rsidRPr="006B04F2" w:rsidRDefault="001356B3" w:rsidP="0010095E">
            <w:pPr>
              <w:pStyle w:val="EPName"/>
            </w:pPr>
            <w:r w:rsidRPr="006B04F2">
              <w:t>Evropský parlament</w:t>
            </w:r>
          </w:p>
          <w:p w14:paraId="3C313B43" w14:textId="77777777" w:rsidR="00751A4A" w:rsidRPr="006B04F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B04F2">
              <w:t>2024</w:t>
            </w:r>
            <w:r w:rsidR="00817416" w:rsidRPr="006B04F2">
              <w:t>-202</w:t>
            </w:r>
            <w:r w:rsidRPr="006B04F2">
              <w:t>9</w:t>
            </w:r>
          </w:p>
        </w:tc>
        <w:tc>
          <w:tcPr>
            <w:tcW w:w="2268" w:type="dxa"/>
            <w:shd w:val="clear" w:color="auto" w:fill="auto"/>
          </w:tcPr>
          <w:p w14:paraId="47BB3BF3" w14:textId="77777777" w:rsidR="00751A4A" w:rsidRPr="006B04F2" w:rsidRDefault="00187494" w:rsidP="0010095E">
            <w:pPr>
              <w:pStyle w:val="EPLogo"/>
            </w:pPr>
            <w:r w:rsidRPr="006B04F2">
              <w:rPr>
                <w:noProof/>
                <w:lang w:eastAsia="ja-JP"/>
              </w:rPr>
              <w:drawing>
                <wp:inline distT="0" distB="0" distL="0" distR="0" wp14:anchorId="79D831EE" wp14:editId="76006C6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5F97E2" w14:textId="77777777" w:rsidR="00D058B8" w:rsidRPr="006B04F2" w:rsidRDefault="00D058B8" w:rsidP="004C5D52">
      <w:pPr>
        <w:pStyle w:val="LineTop"/>
      </w:pPr>
    </w:p>
    <w:p w14:paraId="4E52ACB7" w14:textId="77777777" w:rsidR="00680577" w:rsidRPr="006B04F2" w:rsidRDefault="001356B3" w:rsidP="00680577">
      <w:pPr>
        <w:pStyle w:val="EPBodyTA1"/>
      </w:pPr>
      <w:r w:rsidRPr="006B04F2">
        <w:t>PŘIJATÉ TEXTY</w:t>
      </w:r>
    </w:p>
    <w:p w14:paraId="54B8CCBC" w14:textId="77777777" w:rsidR="00D058B8" w:rsidRPr="006B04F2" w:rsidRDefault="00D058B8" w:rsidP="00D058B8">
      <w:pPr>
        <w:pStyle w:val="LineBottom"/>
      </w:pPr>
    </w:p>
    <w:p w14:paraId="5093237C" w14:textId="7854B112" w:rsidR="001356B3" w:rsidRPr="006B04F2" w:rsidRDefault="001356B3" w:rsidP="001356B3">
      <w:pPr>
        <w:pStyle w:val="ATHeading1"/>
      </w:pPr>
      <w:bookmarkStart w:id="0" w:name="TANumber"/>
      <w:r w:rsidRPr="006B04F2">
        <w:t>P10_TA(2025)0</w:t>
      </w:r>
      <w:r w:rsidR="00F72E62">
        <w:t>297</w:t>
      </w:r>
      <w:bookmarkEnd w:id="0"/>
    </w:p>
    <w:p w14:paraId="37C5280F" w14:textId="77777777" w:rsidR="001356B3" w:rsidRPr="006B04F2" w:rsidRDefault="001356B3" w:rsidP="001356B3">
      <w:pPr>
        <w:pStyle w:val="ATHeading2"/>
      </w:pPr>
      <w:bookmarkStart w:id="1" w:name="title"/>
      <w:r w:rsidRPr="006B04F2">
        <w:t>Shromažďování statistických informací Evropskou centrální bankou</w:t>
      </w:r>
      <w:bookmarkEnd w:id="1"/>
    </w:p>
    <w:p w14:paraId="219EA363" w14:textId="77777777" w:rsidR="001356B3" w:rsidRPr="006B04F2" w:rsidRDefault="001356B3" w:rsidP="001356B3">
      <w:pPr>
        <w:rPr>
          <w:i/>
          <w:vanish/>
        </w:rPr>
      </w:pPr>
      <w:r w:rsidRPr="006B04F2">
        <w:rPr>
          <w:i/>
        </w:rPr>
        <w:fldChar w:fldCharType="begin"/>
      </w:r>
      <w:r w:rsidRPr="006B04F2">
        <w:rPr>
          <w:i/>
        </w:rPr>
        <w:instrText xml:space="preserve"> TC"(</w:instrText>
      </w:r>
      <w:bookmarkStart w:id="2" w:name="DocNumber"/>
      <w:r w:rsidRPr="006B04F2">
        <w:rPr>
          <w:i/>
        </w:rPr>
        <w:instrText>A10-0222/2025</w:instrText>
      </w:r>
      <w:bookmarkEnd w:id="2"/>
      <w:r w:rsidRPr="006B04F2">
        <w:rPr>
          <w:i/>
        </w:rPr>
        <w:instrText xml:space="preserve"> - Zpravodajka: </w:instrText>
      </w:r>
      <w:proofErr w:type="spellStart"/>
      <w:r w:rsidRPr="006B04F2">
        <w:rPr>
          <w:i/>
        </w:rPr>
        <w:instrText>Aurore</w:instrText>
      </w:r>
      <w:proofErr w:type="spellEnd"/>
      <w:r w:rsidRPr="006B04F2">
        <w:rPr>
          <w:i/>
        </w:rPr>
        <w:instrText xml:space="preserve"> </w:instrText>
      </w:r>
      <w:proofErr w:type="spellStart"/>
      <w:r w:rsidRPr="006B04F2">
        <w:rPr>
          <w:i/>
        </w:rPr>
        <w:instrText>Lalucq</w:instrText>
      </w:r>
      <w:proofErr w:type="spellEnd"/>
      <w:r w:rsidRPr="006B04F2">
        <w:rPr>
          <w:i/>
        </w:rPr>
        <w:instrText xml:space="preserve">)"\l3 \n&gt; \* MERGEFORMAT </w:instrText>
      </w:r>
      <w:r w:rsidRPr="006B04F2">
        <w:rPr>
          <w:i/>
        </w:rPr>
        <w:fldChar w:fldCharType="end"/>
      </w:r>
    </w:p>
    <w:p w14:paraId="5DEEE1EF" w14:textId="77777777" w:rsidR="001356B3" w:rsidRPr="006B04F2" w:rsidRDefault="001356B3" w:rsidP="001356B3">
      <w:pPr>
        <w:rPr>
          <w:vanish/>
        </w:rPr>
      </w:pPr>
      <w:bookmarkStart w:id="3" w:name="Commission"/>
      <w:r w:rsidRPr="006B04F2">
        <w:rPr>
          <w:vanish/>
        </w:rPr>
        <w:t>Hospodářský a měnový výbor</w:t>
      </w:r>
      <w:bookmarkEnd w:id="3"/>
    </w:p>
    <w:p w14:paraId="305E66EA" w14:textId="77777777" w:rsidR="001356B3" w:rsidRPr="006B04F2" w:rsidRDefault="001356B3" w:rsidP="001356B3">
      <w:pPr>
        <w:rPr>
          <w:vanish/>
        </w:rPr>
      </w:pPr>
      <w:bookmarkStart w:id="4" w:name="PE"/>
      <w:r w:rsidRPr="006B04F2">
        <w:rPr>
          <w:vanish/>
        </w:rPr>
        <w:t>PE777.060</w:t>
      </w:r>
      <w:bookmarkEnd w:id="4"/>
    </w:p>
    <w:p w14:paraId="309EF7B9" w14:textId="3F2E621E" w:rsidR="001356B3" w:rsidRPr="006B04F2" w:rsidRDefault="001356B3" w:rsidP="001356B3">
      <w:pPr>
        <w:pStyle w:val="ATHeading3"/>
      </w:pPr>
      <w:bookmarkStart w:id="5" w:name="Sujet"/>
      <w:r w:rsidRPr="006B04F2">
        <w:t>Legislativní usnesení Evropského parlamentu ze dne 2</w:t>
      </w:r>
      <w:r w:rsidR="008E1BBC">
        <w:t>6</w:t>
      </w:r>
      <w:r w:rsidRPr="006B04F2">
        <w:t xml:space="preserve">. listopadu 2025 o návrhu nařízení Rady, kterým se mění nařízení (ES) č. 2533/98 o shromažďování statistických informací Evropskou centrální bankou </w:t>
      </w:r>
      <w:bookmarkStart w:id="6" w:name="References"/>
      <w:bookmarkEnd w:id="5"/>
      <w:r w:rsidRPr="006B04F2">
        <w:t>(09737/2025 – C10-0118/</w:t>
      </w:r>
      <w:proofErr w:type="gramStart"/>
      <w:r w:rsidRPr="006B04F2">
        <w:t>2025 – 2025</w:t>
      </w:r>
      <w:proofErr w:type="gramEnd"/>
      <w:r w:rsidRPr="006B04F2">
        <w:t>/0806(CNS))</w:t>
      </w:r>
      <w:bookmarkEnd w:id="6"/>
    </w:p>
    <w:p w14:paraId="3D86E878" w14:textId="7176EA31" w:rsidR="00780F0D" w:rsidRPr="006B04F2" w:rsidRDefault="00780F0D" w:rsidP="00780F0D">
      <w:pPr>
        <w:pStyle w:val="NormalBold"/>
      </w:pPr>
      <w:r w:rsidRPr="006B04F2">
        <w:t>(</w:t>
      </w:r>
      <w:r w:rsidR="00B72021">
        <w:t>K</w:t>
      </w:r>
      <w:r w:rsidRPr="006B04F2">
        <w:t>onzultace)</w:t>
      </w:r>
    </w:p>
    <w:p w14:paraId="7B910CAF" w14:textId="77777777" w:rsidR="00780F0D" w:rsidRPr="006B04F2" w:rsidRDefault="00780F0D" w:rsidP="00780F0D">
      <w:pPr>
        <w:pStyle w:val="EPComma"/>
      </w:pPr>
      <w:r w:rsidRPr="006B04F2">
        <w:rPr>
          <w:i/>
        </w:rPr>
        <w:t>Evropský parlament</w:t>
      </w:r>
      <w:r w:rsidRPr="006B04F2">
        <w:t>,</w:t>
      </w:r>
    </w:p>
    <w:p w14:paraId="06A089DE" w14:textId="77777777" w:rsidR="00780F0D" w:rsidRPr="006B04F2" w:rsidRDefault="00780F0D" w:rsidP="00780F0D">
      <w:pPr>
        <w:pStyle w:val="NormalHanging12a"/>
      </w:pPr>
      <w:r w:rsidRPr="006B04F2">
        <w:t>–</w:t>
      </w:r>
      <w:r w:rsidRPr="006B04F2">
        <w:tab/>
        <w:t>s ohledem na doporučení Evropské centrální banky (09737/2025 – ECB/2025/17),</w:t>
      </w:r>
    </w:p>
    <w:p w14:paraId="57D5B987" w14:textId="77777777" w:rsidR="00780F0D" w:rsidRPr="006B04F2" w:rsidRDefault="00780F0D" w:rsidP="00780F0D">
      <w:pPr>
        <w:pStyle w:val="NormalHanging12a"/>
      </w:pPr>
      <w:r w:rsidRPr="006B04F2">
        <w:t>–</w:t>
      </w:r>
      <w:r w:rsidRPr="006B04F2">
        <w:tab/>
        <w:t>s ohledem na čl. 129 odst. 4 Smlouvy o fungování Evropské unie a články 5.4 a 41 statutu Evropského systému centrálních bank a Evropské centrální banky, podle kterých Rada konzultovala s Parlamentem (C10</w:t>
      </w:r>
      <w:r w:rsidRPr="006B04F2">
        <w:noBreakHyphen/>
        <w:t>0118/2025),</w:t>
      </w:r>
    </w:p>
    <w:p w14:paraId="3D3B4C81" w14:textId="77777777" w:rsidR="00780F0D" w:rsidRPr="006B04F2" w:rsidRDefault="00780F0D" w:rsidP="00780F0D">
      <w:pPr>
        <w:pStyle w:val="NormalHanging12a"/>
      </w:pPr>
      <w:r w:rsidRPr="006B04F2">
        <w:t>–</w:t>
      </w:r>
      <w:r w:rsidRPr="006B04F2">
        <w:tab/>
        <w:t>s ohledem na článek 84 jednacího řádu,</w:t>
      </w:r>
    </w:p>
    <w:p w14:paraId="26F2D040" w14:textId="77777777" w:rsidR="00780F0D" w:rsidRPr="006B04F2" w:rsidRDefault="00780F0D" w:rsidP="00780F0D">
      <w:pPr>
        <w:pStyle w:val="NormalHanging12a"/>
      </w:pPr>
      <w:r w:rsidRPr="006B04F2">
        <w:t>–</w:t>
      </w:r>
      <w:r w:rsidRPr="006B04F2">
        <w:tab/>
        <w:t>s ohledem na zprávu Hospodářského a měnového výboru (A10</w:t>
      </w:r>
      <w:r w:rsidRPr="006B04F2">
        <w:noBreakHyphen/>
        <w:t>0222/2025),</w:t>
      </w:r>
    </w:p>
    <w:p w14:paraId="4C2BE37E" w14:textId="7A035D12" w:rsidR="00780F0D" w:rsidRPr="006B04F2" w:rsidRDefault="00780F0D" w:rsidP="00780F0D">
      <w:pPr>
        <w:pStyle w:val="NormalHanging12a"/>
      </w:pPr>
      <w:r w:rsidRPr="006B04F2">
        <w:t>1.</w:t>
      </w:r>
      <w:r w:rsidRPr="006B04F2">
        <w:tab/>
        <w:t>schvaluje pozměněný návrh</w:t>
      </w:r>
      <w:r w:rsidR="00500088">
        <w:t xml:space="preserve"> uvedený v</w:t>
      </w:r>
      <w:r w:rsidRPr="006B04F2">
        <w:t xml:space="preserve"> </w:t>
      </w:r>
      <w:r w:rsidR="00500088">
        <w:t>doporučení</w:t>
      </w:r>
      <w:r w:rsidR="00500088" w:rsidRPr="006B04F2">
        <w:t xml:space="preserve"> </w:t>
      </w:r>
      <w:r w:rsidR="00C47E1C" w:rsidRPr="006B04F2">
        <w:t>Evropské centrální banky</w:t>
      </w:r>
      <w:r w:rsidRPr="006B04F2">
        <w:t>;</w:t>
      </w:r>
    </w:p>
    <w:p w14:paraId="4AC3341C" w14:textId="77777777" w:rsidR="00780F0D" w:rsidRPr="006B04F2" w:rsidRDefault="00780F0D" w:rsidP="00780F0D">
      <w:pPr>
        <w:pStyle w:val="NormalHanging12a"/>
      </w:pPr>
      <w:r w:rsidRPr="006B04F2">
        <w:t>2.</w:t>
      </w:r>
      <w:r w:rsidRPr="006B04F2">
        <w:tab/>
        <w:t>vyzývá Radu, aby informovala Parlament, bude-li mít v úmyslu odchýlit se od znění schváleného Parlamentem;</w:t>
      </w:r>
    </w:p>
    <w:p w14:paraId="3DB3001F" w14:textId="6E1684BB" w:rsidR="00780F0D" w:rsidRPr="006B04F2" w:rsidRDefault="00780F0D" w:rsidP="00780F0D">
      <w:pPr>
        <w:pStyle w:val="NormalHanging12a"/>
      </w:pPr>
      <w:r w:rsidRPr="006B04F2">
        <w:t>3.</w:t>
      </w:r>
      <w:r w:rsidRPr="006B04F2">
        <w:tab/>
        <w:t>vyzývá Radu, aby znovu konzultovala s Parlamentem, bude-li mít v úmyslu podstatně změnit návrh</w:t>
      </w:r>
      <w:r w:rsidR="00500088">
        <w:t xml:space="preserve"> uvedený v doporučení</w:t>
      </w:r>
      <w:r w:rsidR="00C47E1C">
        <w:t xml:space="preserve"> </w:t>
      </w:r>
      <w:r w:rsidR="00C47E1C" w:rsidRPr="006B04F2">
        <w:t>Evropské centrální banky</w:t>
      </w:r>
      <w:r w:rsidRPr="006B04F2">
        <w:t>;</w:t>
      </w:r>
    </w:p>
    <w:p w14:paraId="171878F6" w14:textId="189D7DE2" w:rsidR="00780F0D" w:rsidRPr="006B04F2" w:rsidRDefault="00780F0D" w:rsidP="00780F0D">
      <w:pPr>
        <w:pStyle w:val="NormalHanging12a"/>
      </w:pPr>
      <w:r w:rsidRPr="006B04F2">
        <w:t>4.</w:t>
      </w:r>
      <w:r w:rsidRPr="006B04F2">
        <w:tab/>
        <w:t>pověřuje svou předsedkyni, aby předala postoj Parlamentu Radě</w:t>
      </w:r>
      <w:r w:rsidR="00500088">
        <w:t>, Evropské centrální bance</w:t>
      </w:r>
      <w:r w:rsidR="00A406E0">
        <w:t xml:space="preserve"> a</w:t>
      </w:r>
      <w:r w:rsidRPr="006B04F2">
        <w:t xml:space="preserve"> Komisi.</w:t>
      </w:r>
    </w:p>
    <w:p w14:paraId="20E524B9" w14:textId="77777777" w:rsidR="00780F0D" w:rsidRPr="006B04F2" w:rsidRDefault="00780F0D" w:rsidP="00780F0D"/>
    <w:p w14:paraId="11BE9F42" w14:textId="77777777" w:rsidR="00780F0D" w:rsidRPr="006B04F2" w:rsidRDefault="00780F0D" w:rsidP="00780F0D">
      <w:pPr>
        <w:pStyle w:val="AmNumberTabs"/>
        <w:keepNext/>
      </w:pPr>
      <w:r w:rsidRPr="006B04F2">
        <w:lastRenderedPageBreak/>
        <w:t>Pozměňovací návrh</w:t>
      </w:r>
      <w:r w:rsidRPr="006B04F2">
        <w:tab/>
      </w:r>
      <w:r w:rsidRPr="006B04F2">
        <w:tab/>
        <w:t>1</w:t>
      </w:r>
    </w:p>
    <w:p w14:paraId="58F0567B" w14:textId="77777777" w:rsidR="00780F0D" w:rsidRPr="006B04F2" w:rsidRDefault="00780F0D" w:rsidP="00780F0D">
      <w:pPr>
        <w:pStyle w:val="NormalBold12b"/>
        <w:keepNext/>
      </w:pPr>
      <w:r w:rsidRPr="006B04F2">
        <w:t>Návrh nařízení</w:t>
      </w:r>
    </w:p>
    <w:p w14:paraId="17328CAB" w14:textId="77777777" w:rsidR="00780F0D" w:rsidRPr="006B04F2" w:rsidRDefault="00780F0D" w:rsidP="00780F0D">
      <w:pPr>
        <w:pStyle w:val="NormalBold"/>
        <w:keepNext/>
      </w:pPr>
      <w:r w:rsidRPr="006B04F2">
        <w:t>Bod odůvodnění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80F0D" w:rsidRPr="006B04F2" w14:paraId="2859051F" w14:textId="77777777" w:rsidTr="003F02EB">
        <w:trPr>
          <w:jc w:val="center"/>
        </w:trPr>
        <w:tc>
          <w:tcPr>
            <w:tcW w:w="9752" w:type="dxa"/>
            <w:gridSpan w:val="2"/>
          </w:tcPr>
          <w:p w14:paraId="094B49C0" w14:textId="77777777" w:rsidR="00780F0D" w:rsidRPr="006B04F2" w:rsidRDefault="00780F0D" w:rsidP="003F02EB">
            <w:pPr>
              <w:keepNext/>
            </w:pPr>
          </w:p>
        </w:tc>
      </w:tr>
      <w:tr w:rsidR="00780F0D" w:rsidRPr="006B04F2" w14:paraId="17C25577" w14:textId="77777777" w:rsidTr="003F02EB">
        <w:trPr>
          <w:jc w:val="center"/>
        </w:trPr>
        <w:tc>
          <w:tcPr>
            <w:tcW w:w="4876" w:type="dxa"/>
          </w:tcPr>
          <w:p w14:paraId="7A263CD7" w14:textId="77777777" w:rsidR="00780F0D" w:rsidRPr="006B04F2" w:rsidRDefault="00780F0D" w:rsidP="003F02EB">
            <w:pPr>
              <w:pStyle w:val="AmColumnHeading"/>
              <w:keepNext/>
            </w:pPr>
            <w:r w:rsidRPr="006B04F2">
              <w:t>Návrh Evropské centrální banky</w:t>
            </w:r>
          </w:p>
        </w:tc>
        <w:tc>
          <w:tcPr>
            <w:tcW w:w="4876" w:type="dxa"/>
          </w:tcPr>
          <w:p w14:paraId="27F9085B" w14:textId="77777777" w:rsidR="00780F0D" w:rsidRPr="006B04F2" w:rsidRDefault="00780F0D" w:rsidP="003F02EB">
            <w:pPr>
              <w:pStyle w:val="AmColumnHeading"/>
              <w:keepNext/>
            </w:pPr>
            <w:r w:rsidRPr="006B04F2">
              <w:t>Pozměňovací návrh</w:t>
            </w:r>
          </w:p>
        </w:tc>
      </w:tr>
      <w:tr w:rsidR="00780F0D" w:rsidRPr="006B04F2" w14:paraId="75F65A52" w14:textId="77777777" w:rsidTr="003F02EB">
        <w:trPr>
          <w:jc w:val="center"/>
        </w:trPr>
        <w:tc>
          <w:tcPr>
            <w:tcW w:w="4876" w:type="dxa"/>
          </w:tcPr>
          <w:p w14:paraId="155577DF" w14:textId="77777777" w:rsidR="00780F0D" w:rsidRPr="006B04F2" w:rsidRDefault="00780F0D" w:rsidP="003F02EB">
            <w:pPr>
              <w:pStyle w:val="Normal6a"/>
            </w:pPr>
            <w:r w:rsidRPr="006B04F2">
              <w:t>(1)</w:t>
            </w:r>
            <w:r w:rsidRPr="006B04F2">
              <w:tab/>
              <w:t>Nařízení Rady (ES) č. 2533/98</w:t>
            </w:r>
            <w:r w:rsidRPr="006B04F2">
              <w:rPr>
                <w:vertAlign w:val="superscript"/>
              </w:rPr>
              <w:t>1</w:t>
            </w:r>
            <w:r w:rsidRPr="006B04F2">
              <w:t xml:space="preserve"> je klíčovou složkou právního rámce, o nějž se Evropská centrální banka (ECB) s pomocí národních centrálních bank opírá při plnění úkolů v oblasti shromažďování statistických informací. ECB se o uvedené nařízení trvale opírá při uskutečňování a </w:t>
            </w:r>
            <w:r w:rsidRPr="006B04F2">
              <w:rPr>
                <w:b/>
                <w:bCs/>
                <w:i/>
                <w:iCs/>
              </w:rPr>
              <w:t>monitorování koordinovaného shromažďování statistických informací nezbytných pro plnění úkolů Evropského systému centrálních bank (ESCB).</w:t>
            </w:r>
          </w:p>
        </w:tc>
        <w:tc>
          <w:tcPr>
            <w:tcW w:w="4876" w:type="dxa"/>
          </w:tcPr>
          <w:p w14:paraId="0AE45DFD" w14:textId="0866976B" w:rsidR="00780F0D" w:rsidRPr="006B04F2" w:rsidRDefault="00780F0D" w:rsidP="003F02EB">
            <w:pPr>
              <w:pStyle w:val="Normal6a"/>
              <w:rPr>
                <w:szCs w:val="24"/>
              </w:rPr>
            </w:pPr>
            <w:r w:rsidRPr="006B04F2">
              <w:t>(1)</w:t>
            </w:r>
            <w:r w:rsidRPr="006B04F2">
              <w:tab/>
              <w:t>Nařízení Rady (ES) č. 2533/98</w:t>
            </w:r>
            <w:r w:rsidRPr="006B04F2">
              <w:rPr>
                <w:vertAlign w:val="superscript"/>
              </w:rPr>
              <w:t>1</w:t>
            </w:r>
            <w:r w:rsidRPr="006B04F2">
              <w:t xml:space="preserve"> je klíčovou složkou právního rámce, o nějž se Evropská centrální banka (ECB) s pomocí národních centrálních bank opírá při plnění úkolů v oblasti shromažďování statistických informací. </w:t>
            </w:r>
            <w:r w:rsidRPr="006B04F2">
              <w:rPr>
                <w:b/>
                <w:bCs/>
                <w:i/>
                <w:iCs/>
              </w:rPr>
              <w:t>Při uskutečňování a monitorování koordinovaného shromažďování nezbytných statistických informací se o </w:t>
            </w:r>
            <w:r w:rsidRPr="006B04F2">
              <w:t xml:space="preserve">uvedené nařízení ECB trvale opírá, </w:t>
            </w:r>
            <w:r w:rsidRPr="006B04F2">
              <w:rPr>
                <w:b/>
                <w:bCs/>
                <w:i/>
                <w:iCs/>
              </w:rPr>
              <w:t>aby účinněji plnila své cíle a úkoly</w:t>
            </w:r>
            <w:r w:rsidR="00C47E1C">
              <w:rPr>
                <w:b/>
                <w:bCs/>
                <w:i/>
                <w:iCs/>
              </w:rPr>
              <w:t>,</w:t>
            </w:r>
            <w:r w:rsidRPr="006B04F2">
              <w:rPr>
                <w:b/>
                <w:bCs/>
                <w:i/>
                <w:iCs/>
              </w:rPr>
              <w:t xml:space="preserve"> jak je stanoveno v článku 2 statutu a lépe reagovala na naléhavé a budoucí výzvy.</w:t>
            </w:r>
          </w:p>
        </w:tc>
      </w:tr>
      <w:tr w:rsidR="00780F0D" w:rsidRPr="006B04F2" w14:paraId="189802C3" w14:textId="77777777" w:rsidTr="003F02EB">
        <w:trPr>
          <w:jc w:val="center"/>
        </w:trPr>
        <w:tc>
          <w:tcPr>
            <w:tcW w:w="4876" w:type="dxa"/>
          </w:tcPr>
          <w:p w14:paraId="06F3EA76" w14:textId="77777777" w:rsidR="00780F0D" w:rsidRPr="006B04F2" w:rsidRDefault="00780F0D" w:rsidP="003F02EB">
            <w:pPr>
              <w:pStyle w:val="Normal6a"/>
            </w:pPr>
            <w:r w:rsidRPr="006B04F2">
              <w:t>__________________</w:t>
            </w:r>
          </w:p>
        </w:tc>
        <w:tc>
          <w:tcPr>
            <w:tcW w:w="4876" w:type="dxa"/>
          </w:tcPr>
          <w:p w14:paraId="56766F48" w14:textId="77777777" w:rsidR="00780F0D" w:rsidRPr="006B04F2" w:rsidRDefault="00780F0D" w:rsidP="003F02EB">
            <w:pPr>
              <w:pStyle w:val="Normal6a"/>
            </w:pPr>
            <w:r w:rsidRPr="006B04F2">
              <w:t>__________________</w:t>
            </w:r>
          </w:p>
        </w:tc>
      </w:tr>
      <w:tr w:rsidR="00780F0D" w:rsidRPr="006B04F2" w14:paraId="1816766B" w14:textId="77777777" w:rsidTr="003F02EB">
        <w:trPr>
          <w:jc w:val="center"/>
        </w:trPr>
        <w:tc>
          <w:tcPr>
            <w:tcW w:w="4876" w:type="dxa"/>
          </w:tcPr>
          <w:p w14:paraId="1AAEB202" w14:textId="77777777" w:rsidR="00780F0D" w:rsidRPr="006B04F2" w:rsidRDefault="00780F0D" w:rsidP="003F02EB">
            <w:pPr>
              <w:pStyle w:val="Normal6a"/>
            </w:pPr>
            <w:r w:rsidRPr="006B04F2">
              <w:rPr>
                <w:vertAlign w:val="superscript"/>
              </w:rPr>
              <w:t>1</w:t>
            </w:r>
            <w:r w:rsidRPr="006B04F2">
              <w:t xml:space="preserve"> Nařízení Rady (ES) č. 2533/98 ze dne 23. listopadu 1998 o shromažďování statistických informací Evropskou centrální bankou (</w:t>
            </w:r>
            <w:proofErr w:type="spellStart"/>
            <w:r w:rsidRPr="006B04F2">
              <w:t>Úř</w:t>
            </w:r>
            <w:proofErr w:type="spellEnd"/>
            <w:r w:rsidRPr="006B04F2">
              <w:t xml:space="preserve">. </w:t>
            </w:r>
            <w:proofErr w:type="spellStart"/>
            <w:r w:rsidRPr="006B04F2">
              <w:t>věst</w:t>
            </w:r>
            <w:proofErr w:type="spellEnd"/>
            <w:r w:rsidRPr="006B04F2">
              <w:t>. L 318, 27.11.1998, s. 8, ELI: http://data.europa.eu/eli/reg/1998/2533/oj).</w:t>
            </w:r>
          </w:p>
        </w:tc>
        <w:tc>
          <w:tcPr>
            <w:tcW w:w="4876" w:type="dxa"/>
          </w:tcPr>
          <w:p w14:paraId="3AEFAEEC" w14:textId="6CF2F87A" w:rsidR="00780F0D" w:rsidRPr="006B04F2" w:rsidRDefault="00780F0D" w:rsidP="003F02EB">
            <w:pPr>
              <w:pStyle w:val="Normal6a"/>
            </w:pPr>
            <w:r w:rsidRPr="006B04F2">
              <w:rPr>
                <w:vertAlign w:val="superscript"/>
              </w:rPr>
              <w:t>1</w:t>
            </w:r>
            <w:r w:rsidRPr="006B04F2">
              <w:t xml:space="preserve"> Nařízení Rady (ES) č. 2533/98 ze dne 23. listopadu 1998 o shromažďování statistických informací Evropskou centrální bankou (</w:t>
            </w:r>
            <w:proofErr w:type="spellStart"/>
            <w:r w:rsidRPr="006B04F2">
              <w:t>Úř</w:t>
            </w:r>
            <w:proofErr w:type="spellEnd"/>
            <w:r w:rsidRPr="006B04F2">
              <w:t xml:space="preserve">. </w:t>
            </w:r>
            <w:proofErr w:type="spellStart"/>
            <w:r w:rsidRPr="006B04F2">
              <w:t>věst</w:t>
            </w:r>
            <w:proofErr w:type="spellEnd"/>
            <w:r w:rsidRPr="006B04F2">
              <w:t>. L 318, 27.11.1998, s. 8, ELI: http://data.europa.eu/eli/reg/1998/2533/oj).</w:t>
            </w:r>
          </w:p>
        </w:tc>
      </w:tr>
    </w:tbl>
    <w:p w14:paraId="30C9A2D1" w14:textId="77777777" w:rsidR="00780F0D" w:rsidRPr="006B04F2" w:rsidRDefault="00780F0D" w:rsidP="00780F0D"/>
    <w:p w14:paraId="4277EB64" w14:textId="77777777" w:rsidR="00780F0D" w:rsidRPr="006B04F2" w:rsidRDefault="00780F0D" w:rsidP="00780F0D">
      <w:pPr>
        <w:pStyle w:val="AmNumberTabs"/>
        <w:keepNext/>
      </w:pPr>
      <w:r w:rsidRPr="006B04F2">
        <w:t>Pozměňovací návrh</w:t>
      </w:r>
      <w:r w:rsidRPr="006B04F2">
        <w:tab/>
      </w:r>
      <w:r w:rsidRPr="006B04F2">
        <w:tab/>
        <w:t>2</w:t>
      </w:r>
    </w:p>
    <w:p w14:paraId="0D8E2F67" w14:textId="77777777" w:rsidR="00780F0D" w:rsidRPr="006B04F2" w:rsidRDefault="00780F0D" w:rsidP="00780F0D">
      <w:pPr>
        <w:pStyle w:val="NormalBold12b"/>
        <w:keepNext/>
      </w:pPr>
      <w:r w:rsidRPr="006B04F2">
        <w:t>Návrh nařízení</w:t>
      </w:r>
    </w:p>
    <w:p w14:paraId="22BD2E41" w14:textId="77777777" w:rsidR="00780F0D" w:rsidRPr="006B04F2" w:rsidRDefault="00780F0D" w:rsidP="00780F0D">
      <w:pPr>
        <w:pStyle w:val="NormalBold"/>
        <w:keepNext/>
      </w:pPr>
      <w:r w:rsidRPr="006B04F2">
        <w:t>Bod odůvodnění 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80F0D" w:rsidRPr="006B04F2" w14:paraId="0BFABDD5" w14:textId="77777777" w:rsidTr="003F02EB">
        <w:trPr>
          <w:jc w:val="center"/>
        </w:trPr>
        <w:tc>
          <w:tcPr>
            <w:tcW w:w="9752" w:type="dxa"/>
            <w:gridSpan w:val="2"/>
          </w:tcPr>
          <w:p w14:paraId="4EA4310E" w14:textId="77777777" w:rsidR="00780F0D" w:rsidRPr="006B04F2" w:rsidRDefault="00780F0D" w:rsidP="003F02EB">
            <w:pPr>
              <w:keepNext/>
            </w:pPr>
          </w:p>
        </w:tc>
      </w:tr>
      <w:tr w:rsidR="00780F0D" w:rsidRPr="006B04F2" w14:paraId="68025D8D" w14:textId="77777777" w:rsidTr="003F02EB">
        <w:trPr>
          <w:jc w:val="center"/>
        </w:trPr>
        <w:tc>
          <w:tcPr>
            <w:tcW w:w="4876" w:type="dxa"/>
          </w:tcPr>
          <w:p w14:paraId="2D513C64" w14:textId="77777777" w:rsidR="00780F0D" w:rsidRPr="006B04F2" w:rsidRDefault="00780F0D" w:rsidP="003F02EB">
            <w:pPr>
              <w:pStyle w:val="AmColumnHeading"/>
              <w:keepNext/>
            </w:pPr>
            <w:r w:rsidRPr="006B04F2">
              <w:t>Návrh Evropské centrální banky</w:t>
            </w:r>
          </w:p>
        </w:tc>
        <w:tc>
          <w:tcPr>
            <w:tcW w:w="4876" w:type="dxa"/>
          </w:tcPr>
          <w:p w14:paraId="2086A205" w14:textId="77777777" w:rsidR="00780F0D" w:rsidRPr="006B04F2" w:rsidRDefault="00780F0D" w:rsidP="003F02EB">
            <w:pPr>
              <w:pStyle w:val="AmColumnHeading"/>
              <w:keepNext/>
            </w:pPr>
            <w:r w:rsidRPr="006B04F2">
              <w:t>Pozměňovací návrh</w:t>
            </w:r>
          </w:p>
        </w:tc>
      </w:tr>
      <w:tr w:rsidR="00780F0D" w:rsidRPr="006B04F2" w14:paraId="2F1C5211" w14:textId="77777777" w:rsidTr="003F02EB">
        <w:trPr>
          <w:jc w:val="center"/>
        </w:trPr>
        <w:tc>
          <w:tcPr>
            <w:tcW w:w="4876" w:type="dxa"/>
          </w:tcPr>
          <w:p w14:paraId="3DCBCBDB" w14:textId="77777777" w:rsidR="00780F0D" w:rsidRPr="006B04F2" w:rsidRDefault="00780F0D" w:rsidP="003F02EB">
            <w:pPr>
              <w:pStyle w:val="Normal6a"/>
            </w:pPr>
            <w:r w:rsidRPr="006B04F2">
              <w:t>(3)</w:t>
            </w:r>
            <w:r w:rsidRPr="006B04F2">
              <w:tab/>
              <w:t xml:space="preserve">Digitální transformace přinesla radikální nové příležitosti k integraci digitálních technologií nejen v rámci podnikového sektoru, ale také při poskytování veřejných služeb. Vytvořila bezprecedentní prostředí s novými potřebami v oblasti statistiky nezbytné k plnění úkolů ESCB a novými možnostmi efektivnějšího shromažďování podrobných údajů. Nedávný hospodářský a finanční vývoj, konkrétně klimatická krize, pandemie COVID-19 a energetická krize a krize v důsledku zvyšujících se životních nákladů vyvolaná útočnou válkou Ruska </w:t>
            </w:r>
            <w:r w:rsidRPr="006B04F2">
              <w:lastRenderedPageBreak/>
              <w:t>proti Ukrajině, navíc zesílil požadavky a očekávání týkající se včasnější, častější a podrobnější statistiky potřebné na podporu plnění úkolů ESCB. Zároveň je důležité nalézt rovnováhu mezi těmito požadavky a očekáváními a potřebou minimalizovat zátěž pro nové zpravodajské jednotky, neboť konkurenceschopnost a produktivita jsou zásadními podmínkami pro rozkvět podniků. Z tohoto důvodu je důležité upravit právní rámec tak, aby všude tam, kde je to možné, podporoval zásadu „pouze jednou“, pokud jde o statistické a regulatorní výkaznictví, aby se zajistilo, že zpravodajské jednotky nebudou muset vykazovat stejné údaje více než jednou. Tyto úpravy by měly zohledňovat nezávislost ECB a statistické zásady stanovené v nařízení (ES) č. 2533/98.</w:t>
            </w:r>
          </w:p>
        </w:tc>
        <w:tc>
          <w:tcPr>
            <w:tcW w:w="4876" w:type="dxa"/>
          </w:tcPr>
          <w:p w14:paraId="4E585E09" w14:textId="77777777" w:rsidR="00780F0D" w:rsidRPr="006B04F2" w:rsidRDefault="00780F0D" w:rsidP="003F02EB">
            <w:pPr>
              <w:pStyle w:val="Normal6a"/>
              <w:rPr>
                <w:szCs w:val="24"/>
              </w:rPr>
            </w:pPr>
            <w:r w:rsidRPr="006B04F2">
              <w:lastRenderedPageBreak/>
              <w:t>(3)</w:t>
            </w:r>
            <w:r w:rsidRPr="006B04F2">
              <w:tab/>
              <w:t xml:space="preserve">Digitální transformace přinesla radikální nové příležitosti k integraci digitálních technologií nejen v rámci podnikového sektoru, ale také při poskytování veřejných služeb. Vytvořila bezprecedentní prostředí s novými potřebami v oblasti statistiky nezbytné k plnění úkolů ESCB a novými možnostmi efektivnějšího shromažďování podrobných údajů. Nedávný hospodářský a finanční vývoj, konkrétně klimatická krize, pandemie COVID-19 a energetická krize a krize v důsledku zvyšujících se životních nákladů vyvolaná útočnou válkou Ruska </w:t>
            </w:r>
            <w:r w:rsidRPr="006B04F2">
              <w:lastRenderedPageBreak/>
              <w:t>proti Ukrajině, navíc zesílil požadavky a očekávání týkající se včasnější, častější a podrobnější statistiky potřebné na podporu plnění úkolů ESCB. Zároveň je důležité nalézt rovnováhu mezi těmito požadavky a očekáváními a potřebou minimalizovat zátěž pro zpravodajské jednotky, neboť konkurenceschopnost a produktivita jsou zásadními podmínkami pro rozkvět podniků. Z tohoto důvodu je důležité upravit právní rámec tak, aby všude tam, kde je to možné, podporoval zásadu „pouze jednou“, pokud jde o statistické a regulatorní výkaznictví, aby se zajistilo, že zpravodajské jednotky nebudou muset vykazovat stejné údaje více než jednou. V </w:t>
            </w:r>
            <w:r w:rsidRPr="006B04F2">
              <w:rPr>
                <w:b/>
                <w:i/>
              </w:rPr>
              <w:t>této souvislosti a vzhledem k potenciálu, který digitalizace skýtá, by ECB měla dále zkoumat nástroje využívající digitalizaci k zefektivnění procesů shromažďování údajů a zmírnění zátěže spojené s úkoly, jež plní ESCB a zpravodajské jednotky. ECB by měla i nadále vyhodnocovat příležitosti a výzvy, které pro shromažďování statistických informací plynou z používání nových digitálních technologií, a měla by vydat nové doporučení k provedení změn tohoto nařízení, pokud při tomto posouzení dospěje k závěru, že jsou změny nezbytné.</w:t>
            </w:r>
            <w:r w:rsidRPr="006B04F2">
              <w:t xml:space="preserve"> Tyto úpravy by měly zohledňovat nezávislost ECB a statistické zásady stanovené v nařízení (ES) č. 2533/98.</w:t>
            </w:r>
          </w:p>
        </w:tc>
      </w:tr>
    </w:tbl>
    <w:p w14:paraId="6C8524FF" w14:textId="77777777" w:rsidR="00780F0D" w:rsidRPr="006B04F2" w:rsidRDefault="00780F0D" w:rsidP="00780F0D"/>
    <w:p w14:paraId="4AE94E23" w14:textId="77777777" w:rsidR="00780F0D" w:rsidRPr="006B04F2" w:rsidRDefault="00780F0D" w:rsidP="00780F0D">
      <w:pPr>
        <w:pStyle w:val="AmNumberTabs"/>
        <w:keepNext/>
      </w:pPr>
      <w:r w:rsidRPr="006B04F2">
        <w:t>Pozměňovací návrh</w:t>
      </w:r>
      <w:r w:rsidRPr="006B04F2">
        <w:tab/>
      </w:r>
      <w:r w:rsidRPr="006B04F2">
        <w:tab/>
        <w:t>3</w:t>
      </w:r>
    </w:p>
    <w:p w14:paraId="73676629" w14:textId="77777777" w:rsidR="00780F0D" w:rsidRPr="006B04F2" w:rsidRDefault="00780F0D" w:rsidP="00780F0D">
      <w:pPr>
        <w:pStyle w:val="NormalBold12b"/>
        <w:keepNext/>
      </w:pPr>
      <w:r w:rsidRPr="006B04F2">
        <w:t>Návrh nařízení</w:t>
      </w:r>
    </w:p>
    <w:p w14:paraId="60C71DBE" w14:textId="77777777" w:rsidR="00780F0D" w:rsidRPr="006B04F2" w:rsidRDefault="00780F0D" w:rsidP="00780F0D">
      <w:pPr>
        <w:pStyle w:val="NormalBold"/>
        <w:keepNext/>
      </w:pPr>
      <w:r w:rsidRPr="006B04F2">
        <w:t>Bod odůvodnění 3 a (nový)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80F0D" w:rsidRPr="006B04F2" w14:paraId="3B3DFD68" w14:textId="77777777" w:rsidTr="003F02EB">
        <w:trPr>
          <w:jc w:val="center"/>
        </w:trPr>
        <w:tc>
          <w:tcPr>
            <w:tcW w:w="9752" w:type="dxa"/>
            <w:gridSpan w:val="2"/>
          </w:tcPr>
          <w:p w14:paraId="51CCDCC3" w14:textId="77777777" w:rsidR="00780F0D" w:rsidRPr="006B04F2" w:rsidRDefault="00780F0D" w:rsidP="003F02EB">
            <w:pPr>
              <w:keepNext/>
            </w:pPr>
          </w:p>
        </w:tc>
      </w:tr>
      <w:tr w:rsidR="00780F0D" w:rsidRPr="006B04F2" w14:paraId="46B3D18D" w14:textId="77777777" w:rsidTr="003F02EB">
        <w:trPr>
          <w:jc w:val="center"/>
        </w:trPr>
        <w:tc>
          <w:tcPr>
            <w:tcW w:w="4876" w:type="dxa"/>
          </w:tcPr>
          <w:p w14:paraId="542F4D15" w14:textId="77777777" w:rsidR="00780F0D" w:rsidRPr="006B04F2" w:rsidRDefault="00780F0D" w:rsidP="003F02EB">
            <w:pPr>
              <w:pStyle w:val="AmColumnHeading"/>
              <w:keepNext/>
            </w:pPr>
            <w:r w:rsidRPr="006B04F2">
              <w:t>Návrh Evropské centrální banky</w:t>
            </w:r>
          </w:p>
        </w:tc>
        <w:tc>
          <w:tcPr>
            <w:tcW w:w="4876" w:type="dxa"/>
          </w:tcPr>
          <w:p w14:paraId="35ACF15A" w14:textId="77777777" w:rsidR="00780F0D" w:rsidRPr="006B04F2" w:rsidRDefault="00780F0D" w:rsidP="003F02EB">
            <w:pPr>
              <w:pStyle w:val="AmColumnHeading"/>
              <w:keepNext/>
            </w:pPr>
            <w:r w:rsidRPr="006B04F2">
              <w:t>Pozměňovací návrh</w:t>
            </w:r>
          </w:p>
        </w:tc>
      </w:tr>
      <w:tr w:rsidR="00780F0D" w:rsidRPr="006B04F2" w14:paraId="1FD384B0" w14:textId="77777777" w:rsidTr="003F02EB">
        <w:trPr>
          <w:jc w:val="center"/>
        </w:trPr>
        <w:tc>
          <w:tcPr>
            <w:tcW w:w="4876" w:type="dxa"/>
          </w:tcPr>
          <w:p w14:paraId="7B7AEF7A" w14:textId="77777777" w:rsidR="00780F0D" w:rsidRPr="006B04F2" w:rsidRDefault="00780F0D" w:rsidP="003F02EB">
            <w:pPr>
              <w:pStyle w:val="Normal6a"/>
            </w:pPr>
          </w:p>
        </w:tc>
        <w:tc>
          <w:tcPr>
            <w:tcW w:w="4876" w:type="dxa"/>
          </w:tcPr>
          <w:p w14:paraId="364212AF" w14:textId="77777777" w:rsidR="00780F0D" w:rsidRPr="006B04F2" w:rsidRDefault="00780F0D" w:rsidP="003F02EB">
            <w:pPr>
              <w:pStyle w:val="Normal6a"/>
              <w:rPr>
                <w:szCs w:val="24"/>
              </w:rPr>
            </w:pPr>
            <w:r w:rsidRPr="006B04F2">
              <w:rPr>
                <w:b/>
                <w:i/>
              </w:rPr>
              <w:t>(3a)</w:t>
            </w:r>
            <w:r w:rsidRPr="006B04F2">
              <w:rPr>
                <w:b/>
                <w:i/>
              </w:rPr>
              <w:tab/>
              <w:t xml:space="preserve">Aby byla zajištěna spolehlivost a relevantnost jejích analytických nástrojů a v souladu s jejím primárním mandátem cenové stability, doplněným o její sekundární cíle spočívající v podpoře obecných hospodářských politik v Unii, včetně politik týkajících se životního prostředí a udržitelnosti, měla </w:t>
            </w:r>
            <w:r w:rsidRPr="006B04F2">
              <w:rPr>
                <w:b/>
                <w:i/>
              </w:rPr>
              <w:lastRenderedPageBreak/>
              <w:t>by ECB i nadále posilovat svůj statistický rámec tak, aby odrážel vyvíjející se hospodářské a strukturální výzvy.</w:t>
            </w:r>
          </w:p>
        </w:tc>
      </w:tr>
    </w:tbl>
    <w:p w14:paraId="109627DC" w14:textId="77777777" w:rsidR="00780F0D" w:rsidRPr="006B04F2" w:rsidRDefault="00780F0D" w:rsidP="00780F0D"/>
    <w:p w14:paraId="6B83E72E" w14:textId="77777777" w:rsidR="00780F0D" w:rsidRPr="006B04F2" w:rsidRDefault="00780F0D" w:rsidP="00780F0D">
      <w:pPr>
        <w:pStyle w:val="AmNumberTabs"/>
        <w:keepNext/>
      </w:pPr>
      <w:r w:rsidRPr="006B04F2">
        <w:t>Pozměňovací návrh</w:t>
      </w:r>
      <w:r w:rsidRPr="006B04F2">
        <w:tab/>
      </w:r>
      <w:r w:rsidRPr="006B04F2">
        <w:tab/>
        <w:t>4</w:t>
      </w:r>
    </w:p>
    <w:p w14:paraId="3E48BBC2" w14:textId="77777777" w:rsidR="00780F0D" w:rsidRPr="006B04F2" w:rsidRDefault="00780F0D" w:rsidP="00780F0D">
      <w:pPr>
        <w:pStyle w:val="NormalBold12b"/>
        <w:keepNext/>
      </w:pPr>
      <w:r w:rsidRPr="006B04F2">
        <w:t>Návrh nařízení</w:t>
      </w:r>
    </w:p>
    <w:p w14:paraId="0757D89F" w14:textId="77777777" w:rsidR="00780F0D" w:rsidRPr="006B04F2" w:rsidRDefault="00780F0D" w:rsidP="00780F0D">
      <w:pPr>
        <w:pStyle w:val="NormalBold"/>
        <w:keepNext/>
      </w:pPr>
      <w:r w:rsidRPr="006B04F2">
        <w:t>Bod odůvodnění 3 b (nový)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80F0D" w:rsidRPr="006B04F2" w14:paraId="2B42A869" w14:textId="77777777" w:rsidTr="003F02EB">
        <w:trPr>
          <w:jc w:val="center"/>
        </w:trPr>
        <w:tc>
          <w:tcPr>
            <w:tcW w:w="9752" w:type="dxa"/>
            <w:gridSpan w:val="2"/>
          </w:tcPr>
          <w:p w14:paraId="501E08C1" w14:textId="77777777" w:rsidR="00780F0D" w:rsidRPr="006B04F2" w:rsidRDefault="00780F0D" w:rsidP="003F02EB">
            <w:pPr>
              <w:keepNext/>
            </w:pPr>
          </w:p>
        </w:tc>
      </w:tr>
      <w:tr w:rsidR="00780F0D" w:rsidRPr="006B04F2" w14:paraId="226E125D" w14:textId="77777777" w:rsidTr="003F02EB">
        <w:trPr>
          <w:jc w:val="center"/>
        </w:trPr>
        <w:tc>
          <w:tcPr>
            <w:tcW w:w="4876" w:type="dxa"/>
          </w:tcPr>
          <w:p w14:paraId="374384E2" w14:textId="77777777" w:rsidR="00780F0D" w:rsidRPr="006B04F2" w:rsidRDefault="00780F0D" w:rsidP="003F02EB">
            <w:pPr>
              <w:pStyle w:val="AmColumnHeading"/>
              <w:keepNext/>
            </w:pPr>
            <w:r w:rsidRPr="006B04F2">
              <w:t>Návrh Evropské centrální banky</w:t>
            </w:r>
          </w:p>
        </w:tc>
        <w:tc>
          <w:tcPr>
            <w:tcW w:w="4876" w:type="dxa"/>
          </w:tcPr>
          <w:p w14:paraId="344DA98B" w14:textId="77777777" w:rsidR="00780F0D" w:rsidRPr="006B04F2" w:rsidRDefault="00780F0D" w:rsidP="003F02EB">
            <w:pPr>
              <w:pStyle w:val="AmColumnHeading"/>
              <w:keepNext/>
            </w:pPr>
            <w:r w:rsidRPr="006B04F2">
              <w:t>Pozměňovací návrh</w:t>
            </w:r>
          </w:p>
        </w:tc>
      </w:tr>
      <w:tr w:rsidR="00780F0D" w:rsidRPr="006B04F2" w14:paraId="4E70B9A5" w14:textId="77777777" w:rsidTr="003F02EB">
        <w:trPr>
          <w:jc w:val="center"/>
        </w:trPr>
        <w:tc>
          <w:tcPr>
            <w:tcW w:w="4876" w:type="dxa"/>
          </w:tcPr>
          <w:p w14:paraId="73C33D98" w14:textId="77777777" w:rsidR="00780F0D" w:rsidRPr="006B04F2" w:rsidRDefault="00780F0D" w:rsidP="003F02EB">
            <w:pPr>
              <w:pStyle w:val="Normal6a"/>
            </w:pPr>
          </w:p>
        </w:tc>
        <w:tc>
          <w:tcPr>
            <w:tcW w:w="4876" w:type="dxa"/>
          </w:tcPr>
          <w:p w14:paraId="241ED8D2" w14:textId="77777777" w:rsidR="00780F0D" w:rsidRPr="006B04F2" w:rsidRDefault="00780F0D" w:rsidP="003F02EB">
            <w:pPr>
              <w:pStyle w:val="Normal6a"/>
              <w:rPr>
                <w:szCs w:val="24"/>
              </w:rPr>
            </w:pPr>
            <w:r w:rsidRPr="006B04F2">
              <w:rPr>
                <w:b/>
                <w:i/>
              </w:rPr>
              <w:t>(3b)</w:t>
            </w:r>
            <w:r w:rsidRPr="006B04F2">
              <w:rPr>
                <w:b/>
                <w:i/>
              </w:rPr>
              <w:tab/>
              <w:t>Využívání umělé inteligence skýtá příležitosti ke zlepšení účinnosti, přesnosti a včasnosti shromažďování a zpracování údajů. S jejím využíváním jsou však také spojena specifická rizika týkající se transparentnosti, předpojatosti, bezpečnosti, ochrany soukromí a odpovědnosti. Je proto nezbytné zajistit, aby veškeré systémy umělé inteligence používané ECB nebo národními centrálními bankami při plnění jejich statistických úkolů byly používány odpovědně, transparentně a bezpečně, za náležitého lidského dohledu a při převzetí plné odpovědnosti v souladu s právním rámcem Unie a se zásadou nezávislosti ECB.</w:t>
            </w:r>
          </w:p>
        </w:tc>
      </w:tr>
    </w:tbl>
    <w:p w14:paraId="558EC21C" w14:textId="77777777" w:rsidR="00780F0D" w:rsidRPr="006B04F2" w:rsidRDefault="00780F0D" w:rsidP="00780F0D"/>
    <w:p w14:paraId="60B99DD6" w14:textId="77777777" w:rsidR="00780F0D" w:rsidRPr="006B04F2" w:rsidRDefault="00780F0D" w:rsidP="00780F0D">
      <w:pPr>
        <w:pStyle w:val="AmNumberTabs"/>
        <w:keepNext/>
      </w:pPr>
      <w:r w:rsidRPr="006B04F2">
        <w:t>Pozměňovací návrh</w:t>
      </w:r>
      <w:r w:rsidRPr="006B04F2">
        <w:tab/>
      </w:r>
      <w:r w:rsidRPr="006B04F2">
        <w:tab/>
        <w:t>5</w:t>
      </w:r>
    </w:p>
    <w:p w14:paraId="4BE909A3" w14:textId="77777777" w:rsidR="00780F0D" w:rsidRPr="006B04F2" w:rsidRDefault="00780F0D" w:rsidP="00780F0D">
      <w:pPr>
        <w:pStyle w:val="NormalBold12b"/>
        <w:keepNext/>
      </w:pPr>
      <w:r w:rsidRPr="006B04F2">
        <w:t>Návrh nařízení</w:t>
      </w:r>
    </w:p>
    <w:p w14:paraId="46238576" w14:textId="77777777" w:rsidR="00780F0D" w:rsidRPr="006B04F2" w:rsidRDefault="00780F0D" w:rsidP="00780F0D">
      <w:pPr>
        <w:pStyle w:val="NormalBold"/>
        <w:keepNext/>
      </w:pPr>
      <w:r w:rsidRPr="006B04F2">
        <w:t>Bod odůvodnění 9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80F0D" w:rsidRPr="006B04F2" w14:paraId="0261737E" w14:textId="77777777" w:rsidTr="003F02EB">
        <w:trPr>
          <w:jc w:val="center"/>
        </w:trPr>
        <w:tc>
          <w:tcPr>
            <w:tcW w:w="9752" w:type="dxa"/>
            <w:gridSpan w:val="2"/>
          </w:tcPr>
          <w:p w14:paraId="5BC3D223" w14:textId="77777777" w:rsidR="00780F0D" w:rsidRPr="006B04F2" w:rsidRDefault="00780F0D" w:rsidP="003F02EB">
            <w:pPr>
              <w:keepNext/>
            </w:pPr>
          </w:p>
        </w:tc>
      </w:tr>
      <w:tr w:rsidR="00780F0D" w:rsidRPr="006B04F2" w14:paraId="437BFD34" w14:textId="77777777" w:rsidTr="003F02EB">
        <w:trPr>
          <w:jc w:val="center"/>
        </w:trPr>
        <w:tc>
          <w:tcPr>
            <w:tcW w:w="4876" w:type="dxa"/>
          </w:tcPr>
          <w:p w14:paraId="6F985607" w14:textId="77777777" w:rsidR="00780F0D" w:rsidRPr="006B04F2" w:rsidRDefault="00780F0D" w:rsidP="003F02EB">
            <w:pPr>
              <w:pStyle w:val="AmColumnHeading"/>
              <w:keepNext/>
            </w:pPr>
            <w:r w:rsidRPr="006B04F2">
              <w:t>Návrh Evropské centrální banky</w:t>
            </w:r>
          </w:p>
        </w:tc>
        <w:tc>
          <w:tcPr>
            <w:tcW w:w="4876" w:type="dxa"/>
          </w:tcPr>
          <w:p w14:paraId="42293FA9" w14:textId="77777777" w:rsidR="00780F0D" w:rsidRPr="006B04F2" w:rsidRDefault="00780F0D" w:rsidP="003F02EB">
            <w:pPr>
              <w:pStyle w:val="AmColumnHeading"/>
              <w:keepNext/>
            </w:pPr>
            <w:r w:rsidRPr="006B04F2">
              <w:t>Pozměňovací návrh</w:t>
            </w:r>
          </w:p>
        </w:tc>
      </w:tr>
      <w:tr w:rsidR="00780F0D" w:rsidRPr="006B04F2" w14:paraId="0004D946" w14:textId="77777777" w:rsidTr="003F02EB">
        <w:trPr>
          <w:jc w:val="center"/>
        </w:trPr>
        <w:tc>
          <w:tcPr>
            <w:tcW w:w="4876" w:type="dxa"/>
          </w:tcPr>
          <w:p w14:paraId="06AD8052" w14:textId="77777777" w:rsidR="00780F0D" w:rsidRPr="006B04F2" w:rsidRDefault="00780F0D" w:rsidP="003F02EB">
            <w:pPr>
              <w:pStyle w:val="Normal6a"/>
            </w:pPr>
            <w:r w:rsidRPr="006B04F2">
              <w:t>(9)</w:t>
            </w:r>
            <w:r w:rsidRPr="006B04F2">
              <w:tab/>
              <w:t>Důvěrné statistické informace, které ECB a národní centrální banky získávají pro plnění úkolů ESCB, musí být chráněny, aby se zabránilo jejich neoprávněnému použití a zpřístupnění. Režim utajení by však měl být revidován a vyjasněn s cílem zajistit, aby ECB a národní centrální banky používaly a vzájemně sdílely důvěrné statistické informace pro plnění úkolů ESCB uvedených ve Smlouvě a pro účinný vývoj, vypracovávání nebo šíření statistik nebo pro zvyšování jejich kvality. Tyto revize jsou nezbytné k zajištění toho, aby ECB mohla tyto informace shromažďovat za pomoci národních centrálních bank v souladu se zásadou „pouze jednou“. Aby se snížila potřeba duplicitních požadavků na statistické a regulatorní výkaznictví, usnadnila se spolupráce mezi orgány a subjekty členských států a Unie a snížila zbytečná administrativní zátěž, měli by mít členové ESCB povinnost sdílet důvěrné statistické informace s některými orgány a subjekty za účelem plnění jejich úkolů souvisejících s obezřetnostním dohledem a stabilitou finančního systému a se členy Evropského statistického systému (ESS). Členové ESCB by měli mít možnost za určitých okolností sdílet důvěrné statistické informace s jinými orgány a subjekty členských států a Unie nebo s výzkumnými pracovníky přidruženými k vědeckovýzkumným organizacím. Zvláštní a omezený soubor důvěrných statistických informací může být rovněž sdílen se zpravodajskými jednotkami, je-li to nezbytné pro určité statistické účely nebo má-li zpravodajská jednotka k dispozici zdroje příslušných informací, například pokud tyto informace vykazuje subjekt ovládaným zpravodajskou jednotkou nebo její pobočka. V zájmu zachování důvěry zpravodajských jednotek by měla existovat jednotná opatření na ochranu důvěrných statistických informací a větší transparentnost, pokud jde o použití statistických informací.</w:t>
            </w:r>
          </w:p>
        </w:tc>
        <w:tc>
          <w:tcPr>
            <w:tcW w:w="4876" w:type="dxa"/>
          </w:tcPr>
          <w:p w14:paraId="492087C1" w14:textId="77777777" w:rsidR="00780F0D" w:rsidRPr="006B04F2" w:rsidRDefault="00780F0D" w:rsidP="003F02EB">
            <w:pPr>
              <w:pStyle w:val="Normal6a"/>
              <w:rPr>
                <w:szCs w:val="24"/>
              </w:rPr>
            </w:pPr>
            <w:r w:rsidRPr="006B04F2">
              <w:t>(9)</w:t>
            </w:r>
            <w:r w:rsidRPr="006B04F2">
              <w:tab/>
              <w:t>Důvěrné statistické informace, které ECB a národní centrální banky získávají pro plnění úkolů ESCB, musí být chráněny, aby se zabránilo jejich neoprávněnému použití a zpřístupnění. Režim utajení by však měl být revidován a vyjasněn s cílem zajistit, aby ECB a národní centrální banky používaly a vzájemně sdílely důvěrné statistické informace pro plnění úkolů ESCB uvedených ve Smlouvě a pro účinný vývoj, vypracovávání nebo šíření statistik nebo pro zvyšování jejich kvality. Tyto revize jsou nezbytné k zajištění toho, aby ECB mohla tyto informace shromažďovat za pomoci národních centrálních bank v souladu se zásadou „pouze jednou“. Aby se snížila potřeba duplicitních požadavků na statistické a regulatorní výkaznictví, usnadnila se spolupráce mezi orgány a subjekty členských států a Unie a snížila zbytečná administrativní zátěž, měli by mít členové ESCB povinnost sdílet důvěrné statistické informace s některými orgány a subjekty za účelem plnění jejich úkolů souvisejících s obezřetnostním dohledem a stabilitou finančního systému a se členy Evropského statistického systému (ESS). Členové ESCB by měli mít možnost za určitých okolností sdílet důvěrné statistické informace s jinými orgány a subjekty členských států a Unie nebo s výzkumnými pracovníky přidruženými k vědeckovýzkumným organizacím. Zvláštní a omezený soubor důvěrných statistických informací může být rovněž sdílen se zpravodajskými jednotkami, je-li to nezbytné pro určité statistické účely nebo má-li zpravodajská jednotka k dispozici zdroje příslušných informací, například pokud tyto informace vykazuje subjekt ovládaným zpravodajskou jednotkou nebo její pobočka. V zájmu zachování důvěry zpravodajských jednotek by měla existovat jednotná opatření na ochranu důvěrných statistických informací a větší transparentnost, pokud jde o použití statistických informací. V </w:t>
            </w:r>
            <w:r w:rsidRPr="006B04F2">
              <w:rPr>
                <w:b/>
                <w:i/>
              </w:rPr>
              <w:t xml:space="preserve">zájmu podpory nezávislého výzkumu a kontroly by ECB a národní centrální banky měly zpřístupnit důvěrné statistické informace z hlavních souborů údajů ESCB akreditovaným výzkumným pracovníkům, kdykoli jim může být přístup poskytnut bez rizika úniku těchto informací. Tím se </w:t>
            </w:r>
            <w:proofErr w:type="gramStart"/>
            <w:r w:rsidRPr="006B04F2">
              <w:rPr>
                <w:b/>
                <w:i/>
              </w:rPr>
              <w:t>zlepší</w:t>
            </w:r>
            <w:proofErr w:type="gramEnd"/>
            <w:r w:rsidRPr="006B04F2">
              <w:rPr>
                <w:b/>
                <w:i/>
              </w:rPr>
              <w:t xml:space="preserve"> analytické využívání statistik pro fakticky podloženou tvorbu politiky v celé eurozóně, přičemž důvěrnost údajů zůstane zachována.</w:t>
            </w:r>
          </w:p>
        </w:tc>
      </w:tr>
    </w:tbl>
    <w:p w14:paraId="551003F5" w14:textId="77777777" w:rsidR="00780F0D" w:rsidRPr="006B04F2" w:rsidRDefault="00780F0D" w:rsidP="00780F0D"/>
    <w:p w14:paraId="6274AA51" w14:textId="77777777" w:rsidR="00780F0D" w:rsidRPr="006B04F2" w:rsidRDefault="00780F0D" w:rsidP="00780F0D">
      <w:pPr>
        <w:pStyle w:val="AmNumberTabs"/>
        <w:keepNext/>
      </w:pPr>
      <w:r w:rsidRPr="006B04F2">
        <w:t>Pozměňovací návrh</w:t>
      </w:r>
      <w:r w:rsidRPr="006B04F2">
        <w:tab/>
      </w:r>
      <w:r w:rsidRPr="006B04F2">
        <w:tab/>
        <w:t>6</w:t>
      </w:r>
    </w:p>
    <w:p w14:paraId="30B6C4BC" w14:textId="77777777" w:rsidR="00780F0D" w:rsidRPr="006B04F2" w:rsidRDefault="00780F0D" w:rsidP="00780F0D">
      <w:pPr>
        <w:pStyle w:val="NormalBold12b"/>
        <w:keepNext/>
      </w:pPr>
      <w:r w:rsidRPr="006B04F2">
        <w:t>Návrh nařízení</w:t>
      </w:r>
    </w:p>
    <w:p w14:paraId="6EA63BEF" w14:textId="77777777" w:rsidR="00780F0D" w:rsidRPr="006B04F2" w:rsidRDefault="00780F0D" w:rsidP="00780F0D">
      <w:pPr>
        <w:pStyle w:val="NormalBold"/>
        <w:keepNext/>
        <w:rPr>
          <w:rFonts w:eastAsiaTheme="majorEastAsia"/>
        </w:rPr>
      </w:pPr>
      <w:r w:rsidRPr="006B04F2">
        <w:t>Čl. 1 – odst. 1 – bod 2 – písm. -a (nové)</w:t>
      </w:r>
    </w:p>
    <w:p w14:paraId="7A561F48" w14:textId="77777777" w:rsidR="00780F0D" w:rsidRPr="006B04F2" w:rsidRDefault="00780F0D" w:rsidP="00780F0D">
      <w:pPr>
        <w:widowControl/>
      </w:pPr>
      <w:r w:rsidRPr="006B04F2">
        <w:t>Nařízení (ES) č. 2533/98</w:t>
      </w:r>
    </w:p>
    <w:p w14:paraId="54FAF6E1" w14:textId="77777777" w:rsidR="00780F0D" w:rsidRPr="006B04F2" w:rsidRDefault="00780F0D" w:rsidP="00780F0D">
      <w:pPr>
        <w:widowControl/>
      </w:pPr>
      <w:r w:rsidRPr="006B04F2">
        <w:t>Čl. 2 – odst.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80F0D" w:rsidRPr="006B04F2" w14:paraId="70F1BEC7" w14:textId="77777777" w:rsidTr="003F02EB">
        <w:trPr>
          <w:jc w:val="center"/>
        </w:trPr>
        <w:tc>
          <w:tcPr>
            <w:tcW w:w="9752" w:type="dxa"/>
            <w:gridSpan w:val="2"/>
          </w:tcPr>
          <w:p w14:paraId="3ADDFAF8" w14:textId="77777777" w:rsidR="00780F0D" w:rsidRPr="006B04F2" w:rsidRDefault="00780F0D" w:rsidP="003F02EB">
            <w:pPr>
              <w:keepNext/>
            </w:pPr>
          </w:p>
        </w:tc>
      </w:tr>
      <w:tr w:rsidR="00780F0D" w:rsidRPr="006B04F2" w14:paraId="06EC327D" w14:textId="77777777" w:rsidTr="003F02EB">
        <w:trPr>
          <w:jc w:val="center"/>
        </w:trPr>
        <w:tc>
          <w:tcPr>
            <w:tcW w:w="4876" w:type="dxa"/>
          </w:tcPr>
          <w:p w14:paraId="0530CB76" w14:textId="77777777" w:rsidR="00780F0D" w:rsidRPr="006B04F2" w:rsidRDefault="00780F0D" w:rsidP="003F02EB">
            <w:pPr>
              <w:pStyle w:val="AmColumnHeading"/>
              <w:keepNext/>
            </w:pPr>
            <w:r w:rsidRPr="006B04F2">
              <w:t>Platné znění</w:t>
            </w:r>
          </w:p>
        </w:tc>
        <w:tc>
          <w:tcPr>
            <w:tcW w:w="4876" w:type="dxa"/>
          </w:tcPr>
          <w:p w14:paraId="3BFA2863" w14:textId="77777777" w:rsidR="00780F0D" w:rsidRPr="006B04F2" w:rsidRDefault="00780F0D" w:rsidP="003F02EB">
            <w:pPr>
              <w:pStyle w:val="AmColumnHeading"/>
              <w:keepNext/>
            </w:pPr>
            <w:r w:rsidRPr="006B04F2">
              <w:t>Pozměňovací návrh</w:t>
            </w:r>
          </w:p>
        </w:tc>
      </w:tr>
      <w:tr w:rsidR="00780F0D" w:rsidRPr="006B04F2" w14:paraId="4103043A" w14:textId="77777777" w:rsidTr="003F02EB">
        <w:trPr>
          <w:jc w:val="center"/>
        </w:trPr>
        <w:tc>
          <w:tcPr>
            <w:tcW w:w="4876" w:type="dxa"/>
          </w:tcPr>
          <w:p w14:paraId="2E5994B1" w14:textId="77777777" w:rsidR="00780F0D" w:rsidRPr="006B04F2" w:rsidRDefault="00780F0D" w:rsidP="003F02EB">
            <w:pPr>
              <w:pStyle w:val="Normal6a"/>
            </w:pPr>
          </w:p>
        </w:tc>
        <w:tc>
          <w:tcPr>
            <w:tcW w:w="4876" w:type="dxa"/>
          </w:tcPr>
          <w:p w14:paraId="3DAA1561" w14:textId="77777777" w:rsidR="00780F0D" w:rsidRPr="006B04F2" w:rsidRDefault="00780F0D" w:rsidP="003F02EB">
            <w:pPr>
              <w:pStyle w:val="Normal6a"/>
              <w:rPr>
                <w:szCs w:val="24"/>
              </w:rPr>
            </w:pPr>
            <w:r w:rsidRPr="006B04F2">
              <w:rPr>
                <w:b/>
                <w:i/>
              </w:rPr>
              <w:t>-a)</w:t>
            </w:r>
            <w:r w:rsidRPr="006B04F2">
              <w:rPr>
                <w:b/>
                <w:i/>
              </w:rPr>
              <w:tab/>
              <w:t>odstavec 1 se nahrazuje tímto:</w:t>
            </w:r>
          </w:p>
        </w:tc>
      </w:tr>
      <w:tr w:rsidR="00780F0D" w:rsidRPr="006B04F2" w14:paraId="49809065" w14:textId="77777777" w:rsidTr="003F02EB">
        <w:trPr>
          <w:jc w:val="center"/>
        </w:trPr>
        <w:tc>
          <w:tcPr>
            <w:tcW w:w="4876" w:type="dxa"/>
          </w:tcPr>
          <w:p w14:paraId="2BC604AE" w14:textId="77777777" w:rsidR="00780F0D" w:rsidRPr="006B04F2" w:rsidRDefault="00780F0D" w:rsidP="003F02EB">
            <w:pPr>
              <w:pStyle w:val="Normal6a"/>
            </w:pPr>
            <w:r w:rsidRPr="006B04F2">
              <w:t>1.</w:t>
            </w:r>
            <w:r w:rsidRPr="006B04F2">
              <w:tab/>
              <w:t xml:space="preserve">Pro splnění statistické zpravodajské povinnosti vůči ECB má ECB ve spolupráci s národními centrálními bankami v souladu s článkem 5.2 statutu právo shromažďovat statistické informace v rámci referenčního souboru zpravodajských jednotek a v mezích toho, co je nutné k provádění úkolů ESCB. Informace mohou být shromažďovány zejména v oblasti měnové a finanční statistiky, statistiky bankovek, statistiky platebního styku a platebních systémů, statistiky finanční stability, statistiky platební bilance a statistiky investiční pozice vůči zahraničí. Pokud to bude nutné pro plnění úkolů ESCB, mohou být v řádně odůvodněných případech shromažďovány další informace i v jiných oblastech. Informace shromažďované pro plnění statistické zpravodajské povinnosti vůči ECB dále blíže </w:t>
            </w:r>
            <w:proofErr w:type="gramStart"/>
            <w:r w:rsidRPr="006B04F2">
              <w:t>určí</w:t>
            </w:r>
            <w:proofErr w:type="gramEnd"/>
            <w:r w:rsidRPr="006B04F2">
              <w:t xml:space="preserve"> statistický program ESCB.</w:t>
            </w:r>
          </w:p>
        </w:tc>
        <w:tc>
          <w:tcPr>
            <w:tcW w:w="4876" w:type="dxa"/>
          </w:tcPr>
          <w:p w14:paraId="66AE585B" w14:textId="77777777" w:rsidR="00780F0D" w:rsidRPr="006B04F2" w:rsidRDefault="00780F0D" w:rsidP="003F02EB">
            <w:pPr>
              <w:pStyle w:val="Normal6a"/>
            </w:pPr>
            <w:r w:rsidRPr="006B04F2">
              <w:t>1.</w:t>
            </w:r>
            <w:r w:rsidRPr="006B04F2">
              <w:tab/>
              <w:t>Pro splnění statistické zpravodajské povinnosti vůči ECB má ECB ve spolupráci s národními centrálními bankami v souladu s článkem 5.2 statutu právo shromažďovat statistické informace v rámci referenčního souboru zpravodajských jednotek a v mezích toho, co je nutné k provádění úkolů ESCB. V </w:t>
            </w:r>
            <w:r w:rsidRPr="006B04F2">
              <w:rPr>
                <w:b/>
                <w:bCs/>
                <w:i/>
                <w:iCs/>
              </w:rPr>
              <w:t>zájmu lepšího zvládání akutních a budoucích výzev</w:t>
            </w:r>
            <w:r w:rsidRPr="006B04F2">
              <w:t xml:space="preserve"> mohou být informace shromažďovány zejména v oblasti měnové a finanční statistiky, statistiky bankovek, statistiky platebního styku a platebních systémů, statistiky finanční stability, statistiky platební bilance, statistiky makroekonomických ukazatelů a statistiky investiční pozice vůči zahraničí. Pokud to bude nutné pro plnění úkolů ESCB, mohou být v řádně odůvodněných případech shromažďovány další informace i v jiných oblastech. Informace shromažďované pro plnění statistické zpravodajské povinnosti vůči ECB dále blíže </w:t>
            </w:r>
            <w:proofErr w:type="gramStart"/>
            <w:r w:rsidRPr="006B04F2">
              <w:t>určí</w:t>
            </w:r>
            <w:proofErr w:type="gramEnd"/>
            <w:r w:rsidRPr="006B04F2">
              <w:t xml:space="preserve"> statistický program ESCB.</w:t>
            </w:r>
          </w:p>
        </w:tc>
      </w:tr>
    </w:tbl>
    <w:p w14:paraId="64305DC3" w14:textId="77777777" w:rsidR="00780F0D" w:rsidRPr="006B04F2" w:rsidRDefault="00780F0D" w:rsidP="00780F0D"/>
    <w:p w14:paraId="2E89F156" w14:textId="77777777" w:rsidR="00780F0D" w:rsidRPr="006B04F2" w:rsidRDefault="00780F0D" w:rsidP="00780F0D">
      <w:pPr>
        <w:pStyle w:val="AmNumberTabs"/>
        <w:keepNext/>
      </w:pPr>
      <w:r w:rsidRPr="006B04F2">
        <w:t>Pozměňovací návrh</w:t>
      </w:r>
      <w:r w:rsidRPr="006B04F2">
        <w:tab/>
      </w:r>
      <w:r w:rsidRPr="006B04F2">
        <w:tab/>
        <w:t>7</w:t>
      </w:r>
    </w:p>
    <w:p w14:paraId="7CFC2E81" w14:textId="77777777" w:rsidR="00780F0D" w:rsidRPr="006B04F2" w:rsidRDefault="00780F0D" w:rsidP="00780F0D">
      <w:pPr>
        <w:pStyle w:val="NormalBold12b"/>
        <w:keepNext/>
      </w:pPr>
      <w:r w:rsidRPr="006B04F2">
        <w:t>Návrh nařízení</w:t>
      </w:r>
    </w:p>
    <w:p w14:paraId="719108E4" w14:textId="77777777" w:rsidR="00780F0D" w:rsidRPr="006B04F2" w:rsidRDefault="00780F0D" w:rsidP="00780F0D">
      <w:pPr>
        <w:pStyle w:val="NormalBold"/>
        <w:keepNext/>
        <w:rPr>
          <w:rFonts w:eastAsiaTheme="majorEastAsia"/>
        </w:rPr>
      </w:pPr>
      <w:r w:rsidRPr="006B04F2">
        <w:t>Čl. 1 – odst. 1 – bod 3</w:t>
      </w:r>
    </w:p>
    <w:p w14:paraId="640F00BF" w14:textId="77777777" w:rsidR="00780F0D" w:rsidRPr="006B04F2" w:rsidRDefault="00780F0D" w:rsidP="00780F0D">
      <w:pPr>
        <w:widowControl/>
      </w:pPr>
      <w:r w:rsidRPr="006B04F2">
        <w:t>Nařízení (ES) č. 2533/98</w:t>
      </w:r>
    </w:p>
    <w:p w14:paraId="2E9C8B36" w14:textId="77777777" w:rsidR="00780F0D" w:rsidRPr="006B04F2" w:rsidRDefault="00780F0D" w:rsidP="00780F0D">
      <w:pPr>
        <w:widowControl/>
      </w:pPr>
      <w:r w:rsidRPr="006B04F2">
        <w:t>Čl. 3 – odst. 1 – pododstavec 1 – písm. a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80F0D" w:rsidRPr="006B04F2" w14:paraId="6A78D32B" w14:textId="77777777" w:rsidTr="003F02EB">
        <w:trPr>
          <w:jc w:val="center"/>
        </w:trPr>
        <w:tc>
          <w:tcPr>
            <w:tcW w:w="9752" w:type="dxa"/>
            <w:gridSpan w:val="2"/>
          </w:tcPr>
          <w:p w14:paraId="469558B4" w14:textId="77777777" w:rsidR="00780F0D" w:rsidRPr="006B04F2" w:rsidRDefault="00780F0D" w:rsidP="003F02EB">
            <w:pPr>
              <w:keepNext/>
            </w:pPr>
          </w:p>
        </w:tc>
      </w:tr>
      <w:tr w:rsidR="00780F0D" w:rsidRPr="006B04F2" w14:paraId="6C89813E" w14:textId="77777777" w:rsidTr="003F02EB">
        <w:trPr>
          <w:jc w:val="center"/>
        </w:trPr>
        <w:tc>
          <w:tcPr>
            <w:tcW w:w="4876" w:type="dxa"/>
          </w:tcPr>
          <w:p w14:paraId="384A1A66" w14:textId="77777777" w:rsidR="00780F0D" w:rsidRPr="006B04F2" w:rsidRDefault="00780F0D" w:rsidP="003F02EB">
            <w:pPr>
              <w:pStyle w:val="AmColumnHeading"/>
              <w:keepNext/>
            </w:pPr>
            <w:r w:rsidRPr="006B04F2">
              <w:t>Návrh Evropské centrální banky</w:t>
            </w:r>
          </w:p>
        </w:tc>
        <w:tc>
          <w:tcPr>
            <w:tcW w:w="4876" w:type="dxa"/>
          </w:tcPr>
          <w:p w14:paraId="0DE3859D" w14:textId="77777777" w:rsidR="00780F0D" w:rsidRPr="006B04F2" w:rsidRDefault="00780F0D" w:rsidP="003F02EB">
            <w:pPr>
              <w:pStyle w:val="AmColumnHeading"/>
              <w:keepNext/>
            </w:pPr>
            <w:r w:rsidRPr="006B04F2">
              <w:t>Pozměňovací návrh</w:t>
            </w:r>
          </w:p>
        </w:tc>
      </w:tr>
      <w:tr w:rsidR="00780F0D" w:rsidRPr="006B04F2" w14:paraId="47004153" w14:textId="77777777" w:rsidTr="003F02EB">
        <w:trPr>
          <w:jc w:val="center"/>
        </w:trPr>
        <w:tc>
          <w:tcPr>
            <w:tcW w:w="4876" w:type="dxa"/>
          </w:tcPr>
          <w:p w14:paraId="723023FA" w14:textId="77777777" w:rsidR="00780F0D" w:rsidRPr="006B04F2" w:rsidRDefault="00780F0D" w:rsidP="003F02EB">
            <w:pPr>
              <w:pStyle w:val="Normal6a"/>
            </w:pPr>
            <w:r w:rsidRPr="006B04F2">
              <w:t>a)</w:t>
            </w:r>
            <w:r w:rsidRPr="006B04F2">
              <w:tab/>
              <w:t>co nejvíce využívá stávajících statistik;</w:t>
            </w:r>
          </w:p>
        </w:tc>
        <w:tc>
          <w:tcPr>
            <w:tcW w:w="4876" w:type="dxa"/>
          </w:tcPr>
          <w:p w14:paraId="3BE122C9" w14:textId="77777777" w:rsidR="00780F0D" w:rsidRPr="006B04F2" w:rsidRDefault="00780F0D" w:rsidP="003F02EB">
            <w:pPr>
              <w:pStyle w:val="Normal6a"/>
              <w:rPr>
                <w:szCs w:val="24"/>
              </w:rPr>
            </w:pPr>
            <w:r w:rsidRPr="006B04F2">
              <w:t>a)</w:t>
            </w:r>
            <w:r w:rsidRPr="006B04F2">
              <w:tab/>
              <w:t>co nejvíce využívá stávajících statistik v </w:t>
            </w:r>
            <w:r w:rsidRPr="006B04F2">
              <w:rPr>
                <w:b/>
                <w:bCs/>
                <w:i/>
                <w:iCs/>
              </w:rPr>
              <w:t>souladu se zásadou „pouze jednou“ a případně podporované digitálními řešeními;</w:t>
            </w:r>
          </w:p>
        </w:tc>
      </w:tr>
    </w:tbl>
    <w:p w14:paraId="6FD6F1DA" w14:textId="77777777" w:rsidR="00780F0D" w:rsidRPr="006B04F2" w:rsidRDefault="00780F0D" w:rsidP="00780F0D">
      <w:pPr>
        <w:pStyle w:val="AmNumberTabs"/>
        <w:keepNext/>
      </w:pPr>
      <w:r w:rsidRPr="006B04F2">
        <w:t>Pozměňovací návrh</w:t>
      </w:r>
      <w:r w:rsidRPr="006B04F2">
        <w:tab/>
      </w:r>
      <w:r w:rsidRPr="006B04F2">
        <w:tab/>
        <w:t>8</w:t>
      </w:r>
    </w:p>
    <w:p w14:paraId="24093D32" w14:textId="77777777" w:rsidR="00780F0D" w:rsidRPr="006B04F2" w:rsidRDefault="00780F0D" w:rsidP="00780F0D">
      <w:pPr>
        <w:pStyle w:val="NormalBold12b"/>
        <w:keepNext/>
      </w:pPr>
      <w:r w:rsidRPr="006B04F2">
        <w:t>Návrh nařízení</w:t>
      </w:r>
    </w:p>
    <w:p w14:paraId="117D6A87" w14:textId="77777777" w:rsidR="00780F0D" w:rsidRPr="006B04F2" w:rsidRDefault="00780F0D" w:rsidP="00780F0D">
      <w:pPr>
        <w:pStyle w:val="NormalBold"/>
        <w:keepNext/>
        <w:rPr>
          <w:rFonts w:eastAsiaTheme="majorEastAsia"/>
        </w:rPr>
      </w:pPr>
      <w:r w:rsidRPr="006B04F2">
        <w:t>Čl. 1 – odst. 1 – bod 3</w:t>
      </w:r>
    </w:p>
    <w:p w14:paraId="136C7BD6" w14:textId="77777777" w:rsidR="00780F0D" w:rsidRPr="006B04F2" w:rsidRDefault="00780F0D" w:rsidP="00780F0D">
      <w:pPr>
        <w:widowControl/>
      </w:pPr>
      <w:r w:rsidRPr="006B04F2">
        <w:t>Nařízení (ES) č. 2533/98</w:t>
      </w:r>
    </w:p>
    <w:p w14:paraId="43D77C76" w14:textId="77777777" w:rsidR="00780F0D" w:rsidRPr="006B04F2" w:rsidRDefault="00780F0D" w:rsidP="00780F0D">
      <w:pPr>
        <w:widowControl/>
      </w:pPr>
      <w:r w:rsidRPr="006B04F2">
        <w:t>Čl. 3 – odst. 1 – pododstavec 1 – písm. b a (nové)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80F0D" w:rsidRPr="006B04F2" w14:paraId="5AD5A4D0" w14:textId="77777777" w:rsidTr="003F02EB">
        <w:trPr>
          <w:jc w:val="center"/>
        </w:trPr>
        <w:tc>
          <w:tcPr>
            <w:tcW w:w="9752" w:type="dxa"/>
            <w:gridSpan w:val="2"/>
          </w:tcPr>
          <w:p w14:paraId="3CCE8BCA" w14:textId="77777777" w:rsidR="00780F0D" w:rsidRPr="006B04F2" w:rsidRDefault="00780F0D" w:rsidP="003F02EB">
            <w:pPr>
              <w:keepNext/>
            </w:pPr>
          </w:p>
        </w:tc>
      </w:tr>
      <w:tr w:rsidR="00780F0D" w:rsidRPr="006B04F2" w14:paraId="372C6C8F" w14:textId="77777777" w:rsidTr="003F02EB">
        <w:trPr>
          <w:jc w:val="center"/>
        </w:trPr>
        <w:tc>
          <w:tcPr>
            <w:tcW w:w="4876" w:type="dxa"/>
          </w:tcPr>
          <w:p w14:paraId="5120B6FF" w14:textId="77777777" w:rsidR="00780F0D" w:rsidRPr="006B04F2" w:rsidRDefault="00780F0D" w:rsidP="003F02EB">
            <w:pPr>
              <w:pStyle w:val="AmColumnHeading"/>
              <w:keepNext/>
            </w:pPr>
            <w:r w:rsidRPr="006B04F2">
              <w:t>Návrh Evropské centrální banky</w:t>
            </w:r>
          </w:p>
        </w:tc>
        <w:tc>
          <w:tcPr>
            <w:tcW w:w="4876" w:type="dxa"/>
          </w:tcPr>
          <w:p w14:paraId="6F194301" w14:textId="77777777" w:rsidR="00780F0D" w:rsidRPr="006B04F2" w:rsidRDefault="00780F0D" w:rsidP="003F02EB">
            <w:pPr>
              <w:pStyle w:val="AmColumnHeading"/>
              <w:keepNext/>
            </w:pPr>
            <w:r w:rsidRPr="006B04F2">
              <w:t>Pozměňovací návrh</w:t>
            </w:r>
          </w:p>
        </w:tc>
      </w:tr>
      <w:tr w:rsidR="00780F0D" w:rsidRPr="006B04F2" w14:paraId="09FCD968" w14:textId="77777777" w:rsidTr="003F02EB">
        <w:trPr>
          <w:jc w:val="center"/>
        </w:trPr>
        <w:tc>
          <w:tcPr>
            <w:tcW w:w="4876" w:type="dxa"/>
          </w:tcPr>
          <w:p w14:paraId="3E4D72B4" w14:textId="77777777" w:rsidR="00780F0D" w:rsidRPr="006B04F2" w:rsidRDefault="00780F0D" w:rsidP="003F02EB">
            <w:pPr>
              <w:pStyle w:val="Normal6a"/>
            </w:pPr>
          </w:p>
        </w:tc>
        <w:tc>
          <w:tcPr>
            <w:tcW w:w="4876" w:type="dxa"/>
          </w:tcPr>
          <w:p w14:paraId="3C364B8B" w14:textId="77777777" w:rsidR="00780F0D" w:rsidRPr="006B04F2" w:rsidRDefault="00780F0D" w:rsidP="003F02EB">
            <w:pPr>
              <w:pStyle w:val="Normal6a"/>
              <w:rPr>
                <w:szCs w:val="24"/>
              </w:rPr>
            </w:pPr>
            <w:r w:rsidRPr="006B04F2">
              <w:rPr>
                <w:b/>
                <w:i/>
              </w:rPr>
              <w:t>ba)</w:t>
            </w:r>
            <w:r w:rsidRPr="006B04F2">
              <w:rPr>
                <w:b/>
                <w:i/>
              </w:rPr>
              <w:tab/>
              <w:t>zohledňuje obecné hospodářské politiky a cíle Unie, včetně politik v oblasti klimatu a životního prostředí;</w:t>
            </w:r>
          </w:p>
        </w:tc>
      </w:tr>
    </w:tbl>
    <w:p w14:paraId="442D3051" w14:textId="77777777" w:rsidR="00780F0D" w:rsidRPr="006B04F2" w:rsidRDefault="00780F0D" w:rsidP="00780F0D">
      <w:pPr>
        <w:pStyle w:val="AmNumberTabs"/>
        <w:keepNext/>
      </w:pPr>
      <w:r w:rsidRPr="006B04F2">
        <w:t>Pozměňovací návrh</w:t>
      </w:r>
      <w:r w:rsidRPr="006B04F2">
        <w:tab/>
      </w:r>
      <w:r w:rsidRPr="006B04F2">
        <w:tab/>
        <w:t>9</w:t>
      </w:r>
    </w:p>
    <w:p w14:paraId="14A35C7C" w14:textId="77777777" w:rsidR="00780F0D" w:rsidRPr="006B04F2" w:rsidRDefault="00780F0D" w:rsidP="00780F0D">
      <w:pPr>
        <w:pStyle w:val="NormalBold12b"/>
        <w:keepNext/>
      </w:pPr>
      <w:r w:rsidRPr="006B04F2">
        <w:t>Návrh nařízení</w:t>
      </w:r>
    </w:p>
    <w:p w14:paraId="5A1FB858" w14:textId="77777777" w:rsidR="00780F0D" w:rsidRPr="006B04F2" w:rsidRDefault="00780F0D" w:rsidP="00780F0D">
      <w:pPr>
        <w:pStyle w:val="NormalBold"/>
        <w:keepNext/>
        <w:rPr>
          <w:rFonts w:eastAsiaTheme="majorEastAsia"/>
        </w:rPr>
      </w:pPr>
      <w:r w:rsidRPr="006B04F2">
        <w:t>Čl. 1 – odst. 1 – bod 4 – písm. b a (nové)</w:t>
      </w:r>
    </w:p>
    <w:p w14:paraId="0DEFE3C2" w14:textId="77777777" w:rsidR="00780F0D" w:rsidRPr="006B04F2" w:rsidRDefault="00780F0D" w:rsidP="00780F0D">
      <w:pPr>
        <w:widowControl/>
      </w:pPr>
      <w:r w:rsidRPr="006B04F2">
        <w:t>Nařízení (ES) č. 2533/98</w:t>
      </w:r>
    </w:p>
    <w:p w14:paraId="47015082" w14:textId="77777777" w:rsidR="00780F0D" w:rsidRPr="006B04F2" w:rsidRDefault="00780F0D" w:rsidP="00780F0D">
      <w:pPr>
        <w:widowControl/>
      </w:pPr>
      <w:r w:rsidRPr="006B04F2">
        <w:t>Čl. 7 – odst. 4 a (nový)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80F0D" w:rsidRPr="006B04F2" w14:paraId="2BA381EB" w14:textId="77777777" w:rsidTr="003F02EB">
        <w:trPr>
          <w:jc w:val="center"/>
        </w:trPr>
        <w:tc>
          <w:tcPr>
            <w:tcW w:w="9752" w:type="dxa"/>
            <w:gridSpan w:val="2"/>
          </w:tcPr>
          <w:p w14:paraId="187A6C90" w14:textId="77777777" w:rsidR="00780F0D" w:rsidRPr="006B04F2" w:rsidRDefault="00780F0D" w:rsidP="003F02EB">
            <w:pPr>
              <w:keepNext/>
            </w:pPr>
          </w:p>
        </w:tc>
      </w:tr>
      <w:tr w:rsidR="00780F0D" w:rsidRPr="006B04F2" w14:paraId="345EC97A" w14:textId="77777777" w:rsidTr="003F02EB">
        <w:trPr>
          <w:jc w:val="center"/>
        </w:trPr>
        <w:tc>
          <w:tcPr>
            <w:tcW w:w="4876" w:type="dxa"/>
          </w:tcPr>
          <w:p w14:paraId="3ABBD14A" w14:textId="77777777" w:rsidR="00780F0D" w:rsidRPr="006B04F2" w:rsidRDefault="00780F0D" w:rsidP="003F02EB">
            <w:pPr>
              <w:pStyle w:val="AmColumnHeading"/>
              <w:keepNext/>
            </w:pPr>
            <w:r w:rsidRPr="006B04F2">
              <w:t>Návrh Evropské centrální banky</w:t>
            </w:r>
          </w:p>
        </w:tc>
        <w:tc>
          <w:tcPr>
            <w:tcW w:w="4876" w:type="dxa"/>
          </w:tcPr>
          <w:p w14:paraId="5258D135" w14:textId="77777777" w:rsidR="00780F0D" w:rsidRPr="006B04F2" w:rsidRDefault="00780F0D" w:rsidP="003F02EB">
            <w:pPr>
              <w:pStyle w:val="AmColumnHeading"/>
              <w:keepNext/>
            </w:pPr>
            <w:r w:rsidRPr="006B04F2">
              <w:t>Pozměňovací návrh</w:t>
            </w:r>
          </w:p>
        </w:tc>
      </w:tr>
      <w:tr w:rsidR="00780F0D" w:rsidRPr="006B04F2" w14:paraId="34CA431D" w14:textId="77777777" w:rsidTr="003F02EB">
        <w:trPr>
          <w:jc w:val="center"/>
        </w:trPr>
        <w:tc>
          <w:tcPr>
            <w:tcW w:w="4876" w:type="dxa"/>
          </w:tcPr>
          <w:p w14:paraId="33642463" w14:textId="77777777" w:rsidR="00780F0D" w:rsidRPr="006B04F2" w:rsidRDefault="00780F0D" w:rsidP="003F02EB">
            <w:pPr>
              <w:pStyle w:val="Normal6a"/>
            </w:pPr>
          </w:p>
        </w:tc>
        <w:tc>
          <w:tcPr>
            <w:tcW w:w="4876" w:type="dxa"/>
          </w:tcPr>
          <w:p w14:paraId="23D4C65A" w14:textId="77777777" w:rsidR="00780F0D" w:rsidRPr="006B04F2" w:rsidRDefault="00780F0D" w:rsidP="003F02EB">
            <w:pPr>
              <w:spacing w:after="120"/>
              <w:rPr>
                <w:szCs w:val="24"/>
              </w:rPr>
            </w:pPr>
            <w:r w:rsidRPr="006B04F2">
              <w:rPr>
                <w:b/>
                <w:i/>
              </w:rPr>
              <w:t>ba)</w:t>
            </w:r>
            <w:r w:rsidRPr="006B04F2">
              <w:rPr>
                <w:b/>
                <w:i/>
              </w:rPr>
              <w:tab/>
              <w:t>doplňuje se následující odstavec:</w:t>
            </w:r>
          </w:p>
        </w:tc>
      </w:tr>
      <w:tr w:rsidR="00780F0D" w:rsidRPr="006B04F2" w14:paraId="0DECA66D" w14:textId="77777777" w:rsidTr="003F02EB">
        <w:trPr>
          <w:jc w:val="center"/>
        </w:trPr>
        <w:tc>
          <w:tcPr>
            <w:tcW w:w="4876" w:type="dxa"/>
          </w:tcPr>
          <w:p w14:paraId="4E7D6FE6" w14:textId="77777777" w:rsidR="00780F0D" w:rsidRPr="006B04F2" w:rsidRDefault="00780F0D" w:rsidP="003F02EB">
            <w:pPr>
              <w:pStyle w:val="Normal6a"/>
            </w:pPr>
          </w:p>
        </w:tc>
        <w:tc>
          <w:tcPr>
            <w:tcW w:w="4876" w:type="dxa"/>
          </w:tcPr>
          <w:p w14:paraId="3D3AA585" w14:textId="77777777" w:rsidR="00780F0D" w:rsidRPr="006B04F2" w:rsidRDefault="00780F0D" w:rsidP="003F02EB">
            <w:pPr>
              <w:pStyle w:val="Normal6a"/>
            </w:pPr>
            <w:r w:rsidRPr="006B04F2">
              <w:rPr>
                <w:b/>
                <w:i/>
              </w:rPr>
              <w:t>4a.</w:t>
            </w:r>
            <w:r w:rsidRPr="006B04F2">
              <w:rPr>
                <w:b/>
                <w:i/>
              </w:rPr>
              <w:tab/>
              <w:t>každých pět let ECB aktualizuje sankce stanovené v odstavci 4 v souladu s mírou inflace eurozóny.</w:t>
            </w:r>
          </w:p>
        </w:tc>
      </w:tr>
    </w:tbl>
    <w:p w14:paraId="4AB96589" w14:textId="77777777" w:rsidR="00780F0D" w:rsidRPr="006B04F2" w:rsidRDefault="00780F0D" w:rsidP="00780F0D">
      <w:pPr>
        <w:pStyle w:val="AmNumberTabs"/>
        <w:keepNext/>
      </w:pPr>
      <w:r w:rsidRPr="006B04F2">
        <w:t>Pozměňovací návrh</w:t>
      </w:r>
      <w:r w:rsidRPr="006B04F2">
        <w:tab/>
      </w:r>
      <w:r w:rsidRPr="006B04F2">
        <w:tab/>
        <w:t>10</w:t>
      </w:r>
    </w:p>
    <w:p w14:paraId="45790C9D" w14:textId="77777777" w:rsidR="00780F0D" w:rsidRPr="006B04F2" w:rsidRDefault="00780F0D" w:rsidP="00780F0D">
      <w:pPr>
        <w:pStyle w:val="NormalBold12b"/>
        <w:keepNext/>
      </w:pPr>
      <w:r w:rsidRPr="006B04F2">
        <w:t>Návrh nařízení</w:t>
      </w:r>
    </w:p>
    <w:p w14:paraId="4FE5C6B0" w14:textId="77777777" w:rsidR="00780F0D" w:rsidRPr="006B04F2" w:rsidRDefault="00780F0D" w:rsidP="00780F0D">
      <w:pPr>
        <w:pStyle w:val="NormalBold"/>
        <w:keepNext/>
        <w:rPr>
          <w:rFonts w:eastAsiaTheme="majorEastAsia"/>
        </w:rPr>
      </w:pPr>
      <w:r w:rsidRPr="006B04F2">
        <w:t>Čl. 1 – odst. 1 – bod 5</w:t>
      </w:r>
    </w:p>
    <w:p w14:paraId="3D043E1B" w14:textId="77777777" w:rsidR="00780F0D" w:rsidRPr="006B04F2" w:rsidRDefault="00780F0D" w:rsidP="00780F0D">
      <w:pPr>
        <w:widowControl/>
      </w:pPr>
      <w:r w:rsidRPr="006B04F2">
        <w:t>Nařízení (ES) č. 2533/98</w:t>
      </w:r>
    </w:p>
    <w:p w14:paraId="66CF686C" w14:textId="77777777" w:rsidR="00780F0D" w:rsidRPr="006B04F2" w:rsidRDefault="00780F0D" w:rsidP="00780F0D">
      <w:pPr>
        <w:widowControl/>
      </w:pPr>
      <w:r w:rsidRPr="006B04F2">
        <w:t>Čl. 8 – odst. 1 – bod 2 – písm. b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80F0D" w:rsidRPr="006B04F2" w14:paraId="3A2FD6E9" w14:textId="77777777" w:rsidTr="003F02EB">
        <w:trPr>
          <w:jc w:val="center"/>
        </w:trPr>
        <w:tc>
          <w:tcPr>
            <w:tcW w:w="9752" w:type="dxa"/>
            <w:gridSpan w:val="2"/>
          </w:tcPr>
          <w:p w14:paraId="3DE5F68A" w14:textId="77777777" w:rsidR="00780F0D" w:rsidRPr="006B04F2" w:rsidRDefault="00780F0D" w:rsidP="003F02EB">
            <w:pPr>
              <w:keepNext/>
            </w:pPr>
          </w:p>
        </w:tc>
      </w:tr>
      <w:tr w:rsidR="00780F0D" w:rsidRPr="006B04F2" w14:paraId="061748B6" w14:textId="77777777" w:rsidTr="003F02EB">
        <w:trPr>
          <w:jc w:val="center"/>
        </w:trPr>
        <w:tc>
          <w:tcPr>
            <w:tcW w:w="4876" w:type="dxa"/>
          </w:tcPr>
          <w:p w14:paraId="58548D1F" w14:textId="77777777" w:rsidR="00780F0D" w:rsidRPr="006B04F2" w:rsidRDefault="00780F0D" w:rsidP="003F02EB">
            <w:pPr>
              <w:pStyle w:val="AmColumnHeading"/>
              <w:keepNext/>
            </w:pPr>
            <w:r w:rsidRPr="006B04F2">
              <w:t>Návrh Evropské centrální banky</w:t>
            </w:r>
          </w:p>
        </w:tc>
        <w:tc>
          <w:tcPr>
            <w:tcW w:w="4876" w:type="dxa"/>
          </w:tcPr>
          <w:p w14:paraId="3EB6CE5B" w14:textId="77777777" w:rsidR="00780F0D" w:rsidRPr="006B04F2" w:rsidRDefault="00780F0D" w:rsidP="003F02EB">
            <w:pPr>
              <w:pStyle w:val="AmColumnHeading"/>
              <w:keepNext/>
            </w:pPr>
            <w:r w:rsidRPr="006B04F2">
              <w:t>Pozměňovací návrh</w:t>
            </w:r>
          </w:p>
        </w:tc>
      </w:tr>
      <w:tr w:rsidR="00780F0D" w:rsidRPr="006B04F2" w14:paraId="086CEE85" w14:textId="77777777" w:rsidTr="003F02EB">
        <w:trPr>
          <w:jc w:val="center"/>
        </w:trPr>
        <w:tc>
          <w:tcPr>
            <w:tcW w:w="4876" w:type="dxa"/>
          </w:tcPr>
          <w:p w14:paraId="464D24D1" w14:textId="77777777" w:rsidR="00780F0D" w:rsidRPr="006B04F2" w:rsidRDefault="00780F0D" w:rsidP="003F02EB">
            <w:pPr>
              <w:widowControl/>
            </w:pPr>
            <w:r w:rsidRPr="006B04F2">
              <w:t>b)</w:t>
            </w:r>
            <w:r w:rsidRPr="006B04F2">
              <w:tab/>
              <w:t>sdílejí důvěrné statistické informace s jinými oprávněnými osobami za účelem plnění jejich příslušných úkolů, které jsou stanoveny právními předpisy a které se týkají obezřetnostního dohledu a stability finančního systému;</w:t>
            </w:r>
          </w:p>
        </w:tc>
        <w:tc>
          <w:tcPr>
            <w:tcW w:w="4876" w:type="dxa"/>
          </w:tcPr>
          <w:p w14:paraId="188A3055" w14:textId="77777777" w:rsidR="00780F0D" w:rsidRPr="006B04F2" w:rsidRDefault="00780F0D" w:rsidP="003F02EB">
            <w:pPr>
              <w:pStyle w:val="Normal6a"/>
              <w:rPr>
                <w:szCs w:val="24"/>
              </w:rPr>
            </w:pPr>
            <w:r w:rsidRPr="006B04F2">
              <w:t>b)</w:t>
            </w:r>
            <w:r w:rsidRPr="006B04F2">
              <w:tab/>
              <w:t xml:space="preserve">sdílejí důvěrné statistické informace s jinými oprávněnými osobami za účelem plnění jejich příslušných úkolů, </w:t>
            </w:r>
            <w:r w:rsidRPr="006B04F2">
              <w:rPr>
                <w:b/>
                <w:bCs/>
                <w:i/>
                <w:iCs/>
              </w:rPr>
              <w:t>které jsou stanoveny právními předpisy a které se týkají krátkodobé, střednědobé a dlouhodobé stability a efektivity</w:t>
            </w:r>
            <w:r w:rsidRPr="006B04F2">
              <w:t xml:space="preserve"> finančního systému;</w:t>
            </w:r>
          </w:p>
        </w:tc>
      </w:tr>
    </w:tbl>
    <w:p w14:paraId="56071C49" w14:textId="77777777" w:rsidR="00780F0D" w:rsidRPr="006B04F2" w:rsidRDefault="00780F0D" w:rsidP="00780F0D">
      <w:pPr>
        <w:pStyle w:val="AmNumberTabs"/>
        <w:keepNext/>
      </w:pPr>
      <w:r w:rsidRPr="006B04F2">
        <w:t>Pozměňovací návrh</w:t>
      </w:r>
      <w:r w:rsidRPr="006B04F2">
        <w:tab/>
      </w:r>
      <w:r w:rsidRPr="006B04F2">
        <w:tab/>
        <w:t>11</w:t>
      </w:r>
    </w:p>
    <w:p w14:paraId="69D510A8" w14:textId="77777777" w:rsidR="00780F0D" w:rsidRPr="006B04F2" w:rsidRDefault="00780F0D" w:rsidP="00780F0D">
      <w:pPr>
        <w:pStyle w:val="NormalBold12b"/>
        <w:keepNext/>
      </w:pPr>
      <w:r w:rsidRPr="006B04F2">
        <w:t>Návrh nařízení</w:t>
      </w:r>
    </w:p>
    <w:p w14:paraId="2DECEBB4" w14:textId="77777777" w:rsidR="00780F0D" w:rsidRPr="006B04F2" w:rsidRDefault="00780F0D" w:rsidP="00780F0D">
      <w:pPr>
        <w:pStyle w:val="NormalBold"/>
        <w:keepNext/>
        <w:rPr>
          <w:rFonts w:eastAsiaTheme="majorEastAsia"/>
        </w:rPr>
      </w:pPr>
      <w:r w:rsidRPr="006B04F2">
        <w:t>Čl. 1 – odst. 1 – bod 5</w:t>
      </w:r>
    </w:p>
    <w:p w14:paraId="751B16BA" w14:textId="77777777" w:rsidR="00780F0D" w:rsidRPr="006B04F2" w:rsidRDefault="00780F0D" w:rsidP="00780F0D">
      <w:pPr>
        <w:widowControl/>
      </w:pPr>
      <w:r w:rsidRPr="006B04F2">
        <w:t>Nařízení (ES) č. 2533/98</w:t>
      </w:r>
    </w:p>
    <w:p w14:paraId="2B43E292" w14:textId="77777777" w:rsidR="00780F0D" w:rsidRPr="006B04F2" w:rsidRDefault="00780F0D" w:rsidP="00780F0D">
      <w:pPr>
        <w:widowControl/>
      </w:pPr>
      <w:r w:rsidRPr="006B04F2">
        <w:t>Čl. 8 – odst. 1 – bod 2 – písm. e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80F0D" w:rsidRPr="006B04F2" w14:paraId="4F303435" w14:textId="77777777" w:rsidTr="003F02EB">
        <w:trPr>
          <w:jc w:val="center"/>
        </w:trPr>
        <w:tc>
          <w:tcPr>
            <w:tcW w:w="9752" w:type="dxa"/>
            <w:gridSpan w:val="2"/>
          </w:tcPr>
          <w:p w14:paraId="6657BE66" w14:textId="77777777" w:rsidR="00780F0D" w:rsidRPr="006B04F2" w:rsidRDefault="00780F0D" w:rsidP="003F02EB">
            <w:pPr>
              <w:keepNext/>
            </w:pPr>
          </w:p>
        </w:tc>
      </w:tr>
      <w:tr w:rsidR="00780F0D" w:rsidRPr="006B04F2" w14:paraId="64D33EB0" w14:textId="77777777" w:rsidTr="003F02EB">
        <w:trPr>
          <w:jc w:val="center"/>
        </w:trPr>
        <w:tc>
          <w:tcPr>
            <w:tcW w:w="4876" w:type="dxa"/>
          </w:tcPr>
          <w:p w14:paraId="074FB757" w14:textId="77777777" w:rsidR="00780F0D" w:rsidRPr="006B04F2" w:rsidRDefault="00780F0D" w:rsidP="003F02EB">
            <w:pPr>
              <w:pStyle w:val="AmColumnHeading"/>
              <w:keepNext/>
            </w:pPr>
            <w:r w:rsidRPr="006B04F2">
              <w:t>Návrh Evropské centrální banky</w:t>
            </w:r>
          </w:p>
        </w:tc>
        <w:tc>
          <w:tcPr>
            <w:tcW w:w="4876" w:type="dxa"/>
          </w:tcPr>
          <w:p w14:paraId="18392F2B" w14:textId="77777777" w:rsidR="00780F0D" w:rsidRPr="006B04F2" w:rsidRDefault="00780F0D" w:rsidP="003F02EB">
            <w:pPr>
              <w:pStyle w:val="AmColumnHeading"/>
              <w:keepNext/>
            </w:pPr>
            <w:r w:rsidRPr="006B04F2">
              <w:t>Pozměňovací návrh</w:t>
            </w:r>
          </w:p>
        </w:tc>
      </w:tr>
      <w:tr w:rsidR="00780F0D" w:rsidRPr="006B04F2" w14:paraId="5CF76DEE" w14:textId="77777777" w:rsidTr="003F02EB">
        <w:trPr>
          <w:jc w:val="center"/>
        </w:trPr>
        <w:tc>
          <w:tcPr>
            <w:tcW w:w="4876" w:type="dxa"/>
          </w:tcPr>
          <w:p w14:paraId="1718DD60" w14:textId="77777777" w:rsidR="00780F0D" w:rsidRPr="006B04F2" w:rsidRDefault="00780F0D" w:rsidP="003F02EB">
            <w:pPr>
              <w:pStyle w:val="Normal6a"/>
            </w:pPr>
            <w:r w:rsidRPr="006B04F2">
              <w:t>e)</w:t>
            </w:r>
            <w:r w:rsidRPr="006B04F2">
              <w:tab/>
              <w:t>mohou poskytnout přístup k důvěrným statistickým informacím, které neumožňují přímou identifikaci zpravodajské jednotky nebo jiné právnické či fyzické osoby, subjektu nebo pobočky, výzkumným pracovníkům přidruženým k vědeckovýzkumným organizacím;</w:t>
            </w:r>
          </w:p>
        </w:tc>
        <w:tc>
          <w:tcPr>
            <w:tcW w:w="4876" w:type="dxa"/>
          </w:tcPr>
          <w:p w14:paraId="2FF173E2" w14:textId="77777777" w:rsidR="00780F0D" w:rsidRPr="006B04F2" w:rsidRDefault="00780F0D" w:rsidP="003F02EB">
            <w:pPr>
              <w:pStyle w:val="Normal6a"/>
              <w:rPr>
                <w:szCs w:val="24"/>
              </w:rPr>
            </w:pPr>
            <w:r w:rsidRPr="006B04F2">
              <w:t>e)</w:t>
            </w:r>
            <w:r w:rsidRPr="006B04F2">
              <w:tab/>
            </w:r>
            <w:proofErr w:type="gramStart"/>
            <w:r w:rsidRPr="006B04F2">
              <w:rPr>
                <w:b/>
                <w:bCs/>
                <w:i/>
                <w:iCs/>
              </w:rPr>
              <w:t>vytvoří</w:t>
            </w:r>
            <w:proofErr w:type="gramEnd"/>
            <w:r w:rsidRPr="006B04F2">
              <w:rPr>
                <w:b/>
                <w:bCs/>
                <w:i/>
                <w:iCs/>
              </w:rPr>
              <w:t xml:space="preserve"> trvalý rámec s cílem usnadnit a </w:t>
            </w:r>
            <w:r w:rsidRPr="006B04F2">
              <w:t xml:space="preserve">poskytnout přístup k důvěrným </w:t>
            </w:r>
            <w:r w:rsidRPr="006B04F2">
              <w:rPr>
                <w:b/>
                <w:bCs/>
                <w:i/>
                <w:iCs/>
              </w:rPr>
              <w:t>statistickým informacím zahrnujícím všechny hlavní soubory údajů ECB</w:t>
            </w:r>
            <w:r w:rsidRPr="006B04F2">
              <w:t>, které neumožňují přímou identifikaci zpravodajské jednotky nebo jiné právnické či fyzické osoby, subjektu nebo pobočky, výzkumným pracovníkům přidruženým k vědeckovýzkumným organizacím;</w:t>
            </w:r>
          </w:p>
        </w:tc>
      </w:tr>
    </w:tbl>
    <w:p w14:paraId="1B413295" w14:textId="77777777" w:rsidR="00780F0D" w:rsidRPr="006B04F2" w:rsidRDefault="00780F0D" w:rsidP="00780F0D">
      <w:pPr>
        <w:pStyle w:val="AmNumberTabs"/>
        <w:keepNext/>
      </w:pPr>
      <w:r w:rsidRPr="006B04F2">
        <w:t>Pozměňovací návrh</w:t>
      </w:r>
      <w:r w:rsidRPr="006B04F2">
        <w:tab/>
      </w:r>
      <w:r w:rsidRPr="006B04F2">
        <w:tab/>
        <w:t>12</w:t>
      </w:r>
    </w:p>
    <w:p w14:paraId="2F3E3FEB" w14:textId="77777777" w:rsidR="00780F0D" w:rsidRPr="006B04F2" w:rsidRDefault="00780F0D" w:rsidP="00780F0D">
      <w:pPr>
        <w:pStyle w:val="NormalBold12b"/>
        <w:keepNext/>
      </w:pPr>
      <w:r w:rsidRPr="006B04F2">
        <w:t>Návrh nařízení</w:t>
      </w:r>
    </w:p>
    <w:p w14:paraId="0226E049" w14:textId="77777777" w:rsidR="00780F0D" w:rsidRPr="006B04F2" w:rsidRDefault="00780F0D" w:rsidP="00780F0D">
      <w:pPr>
        <w:pStyle w:val="NormalBold"/>
        <w:keepNext/>
        <w:rPr>
          <w:rFonts w:eastAsiaTheme="majorEastAsia"/>
        </w:rPr>
      </w:pPr>
      <w:r w:rsidRPr="006B04F2">
        <w:t>Čl. 1 – odst. 1 – bod 5</w:t>
      </w:r>
    </w:p>
    <w:p w14:paraId="2876EFB1" w14:textId="77777777" w:rsidR="00780F0D" w:rsidRPr="006B04F2" w:rsidRDefault="00780F0D" w:rsidP="00780F0D">
      <w:pPr>
        <w:widowControl/>
      </w:pPr>
      <w:r w:rsidRPr="006B04F2">
        <w:t>Nařízení (ES) č. 2533/98</w:t>
      </w:r>
    </w:p>
    <w:p w14:paraId="75D6225B" w14:textId="77777777" w:rsidR="00780F0D" w:rsidRPr="006B04F2" w:rsidRDefault="00780F0D" w:rsidP="00780F0D">
      <w:pPr>
        <w:widowControl/>
      </w:pPr>
      <w:r w:rsidRPr="006B04F2">
        <w:t>Čl. 8 – odst. 1 – bod 2 a (nový)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80F0D" w:rsidRPr="006B04F2" w14:paraId="60761900" w14:textId="77777777" w:rsidTr="003F02EB">
        <w:trPr>
          <w:jc w:val="center"/>
        </w:trPr>
        <w:tc>
          <w:tcPr>
            <w:tcW w:w="9752" w:type="dxa"/>
            <w:gridSpan w:val="2"/>
          </w:tcPr>
          <w:p w14:paraId="32F0F1B9" w14:textId="77777777" w:rsidR="00780F0D" w:rsidRPr="006B04F2" w:rsidRDefault="00780F0D" w:rsidP="003F02EB">
            <w:pPr>
              <w:keepNext/>
            </w:pPr>
          </w:p>
        </w:tc>
      </w:tr>
      <w:tr w:rsidR="00780F0D" w:rsidRPr="006B04F2" w14:paraId="4563C8C6" w14:textId="77777777" w:rsidTr="003F02EB">
        <w:trPr>
          <w:jc w:val="center"/>
        </w:trPr>
        <w:tc>
          <w:tcPr>
            <w:tcW w:w="4876" w:type="dxa"/>
          </w:tcPr>
          <w:p w14:paraId="2DAA0A30" w14:textId="77777777" w:rsidR="00780F0D" w:rsidRPr="006B04F2" w:rsidRDefault="00780F0D" w:rsidP="003F02EB">
            <w:pPr>
              <w:pStyle w:val="AmColumnHeading"/>
              <w:keepNext/>
            </w:pPr>
            <w:r w:rsidRPr="006B04F2">
              <w:t>Návrh Evropské centrální banky</w:t>
            </w:r>
          </w:p>
        </w:tc>
        <w:tc>
          <w:tcPr>
            <w:tcW w:w="4876" w:type="dxa"/>
          </w:tcPr>
          <w:p w14:paraId="6F55B092" w14:textId="77777777" w:rsidR="00780F0D" w:rsidRPr="006B04F2" w:rsidRDefault="00780F0D" w:rsidP="003F02EB">
            <w:pPr>
              <w:pStyle w:val="AmColumnHeading"/>
              <w:keepNext/>
            </w:pPr>
            <w:r w:rsidRPr="006B04F2">
              <w:t>Pozměňovací návrh</w:t>
            </w:r>
          </w:p>
        </w:tc>
      </w:tr>
      <w:tr w:rsidR="00780F0D" w:rsidRPr="006B04F2" w14:paraId="72902EAD" w14:textId="77777777" w:rsidTr="003F02EB">
        <w:trPr>
          <w:jc w:val="center"/>
        </w:trPr>
        <w:tc>
          <w:tcPr>
            <w:tcW w:w="4876" w:type="dxa"/>
          </w:tcPr>
          <w:p w14:paraId="201A37F6" w14:textId="77777777" w:rsidR="00780F0D" w:rsidRPr="006B04F2" w:rsidRDefault="00780F0D" w:rsidP="003F02EB">
            <w:pPr>
              <w:pStyle w:val="Normal6a"/>
            </w:pPr>
          </w:p>
        </w:tc>
        <w:tc>
          <w:tcPr>
            <w:tcW w:w="4876" w:type="dxa"/>
          </w:tcPr>
          <w:p w14:paraId="28E19EA7" w14:textId="77777777" w:rsidR="00780F0D" w:rsidRPr="006B04F2" w:rsidRDefault="00780F0D" w:rsidP="003F02EB">
            <w:pPr>
              <w:pStyle w:val="Normal6a"/>
              <w:rPr>
                <w:szCs w:val="24"/>
              </w:rPr>
            </w:pPr>
            <w:r w:rsidRPr="006B04F2">
              <w:rPr>
                <w:b/>
                <w:i/>
              </w:rPr>
              <w:t>2a.</w:t>
            </w:r>
            <w:r w:rsidRPr="006B04F2">
              <w:rPr>
                <w:b/>
                <w:i/>
              </w:rPr>
              <w:tab/>
              <w:t>Pokud členové ESCB poskytnou přístup k důvěrným statistickým informacím v případech uvedených v písmenech e) a g) tohoto odstavce, použije fyzická nebo právnická osoba, která přístup získá, tyto údaje pouze pro účely, s nimiž členové ESCB a případně zpravodajská jednotka nebo jiná právnická či fyzická osoba, subjekt nebo pobočka, které lze identifikovat, souhlasí. Pokud fyzická nebo právnická osoba, která získá k údajům přístup, může tyto údaje uchovávat, je povinna je uchovávat bezpečně, aby nedošlo k žádnému porušení jejich důvěrnosti. Uchovávání nesmí přesáhnout 3 roky.</w:t>
            </w:r>
          </w:p>
        </w:tc>
      </w:tr>
    </w:tbl>
    <w:p w14:paraId="205BA407" w14:textId="77777777" w:rsidR="00780F0D" w:rsidRPr="006B04F2" w:rsidRDefault="00780F0D" w:rsidP="00780F0D">
      <w:pPr>
        <w:pStyle w:val="AmNumberTabs"/>
        <w:keepNext/>
      </w:pPr>
      <w:r w:rsidRPr="006B04F2">
        <w:t>Pozměňovací návrh</w:t>
      </w:r>
      <w:r w:rsidRPr="006B04F2">
        <w:tab/>
      </w:r>
      <w:r w:rsidRPr="006B04F2">
        <w:tab/>
        <w:t>13</w:t>
      </w:r>
    </w:p>
    <w:p w14:paraId="76B059B6" w14:textId="77777777" w:rsidR="00780F0D" w:rsidRPr="006B04F2" w:rsidRDefault="00780F0D" w:rsidP="00780F0D">
      <w:pPr>
        <w:pStyle w:val="NormalBold12b"/>
        <w:keepNext/>
      </w:pPr>
      <w:r w:rsidRPr="006B04F2">
        <w:t>Návrh nařízení</w:t>
      </w:r>
    </w:p>
    <w:p w14:paraId="666E8BA8" w14:textId="77777777" w:rsidR="00780F0D" w:rsidRPr="006B04F2" w:rsidRDefault="00780F0D" w:rsidP="00780F0D">
      <w:pPr>
        <w:pStyle w:val="NormalBold"/>
        <w:keepNext/>
        <w:rPr>
          <w:rFonts w:eastAsiaTheme="majorEastAsia"/>
        </w:rPr>
      </w:pPr>
      <w:r w:rsidRPr="006B04F2">
        <w:t>Čl. 1 – odst. 1 – bod 5</w:t>
      </w:r>
    </w:p>
    <w:p w14:paraId="39F0A5A4" w14:textId="77777777" w:rsidR="00780F0D" w:rsidRPr="006B04F2" w:rsidRDefault="00780F0D" w:rsidP="00780F0D">
      <w:pPr>
        <w:widowControl/>
      </w:pPr>
      <w:r w:rsidRPr="006B04F2">
        <w:t>Nařízení (ES) č. 2533/98</w:t>
      </w:r>
    </w:p>
    <w:p w14:paraId="600F56D9" w14:textId="77777777" w:rsidR="00780F0D" w:rsidRPr="006B04F2" w:rsidRDefault="00780F0D" w:rsidP="00780F0D">
      <w:pPr>
        <w:widowControl/>
      </w:pPr>
      <w:r w:rsidRPr="006B04F2">
        <w:t>Čl. 8 – odst. 1 – bod 7 – písm. a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80F0D" w:rsidRPr="006B04F2" w14:paraId="21A7E6EE" w14:textId="77777777" w:rsidTr="003F02EB">
        <w:trPr>
          <w:jc w:val="center"/>
        </w:trPr>
        <w:tc>
          <w:tcPr>
            <w:tcW w:w="9752" w:type="dxa"/>
            <w:gridSpan w:val="2"/>
          </w:tcPr>
          <w:p w14:paraId="4783AD9B" w14:textId="77777777" w:rsidR="00780F0D" w:rsidRPr="006B04F2" w:rsidRDefault="00780F0D" w:rsidP="003F02EB">
            <w:pPr>
              <w:keepNext/>
            </w:pPr>
          </w:p>
        </w:tc>
      </w:tr>
      <w:tr w:rsidR="00780F0D" w:rsidRPr="006B04F2" w14:paraId="5C4E8C83" w14:textId="77777777" w:rsidTr="003F02EB">
        <w:trPr>
          <w:jc w:val="center"/>
        </w:trPr>
        <w:tc>
          <w:tcPr>
            <w:tcW w:w="4876" w:type="dxa"/>
          </w:tcPr>
          <w:p w14:paraId="41530736" w14:textId="77777777" w:rsidR="00780F0D" w:rsidRPr="006B04F2" w:rsidRDefault="00780F0D" w:rsidP="003F02EB">
            <w:pPr>
              <w:pStyle w:val="AmColumnHeading"/>
              <w:keepNext/>
            </w:pPr>
            <w:r w:rsidRPr="006B04F2">
              <w:t>Návrh Evropské centrální banky</w:t>
            </w:r>
          </w:p>
        </w:tc>
        <w:tc>
          <w:tcPr>
            <w:tcW w:w="4876" w:type="dxa"/>
          </w:tcPr>
          <w:p w14:paraId="294878C9" w14:textId="77777777" w:rsidR="00780F0D" w:rsidRPr="006B04F2" w:rsidRDefault="00780F0D" w:rsidP="003F02EB">
            <w:pPr>
              <w:pStyle w:val="AmColumnHeading"/>
              <w:keepNext/>
            </w:pPr>
            <w:r w:rsidRPr="006B04F2">
              <w:t>Pozměňovací návrh</w:t>
            </w:r>
          </w:p>
        </w:tc>
      </w:tr>
      <w:tr w:rsidR="00780F0D" w:rsidRPr="006B04F2" w14:paraId="7AEBC422" w14:textId="77777777" w:rsidTr="003F02EB">
        <w:trPr>
          <w:jc w:val="center"/>
        </w:trPr>
        <w:tc>
          <w:tcPr>
            <w:tcW w:w="4876" w:type="dxa"/>
          </w:tcPr>
          <w:p w14:paraId="4C716118" w14:textId="77777777" w:rsidR="00780F0D" w:rsidRPr="006B04F2" w:rsidRDefault="00780F0D" w:rsidP="003F02EB">
            <w:pPr>
              <w:pStyle w:val="Normal6a"/>
            </w:pPr>
            <w:r w:rsidRPr="006B04F2">
              <w:t>a)</w:t>
            </w:r>
            <w:r w:rsidRPr="006B04F2">
              <w:tab/>
              <w:t>přijmou veškerá nezbytná právní, správní, technická a organizační opatření k zajištění fyzické a logické ochrany důvěrných statistických informací v souladu se společnými pravidly a minimálními standardy vymezenými ECB a</w:t>
            </w:r>
          </w:p>
        </w:tc>
        <w:tc>
          <w:tcPr>
            <w:tcW w:w="4876" w:type="dxa"/>
          </w:tcPr>
          <w:p w14:paraId="34A6B7F3" w14:textId="0C52FA4B" w:rsidR="00780F0D" w:rsidRPr="006B04F2" w:rsidRDefault="00780F0D" w:rsidP="003F02EB">
            <w:pPr>
              <w:pStyle w:val="Normal6a"/>
              <w:rPr>
                <w:szCs w:val="24"/>
              </w:rPr>
            </w:pPr>
            <w:r w:rsidRPr="006B04F2">
              <w:t>a)</w:t>
            </w:r>
            <w:r w:rsidRPr="006B04F2">
              <w:tab/>
            </w:r>
            <w:r w:rsidRPr="006B04F2">
              <w:rPr>
                <w:b/>
                <w:bCs/>
                <w:i/>
                <w:iCs/>
              </w:rPr>
              <w:t>používají důvěrné statistické informace výhradně pro účely, s nimiž souhlasí člen ESCB, který je sdílí, a případně zpravodajská jednotka nebo jiná právnická či fyzická osoba, subjekt nebo pobočka, které lze prostřednictvím důvěrných statistických informací identifikovat</w:t>
            </w:r>
            <w:r w:rsidR="00FB6C4F">
              <w:rPr>
                <w:b/>
                <w:bCs/>
                <w:i/>
                <w:iCs/>
              </w:rPr>
              <w:t>,</w:t>
            </w:r>
            <w:r w:rsidRPr="006B04F2">
              <w:t xml:space="preserve"> a </w:t>
            </w:r>
          </w:p>
        </w:tc>
      </w:tr>
    </w:tbl>
    <w:p w14:paraId="1113ECCD" w14:textId="0EAABE7F" w:rsidR="00E365E1" w:rsidRPr="006B04F2" w:rsidRDefault="00E365E1" w:rsidP="001356B3"/>
    <w:sectPr w:rsidR="00E365E1" w:rsidRPr="006B04F2" w:rsidSect="001649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95B1A" w14:textId="77777777" w:rsidR="001356B3" w:rsidRPr="00164926" w:rsidRDefault="001356B3">
      <w:r w:rsidRPr="00164926">
        <w:separator/>
      </w:r>
    </w:p>
  </w:endnote>
  <w:endnote w:type="continuationSeparator" w:id="0">
    <w:p w14:paraId="15AA1187" w14:textId="77777777" w:rsidR="001356B3" w:rsidRPr="00164926" w:rsidRDefault="001356B3">
      <w:r w:rsidRPr="0016492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37846" w14:textId="77777777" w:rsidR="00064002" w:rsidRPr="0016492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D88AC" w14:textId="77777777" w:rsidR="00064002" w:rsidRPr="0016492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76164" w14:textId="77777777" w:rsidR="00064002" w:rsidRPr="0016492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1D7B2" w14:textId="77777777" w:rsidR="001356B3" w:rsidRPr="00164926" w:rsidRDefault="001356B3">
      <w:r w:rsidRPr="00164926">
        <w:separator/>
      </w:r>
    </w:p>
  </w:footnote>
  <w:footnote w:type="continuationSeparator" w:id="0">
    <w:p w14:paraId="706FEF3A" w14:textId="77777777" w:rsidR="001356B3" w:rsidRPr="00164926" w:rsidRDefault="001356B3">
      <w:r w:rsidRPr="0016492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EF7A8" w14:textId="77777777" w:rsidR="00064002" w:rsidRPr="0016492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EAF9D" w14:textId="77777777" w:rsidR="00064002" w:rsidRPr="0016492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23B6B" w14:textId="77777777" w:rsidR="00064002" w:rsidRPr="0016492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09244297">
    <w:abstractNumId w:val="9"/>
  </w:num>
  <w:num w:numId="2" w16cid:durableId="543371146">
    <w:abstractNumId w:val="9"/>
  </w:num>
  <w:num w:numId="3" w16cid:durableId="1473131472">
    <w:abstractNumId w:val="7"/>
  </w:num>
  <w:num w:numId="4" w16cid:durableId="2124226303">
    <w:abstractNumId w:val="7"/>
  </w:num>
  <w:num w:numId="5" w16cid:durableId="1045636835">
    <w:abstractNumId w:val="6"/>
  </w:num>
  <w:num w:numId="6" w16cid:durableId="738483643">
    <w:abstractNumId w:val="6"/>
  </w:num>
  <w:num w:numId="7" w16cid:durableId="1662389553">
    <w:abstractNumId w:val="5"/>
  </w:num>
  <w:num w:numId="8" w16cid:durableId="1877425864">
    <w:abstractNumId w:val="5"/>
  </w:num>
  <w:num w:numId="9" w16cid:durableId="1756782224">
    <w:abstractNumId w:val="4"/>
  </w:num>
  <w:num w:numId="10" w16cid:durableId="1809056569">
    <w:abstractNumId w:val="4"/>
  </w:num>
  <w:num w:numId="11" w16cid:durableId="1195772613">
    <w:abstractNumId w:val="8"/>
  </w:num>
  <w:num w:numId="12" w16cid:durableId="2009207735">
    <w:abstractNumId w:val="8"/>
  </w:num>
  <w:num w:numId="13" w16cid:durableId="1708329749">
    <w:abstractNumId w:val="3"/>
  </w:num>
  <w:num w:numId="14" w16cid:durableId="1777365608">
    <w:abstractNumId w:val="3"/>
  </w:num>
  <w:num w:numId="15" w16cid:durableId="920674836">
    <w:abstractNumId w:val="2"/>
  </w:num>
  <w:num w:numId="16" w16cid:durableId="146485154">
    <w:abstractNumId w:val="2"/>
  </w:num>
  <w:num w:numId="17" w16cid:durableId="1111121860">
    <w:abstractNumId w:val="1"/>
  </w:num>
  <w:num w:numId="18" w16cid:durableId="2073457263">
    <w:abstractNumId w:val="1"/>
  </w:num>
  <w:num w:numId="19" w16cid:durableId="248391240">
    <w:abstractNumId w:val="0"/>
  </w:num>
  <w:num w:numId="20" w16cid:durableId="327558537">
    <w:abstractNumId w:val="0"/>
  </w:num>
  <w:num w:numId="21" w16cid:durableId="131292829">
    <w:abstractNumId w:val="9"/>
  </w:num>
  <w:num w:numId="22" w16cid:durableId="2116242439">
    <w:abstractNumId w:val="7"/>
  </w:num>
  <w:num w:numId="23" w16cid:durableId="2127310782">
    <w:abstractNumId w:val="6"/>
  </w:num>
  <w:num w:numId="24" w16cid:durableId="2085835745">
    <w:abstractNumId w:val="5"/>
  </w:num>
  <w:num w:numId="25" w16cid:durableId="83109255">
    <w:abstractNumId w:val="4"/>
  </w:num>
  <w:num w:numId="26" w16cid:durableId="1106651452">
    <w:abstractNumId w:val="8"/>
  </w:num>
  <w:num w:numId="27" w16cid:durableId="1585071967">
    <w:abstractNumId w:val="3"/>
  </w:num>
  <w:num w:numId="28" w16cid:durableId="1976182120">
    <w:abstractNumId w:val="2"/>
  </w:num>
  <w:num w:numId="29" w16cid:durableId="416092974">
    <w:abstractNumId w:val="1"/>
  </w:num>
  <w:num w:numId="30" w16cid:durableId="397901314">
    <w:abstractNumId w:val="0"/>
  </w:num>
  <w:num w:numId="31" w16cid:durableId="759060921">
    <w:abstractNumId w:val="9"/>
  </w:num>
  <w:num w:numId="32" w16cid:durableId="496044125">
    <w:abstractNumId w:val="7"/>
  </w:num>
  <w:num w:numId="33" w16cid:durableId="444349597">
    <w:abstractNumId w:val="6"/>
  </w:num>
  <w:num w:numId="34" w16cid:durableId="1912539162">
    <w:abstractNumId w:val="5"/>
  </w:num>
  <w:num w:numId="35" w16cid:durableId="927739705">
    <w:abstractNumId w:val="4"/>
  </w:num>
  <w:num w:numId="36" w16cid:durableId="1973976769">
    <w:abstractNumId w:val="8"/>
  </w:num>
  <w:num w:numId="37" w16cid:durableId="966273999">
    <w:abstractNumId w:val="3"/>
  </w:num>
  <w:num w:numId="38" w16cid:durableId="1951205594">
    <w:abstractNumId w:val="2"/>
  </w:num>
  <w:num w:numId="39" w16cid:durableId="38821624">
    <w:abstractNumId w:val="1"/>
  </w:num>
  <w:num w:numId="40" w16cid:durableId="1306157620">
    <w:abstractNumId w:val="0"/>
  </w:num>
  <w:num w:numId="41" w16cid:durableId="2146006330">
    <w:abstractNumId w:val="10"/>
  </w:num>
  <w:num w:numId="42" w16cid:durableId="132524214">
    <w:abstractNumId w:val="10"/>
  </w:num>
  <w:num w:numId="43" w16cid:durableId="1556502923">
    <w:abstractNumId w:val="10"/>
  </w:num>
  <w:num w:numId="44" w16cid:durableId="14715573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2/2025"/>
    <w:docVar w:name="dvlangue" w:val="CS"/>
    <w:docVar w:name="dvnumam" w:val="13"/>
    <w:docVar w:name="dvpe" w:val="777.060"/>
    <w:docVar w:name="dvrapporteur" w:val="Zpravodajka: "/>
    <w:docVar w:name="dvstar" w:val="*"/>
    <w:docVar w:name="dvtitre" w:val="Legislativní usnesení Evropského parlamentu ze dne 25. listopadu 2025 o návrhu nařízení Rady, kterým se mění nařízení (ES) č. 2533/98 o shromažďování statistických informací Evropskou centrální bankou (ECB/2025/17)(09737/2025 – C10-0118/2025 – 2025/0806(CNS))"/>
  </w:docVars>
  <w:rsids>
    <w:rsidRoot w:val="001356B3"/>
    <w:rsid w:val="00002272"/>
    <w:rsid w:val="00064002"/>
    <w:rsid w:val="000677B9"/>
    <w:rsid w:val="000831BA"/>
    <w:rsid w:val="000A42CC"/>
    <w:rsid w:val="000E7DD9"/>
    <w:rsid w:val="0010095E"/>
    <w:rsid w:val="00125B37"/>
    <w:rsid w:val="001356B3"/>
    <w:rsid w:val="00164926"/>
    <w:rsid w:val="00187494"/>
    <w:rsid w:val="001F32AE"/>
    <w:rsid w:val="002767FF"/>
    <w:rsid w:val="002B0511"/>
    <w:rsid w:val="002B18FE"/>
    <w:rsid w:val="002B5493"/>
    <w:rsid w:val="002C380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0088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04F2"/>
    <w:rsid w:val="006F74FA"/>
    <w:rsid w:val="00731ADD"/>
    <w:rsid w:val="00734777"/>
    <w:rsid w:val="00747932"/>
    <w:rsid w:val="00751A4A"/>
    <w:rsid w:val="00756632"/>
    <w:rsid w:val="00762C74"/>
    <w:rsid w:val="00780F0D"/>
    <w:rsid w:val="00786EC0"/>
    <w:rsid w:val="007D1690"/>
    <w:rsid w:val="007D1E1E"/>
    <w:rsid w:val="007E22AD"/>
    <w:rsid w:val="00817416"/>
    <w:rsid w:val="00842779"/>
    <w:rsid w:val="00865F67"/>
    <w:rsid w:val="00881A7B"/>
    <w:rsid w:val="008840E5"/>
    <w:rsid w:val="00887B3E"/>
    <w:rsid w:val="008C2AC6"/>
    <w:rsid w:val="008E1BBC"/>
    <w:rsid w:val="00930C23"/>
    <w:rsid w:val="0093193B"/>
    <w:rsid w:val="009509D8"/>
    <w:rsid w:val="00950B64"/>
    <w:rsid w:val="00981893"/>
    <w:rsid w:val="00A1687D"/>
    <w:rsid w:val="00A406E0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2021"/>
    <w:rsid w:val="00BD48FE"/>
    <w:rsid w:val="00BD7BD8"/>
    <w:rsid w:val="00BE6ADC"/>
    <w:rsid w:val="00C05BFE"/>
    <w:rsid w:val="00C23CD4"/>
    <w:rsid w:val="00C47E1C"/>
    <w:rsid w:val="00C61C0C"/>
    <w:rsid w:val="00C941CB"/>
    <w:rsid w:val="00CB1FC0"/>
    <w:rsid w:val="00CC2357"/>
    <w:rsid w:val="00CD5EA1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2E62"/>
    <w:rsid w:val="00F74202"/>
    <w:rsid w:val="00F87713"/>
    <w:rsid w:val="00FB4360"/>
    <w:rsid w:val="00FB6C4F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53232A"/>
  <w15:chartTrackingRefBased/>
  <w15:docId w15:val="{FC2EBAAC-8EFF-4A2F-90EF-B1A888812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80F0D"/>
    <w:pPr>
      <w:spacing w:before="480" w:after="240"/>
    </w:pPr>
  </w:style>
  <w:style w:type="paragraph" w:customStyle="1" w:styleId="Normal6a">
    <w:name w:val="Normal6a"/>
    <w:basedOn w:val="Normal"/>
    <w:rsid w:val="00780F0D"/>
    <w:pPr>
      <w:spacing w:after="120"/>
    </w:pPr>
  </w:style>
  <w:style w:type="paragraph" w:customStyle="1" w:styleId="NormalBold">
    <w:name w:val="NormalBold"/>
    <w:basedOn w:val="Normal"/>
    <w:link w:val="NormalBoldChar"/>
    <w:rsid w:val="00780F0D"/>
    <w:rPr>
      <w:b/>
    </w:rPr>
  </w:style>
  <w:style w:type="paragraph" w:customStyle="1" w:styleId="NormalHanging12a">
    <w:name w:val="NormalHanging12a"/>
    <w:basedOn w:val="Normal"/>
    <w:rsid w:val="00780F0D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780F0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80F0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80F0D"/>
    <w:pPr>
      <w:spacing w:before="240"/>
    </w:pPr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780F0D"/>
    <w:rPr>
      <w:b/>
      <w:sz w:val="24"/>
      <w:lang w:val="cs-CZ"/>
    </w:rPr>
  </w:style>
  <w:style w:type="paragraph" w:styleId="Revision">
    <w:name w:val="Revision"/>
    <w:hidden/>
    <w:uiPriority w:val="99"/>
    <w:semiHidden/>
    <w:rsid w:val="00A406E0"/>
    <w:rPr>
      <w:sz w:val="24"/>
      <w:lang w:val="cs-CZ"/>
    </w:rPr>
  </w:style>
  <w:style w:type="character" w:styleId="CommentReference">
    <w:name w:val="annotation reference"/>
    <w:basedOn w:val="DefaultParagraphFont"/>
    <w:rsid w:val="00B72021"/>
    <w:rPr>
      <w:sz w:val="16"/>
      <w:szCs w:val="16"/>
    </w:rPr>
  </w:style>
  <w:style w:type="paragraph" w:styleId="CommentText">
    <w:name w:val="annotation text"/>
    <w:basedOn w:val="Normal"/>
    <w:link w:val="CommentTextChar"/>
    <w:rsid w:val="00B7202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72021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B720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72021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2360</Words>
  <Characters>14860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2025-11-26T12:17:00Z</dcterms:created>
  <dcterms:modified xsi:type="dcterms:W3CDTF">2025-11-26T12:17:00Z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A10-0222/2025</vt:lpwstr>
  </property>
  <property fmtid="{D5CDD505-2E9C-101B-9397-08002B2CF9AE}" pid="4" name="&lt;Type&gt;">
    <vt:lpwstr>RR</vt:lpwstr>
  </property>
</Properties>
</file>