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08DA" w14:paraId="6EC9D549" w14:textId="77777777" w:rsidTr="0010095E">
        <w:trPr>
          <w:trHeight w:hRule="exact" w:val="1418"/>
        </w:trPr>
        <w:tc>
          <w:tcPr>
            <w:tcW w:w="6804" w:type="dxa"/>
            <w:shd w:val="clear" w:color="auto" w:fill="auto"/>
            <w:vAlign w:val="center"/>
          </w:tcPr>
          <w:p w14:paraId="16927AF2" w14:textId="77777777" w:rsidR="00751A4A" w:rsidRPr="00C908DA" w:rsidRDefault="000261B9" w:rsidP="0010095E">
            <w:pPr>
              <w:pStyle w:val="EPName"/>
            </w:pPr>
            <w:r w:rsidRPr="00C908DA">
              <w:t>Europees Parlement</w:t>
            </w:r>
          </w:p>
          <w:p w14:paraId="0C8357DB" w14:textId="77777777" w:rsidR="00751A4A" w:rsidRPr="00C908DA" w:rsidRDefault="005F1B17" w:rsidP="005F1B17">
            <w:pPr>
              <w:pStyle w:val="EPTerm"/>
              <w:rPr>
                <w:rStyle w:val="HideTWBExt"/>
                <w:noProof w:val="0"/>
                <w:vanish w:val="0"/>
                <w:color w:val="auto"/>
              </w:rPr>
            </w:pPr>
            <w:r w:rsidRPr="00C908DA">
              <w:t>2024</w:t>
            </w:r>
            <w:r w:rsidR="00817416" w:rsidRPr="00C908DA">
              <w:t>-202</w:t>
            </w:r>
            <w:r w:rsidRPr="00C908DA">
              <w:t>9</w:t>
            </w:r>
          </w:p>
        </w:tc>
        <w:tc>
          <w:tcPr>
            <w:tcW w:w="2268" w:type="dxa"/>
            <w:shd w:val="clear" w:color="auto" w:fill="auto"/>
          </w:tcPr>
          <w:p w14:paraId="25CE1A0B" w14:textId="77777777" w:rsidR="00751A4A" w:rsidRPr="00C908DA" w:rsidRDefault="00187494" w:rsidP="0010095E">
            <w:pPr>
              <w:pStyle w:val="EPLogo"/>
            </w:pPr>
            <w:r w:rsidRPr="00C908DA">
              <w:rPr>
                <w:noProof/>
                <w:lang w:eastAsia="ja-JP"/>
              </w:rPr>
              <w:drawing>
                <wp:inline distT="0" distB="0" distL="0" distR="0" wp14:anchorId="22C7A4AF" wp14:editId="600599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0841B0" w14:textId="77777777" w:rsidR="00D058B8" w:rsidRPr="00C908DA" w:rsidRDefault="00D058B8" w:rsidP="004C5D52">
      <w:pPr>
        <w:pStyle w:val="LineTop"/>
      </w:pPr>
    </w:p>
    <w:p w14:paraId="67CCD3A1" w14:textId="77777777" w:rsidR="00680577" w:rsidRPr="00C908DA" w:rsidRDefault="000261B9" w:rsidP="00680577">
      <w:pPr>
        <w:pStyle w:val="EPBodyTA1"/>
      </w:pPr>
      <w:r w:rsidRPr="00C908DA">
        <w:t>AANGENOMEN TEKSTEN</w:t>
      </w:r>
    </w:p>
    <w:p w14:paraId="37DFA766" w14:textId="77777777" w:rsidR="00D058B8" w:rsidRPr="00C908DA" w:rsidRDefault="00D058B8" w:rsidP="00D058B8">
      <w:pPr>
        <w:pStyle w:val="LineBottom"/>
      </w:pPr>
    </w:p>
    <w:p w14:paraId="1A25BAB7" w14:textId="7FDF415A" w:rsidR="000261B9" w:rsidRPr="00C908DA" w:rsidRDefault="000261B9" w:rsidP="000261B9">
      <w:pPr>
        <w:pStyle w:val="ATHeading1"/>
      </w:pPr>
      <w:bookmarkStart w:id="0" w:name="TANumber"/>
      <w:r w:rsidRPr="00C908DA">
        <w:t>P10_TA(2025)0</w:t>
      </w:r>
      <w:r w:rsidR="00C908DA" w:rsidRPr="00C908DA">
        <w:t>297</w:t>
      </w:r>
      <w:bookmarkEnd w:id="0"/>
    </w:p>
    <w:p w14:paraId="3478BCF9" w14:textId="77777777" w:rsidR="000261B9" w:rsidRPr="00C908DA" w:rsidRDefault="000261B9" w:rsidP="000261B9">
      <w:pPr>
        <w:pStyle w:val="ATHeading2"/>
      </w:pPr>
      <w:bookmarkStart w:id="1" w:name="title"/>
      <w:r w:rsidRPr="00C908DA">
        <w:t>Verzameling van statistische gegevens door de Europese Centrale Bank</w:t>
      </w:r>
      <w:bookmarkEnd w:id="1"/>
    </w:p>
    <w:p w14:paraId="16F662AB" w14:textId="77777777" w:rsidR="000261B9" w:rsidRPr="00C908DA" w:rsidRDefault="000261B9" w:rsidP="000261B9">
      <w:pPr>
        <w:rPr>
          <w:i/>
          <w:vanish/>
        </w:rPr>
      </w:pPr>
      <w:r w:rsidRPr="00C908DA">
        <w:rPr>
          <w:i/>
        </w:rPr>
        <w:fldChar w:fldCharType="begin"/>
      </w:r>
      <w:r w:rsidRPr="00C908DA">
        <w:rPr>
          <w:i/>
        </w:rPr>
        <w:instrText xml:space="preserve"> TC"(</w:instrText>
      </w:r>
      <w:bookmarkStart w:id="2" w:name="DocNumber"/>
      <w:r w:rsidRPr="00C908DA">
        <w:rPr>
          <w:i/>
        </w:rPr>
        <w:instrText>A10-0222/2025</w:instrText>
      </w:r>
      <w:bookmarkEnd w:id="2"/>
      <w:r w:rsidRPr="00C908DA">
        <w:rPr>
          <w:i/>
        </w:rPr>
        <w:instrText xml:space="preserve"> - Rapporteur: Aurore Lalucq)"\l3 \n&gt; \* MERGEFORMAT </w:instrText>
      </w:r>
      <w:r w:rsidRPr="00C908DA">
        <w:rPr>
          <w:i/>
        </w:rPr>
        <w:fldChar w:fldCharType="end"/>
      </w:r>
    </w:p>
    <w:p w14:paraId="0533F52B" w14:textId="77777777" w:rsidR="000261B9" w:rsidRPr="00C908DA" w:rsidRDefault="000261B9" w:rsidP="000261B9">
      <w:pPr>
        <w:rPr>
          <w:vanish/>
        </w:rPr>
      </w:pPr>
      <w:bookmarkStart w:id="3" w:name="Commission"/>
      <w:r w:rsidRPr="00C908DA">
        <w:rPr>
          <w:vanish/>
        </w:rPr>
        <w:t>Commissie economische en monetaire zaken</w:t>
      </w:r>
      <w:bookmarkEnd w:id="3"/>
    </w:p>
    <w:p w14:paraId="35512B31" w14:textId="77777777" w:rsidR="000261B9" w:rsidRPr="00C908DA" w:rsidRDefault="000261B9" w:rsidP="000261B9">
      <w:pPr>
        <w:rPr>
          <w:vanish/>
        </w:rPr>
      </w:pPr>
      <w:bookmarkStart w:id="4" w:name="PE"/>
      <w:r w:rsidRPr="00C908DA">
        <w:rPr>
          <w:vanish/>
        </w:rPr>
        <w:t>PE777.060</w:t>
      </w:r>
      <w:bookmarkEnd w:id="4"/>
    </w:p>
    <w:p w14:paraId="05F2D5F7" w14:textId="31C3AE9D" w:rsidR="000261B9" w:rsidRPr="00C908DA" w:rsidRDefault="000261B9" w:rsidP="000261B9">
      <w:pPr>
        <w:pStyle w:val="ATHeading3"/>
      </w:pPr>
      <w:bookmarkStart w:id="5" w:name="Sujet"/>
      <w:r w:rsidRPr="00C908DA">
        <w:t xml:space="preserve">Wetgevingsresolutie van het Europees Parlement van </w:t>
      </w:r>
      <w:r w:rsidR="00402142" w:rsidRPr="00C908DA">
        <w:t xml:space="preserve">26 </w:t>
      </w:r>
      <w:r w:rsidRPr="00C908DA">
        <w:t>november 2025 over de ontwerpverordening van de Raad tot wijziging van Verordening (EG) nr. 2533/98 met betrekking tot het verzamelen van statistische gegevens door de Europese Centrale Bank</w:t>
      </w:r>
      <w:bookmarkEnd w:id="5"/>
      <w:r w:rsidRPr="00C908DA">
        <w:t xml:space="preserve"> </w:t>
      </w:r>
      <w:bookmarkStart w:id="6" w:name="References"/>
      <w:r w:rsidRPr="00C908DA">
        <w:t>(09737/2025 – C10-0118/2025 – 2025/0806(CNS))</w:t>
      </w:r>
      <w:bookmarkEnd w:id="6"/>
    </w:p>
    <w:p w14:paraId="3C414926" w14:textId="692BB1EF" w:rsidR="004B144A" w:rsidRPr="00C908DA" w:rsidRDefault="004B144A" w:rsidP="004B144A">
      <w:pPr>
        <w:pStyle w:val="NormalBold"/>
      </w:pPr>
      <w:r w:rsidRPr="00C908DA">
        <w:t>(</w:t>
      </w:r>
      <w:r w:rsidR="00C41FFE" w:rsidRPr="00C908DA">
        <w:t>R</w:t>
      </w:r>
      <w:r w:rsidRPr="00C908DA">
        <w:t>aadpleging)</w:t>
      </w:r>
    </w:p>
    <w:p w14:paraId="2FA01537" w14:textId="77777777" w:rsidR="004B144A" w:rsidRPr="00C908DA" w:rsidRDefault="004B144A" w:rsidP="004B144A">
      <w:pPr>
        <w:pStyle w:val="EPComma"/>
      </w:pPr>
      <w:r w:rsidRPr="00C908DA">
        <w:rPr>
          <w:i/>
        </w:rPr>
        <w:t>Het Europees Parlement</w:t>
      </w:r>
      <w:r w:rsidRPr="00C908DA">
        <w:t>,</w:t>
      </w:r>
    </w:p>
    <w:p w14:paraId="2B5AB3BA" w14:textId="77777777" w:rsidR="004B144A" w:rsidRPr="00C908DA" w:rsidRDefault="004B144A" w:rsidP="004B144A">
      <w:pPr>
        <w:pStyle w:val="NormalHanging12a"/>
      </w:pPr>
      <w:r w:rsidRPr="00C908DA">
        <w:t>–</w:t>
      </w:r>
      <w:r w:rsidRPr="00C908DA">
        <w:tab/>
        <w:t>gezien de aanbeveling van de Europese Centrale Bank (09737/2025 – ECB/2025/17),</w:t>
      </w:r>
    </w:p>
    <w:p w14:paraId="51ADAAC1" w14:textId="77777777" w:rsidR="004B144A" w:rsidRPr="00C908DA" w:rsidRDefault="004B144A" w:rsidP="004B144A">
      <w:pPr>
        <w:pStyle w:val="NormalHanging12a"/>
      </w:pPr>
      <w:r w:rsidRPr="00C908DA">
        <w:t>–</w:t>
      </w:r>
      <w:r w:rsidRPr="00C908DA">
        <w:tab/>
        <w:t>gezien artikel 129, lid 4, van het Verdrag betreffende de werking van de Europese Unie en de artikelen 5.4 en 41 van de statuten van het Europees Stelsel van centrale banken en van de Europese Centrale Bank, op grond waarvan het Parlement door de Raad is geraadpleegd (C10</w:t>
      </w:r>
      <w:r w:rsidRPr="00C908DA">
        <w:noBreakHyphen/>
        <w:t>0118/2025),</w:t>
      </w:r>
    </w:p>
    <w:p w14:paraId="0E7C9332" w14:textId="77777777" w:rsidR="004B144A" w:rsidRPr="00C908DA" w:rsidRDefault="004B144A" w:rsidP="004B144A">
      <w:pPr>
        <w:pStyle w:val="NormalHanging12a"/>
      </w:pPr>
      <w:r w:rsidRPr="00C908DA">
        <w:t>–</w:t>
      </w:r>
      <w:r w:rsidRPr="00C908DA">
        <w:tab/>
        <w:t>gezien artikel 84 van zijn Reglement,</w:t>
      </w:r>
    </w:p>
    <w:p w14:paraId="5C2799EA" w14:textId="77777777" w:rsidR="004B144A" w:rsidRPr="00C908DA" w:rsidRDefault="004B144A" w:rsidP="004B144A">
      <w:pPr>
        <w:pStyle w:val="NormalHanging12a"/>
      </w:pPr>
      <w:r w:rsidRPr="00C908DA">
        <w:t>–</w:t>
      </w:r>
      <w:r w:rsidRPr="00C908DA">
        <w:tab/>
        <w:t>gezien het verslag van de Commissie economische en monetaire zaken (A10-0222/2025),</w:t>
      </w:r>
    </w:p>
    <w:p w14:paraId="76487B0C" w14:textId="77777777" w:rsidR="004B144A" w:rsidRPr="00C908DA" w:rsidRDefault="004B144A" w:rsidP="004B144A">
      <w:pPr>
        <w:pStyle w:val="NormalHanging12a"/>
      </w:pPr>
      <w:r w:rsidRPr="00C908DA">
        <w:t>1.</w:t>
      </w:r>
      <w:r w:rsidRPr="00C908DA">
        <w:tab/>
        <w:t>hecht zijn goedkeuring aan het in de aanbeveling van de Europese Centrale Bank voorgestelde ontwerp, als geamendeerd door het Parlement;</w:t>
      </w:r>
    </w:p>
    <w:p w14:paraId="55A581C8" w14:textId="77777777" w:rsidR="004B144A" w:rsidRPr="00C908DA" w:rsidRDefault="004B144A" w:rsidP="004B144A">
      <w:pPr>
        <w:pStyle w:val="NormalHanging12a"/>
      </w:pPr>
      <w:r w:rsidRPr="00C908DA">
        <w:t>2.</w:t>
      </w:r>
      <w:r w:rsidRPr="00C908DA">
        <w:tab/>
        <w:t>verzoekt de Raad, wanneer deze voornemens is af te wijken van de door het Parlement goedgekeurde tekst, het Parlement hiervan op de hoogte te stellen;</w:t>
      </w:r>
    </w:p>
    <w:p w14:paraId="4970AA66" w14:textId="77777777" w:rsidR="004B144A" w:rsidRPr="00C908DA" w:rsidRDefault="004B144A" w:rsidP="004B144A">
      <w:pPr>
        <w:pStyle w:val="NormalHanging12a"/>
      </w:pPr>
      <w:r w:rsidRPr="00C908DA">
        <w:t>3.</w:t>
      </w:r>
      <w:r w:rsidRPr="00C908DA">
        <w:tab/>
        <w:t>wenst opnieuw te worden geraadpleegd ingeval de Raad voornemens is ingrijpende wijzigingen aan te brengen in het in de aanbeveling van de Europese Centrale Bank voorgestelde ontwerp;</w:t>
      </w:r>
    </w:p>
    <w:p w14:paraId="0245F59B" w14:textId="2CA29B84" w:rsidR="004B144A" w:rsidRPr="00C908DA" w:rsidRDefault="004B144A" w:rsidP="004B144A">
      <w:pPr>
        <w:pStyle w:val="NormalHanging12a"/>
      </w:pPr>
      <w:r w:rsidRPr="00C908DA">
        <w:t>4.</w:t>
      </w:r>
      <w:r w:rsidRPr="00C908DA">
        <w:tab/>
        <w:t>verzoekt zijn Voorzitter het standpunt van het Parlement te doen toekomen aan de Raad</w:t>
      </w:r>
      <w:r w:rsidR="00F10E68" w:rsidRPr="00C908DA">
        <w:t>, de Europese Centrale Bank</w:t>
      </w:r>
      <w:r w:rsidRPr="00C908DA">
        <w:t xml:space="preserve"> en de Commissie.</w:t>
      </w:r>
    </w:p>
    <w:p w14:paraId="50EBFA06" w14:textId="77777777" w:rsidR="004B144A" w:rsidRPr="00C908DA" w:rsidRDefault="004B144A" w:rsidP="004B144A">
      <w:pPr>
        <w:widowControl/>
      </w:pPr>
    </w:p>
    <w:p w14:paraId="5C4B2BD0" w14:textId="77777777" w:rsidR="00C41FFE" w:rsidRPr="00C908DA" w:rsidRDefault="00C41FFE" w:rsidP="004B144A">
      <w:pPr>
        <w:pStyle w:val="AmNumberTabs"/>
        <w:keepNext/>
        <w:sectPr w:rsidR="00C41FFE" w:rsidRPr="00C908DA" w:rsidSect="00481C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E3934C" w14:textId="77777777" w:rsidR="004B144A" w:rsidRPr="00C908DA" w:rsidRDefault="004B144A" w:rsidP="004B144A">
      <w:pPr>
        <w:pStyle w:val="AmNumberTabs"/>
        <w:keepNext/>
      </w:pPr>
      <w:r w:rsidRPr="00C908DA">
        <w:lastRenderedPageBreak/>
        <w:t>Amendement</w:t>
      </w:r>
      <w:r w:rsidRPr="00C908DA">
        <w:tab/>
      </w:r>
      <w:r w:rsidRPr="00C908DA">
        <w:tab/>
        <w:t>1</w:t>
      </w:r>
    </w:p>
    <w:p w14:paraId="4096904B" w14:textId="77777777" w:rsidR="004B144A" w:rsidRPr="00C908DA" w:rsidRDefault="004B144A" w:rsidP="004B144A">
      <w:pPr>
        <w:pStyle w:val="NormalBold12b"/>
        <w:keepNext/>
      </w:pPr>
      <w:r w:rsidRPr="00C908DA">
        <w:t>Voorstel voor een verordening</w:t>
      </w:r>
    </w:p>
    <w:p w14:paraId="6B2A643C" w14:textId="77777777" w:rsidR="004B144A" w:rsidRPr="00C908DA" w:rsidRDefault="004B144A" w:rsidP="004B144A">
      <w:pPr>
        <w:pStyle w:val="NormalBold"/>
        <w:keepNext/>
      </w:pPr>
      <w:r w:rsidRPr="00C908DA">
        <w:t>Overweging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44A" w:rsidRPr="00C908DA" w14:paraId="4131034D" w14:textId="77777777" w:rsidTr="002F589D">
        <w:trPr>
          <w:jc w:val="center"/>
        </w:trPr>
        <w:tc>
          <w:tcPr>
            <w:tcW w:w="9752" w:type="dxa"/>
            <w:gridSpan w:val="2"/>
          </w:tcPr>
          <w:p w14:paraId="54544D94" w14:textId="77777777" w:rsidR="004B144A" w:rsidRPr="00C908DA" w:rsidRDefault="004B144A" w:rsidP="002F589D">
            <w:pPr>
              <w:keepNext/>
            </w:pPr>
          </w:p>
        </w:tc>
      </w:tr>
      <w:tr w:rsidR="004B144A" w:rsidRPr="00C908DA" w14:paraId="1F179DEE" w14:textId="77777777" w:rsidTr="002F589D">
        <w:trPr>
          <w:jc w:val="center"/>
        </w:trPr>
        <w:tc>
          <w:tcPr>
            <w:tcW w:w="4876" w:type="dxa"/>
          </w:tcPr>
          <w:p w14:paraId="10588754" w14:textId="77777777" w:rsidR="004B144A" w:rsidRPr="00C908DA" w:rsidRDefault="004B144A" w:rsidP="002F589D">
            <w:pPr>
              <w:pStyle w:val="AmColumnHeading"/>
              <w:keepNext/>
            </w:pPr>
            <w:r w:rsidRPr="00C908DA">
              <w:t>Ontwerp van de Europese Centrale Bank</w:t>
            </w:r>
          </w:p>
        </w:tc>
        <w:tc>
          <w:tcPr>
            <w:tcW w:w="4876" w:type="dxa"/>
          </w:tcPr>
          <w:p w14:paraId="2F4C59A3" w14:textId="77777777" w:rsidR="004B144A" w:rsidRPr="00C908DA" w:rsidRDefault="004B144A" w:rsidP="002F589D">
            <w:pPr>
              <w:pStyle w:val="AmColumnHeading"/>
              <w:keepNext/>
            </w:pPr>
            <w:r w:rsidRPr="00C908DA">
              <w:t>Amendement</w:t>
            </w:r>
          </w:p>
        </w:tc>
      </w:tr>
      <w:tr w:rsidR="004B144A" w:rsidRPr="00C908DA" w14:paraId="7D8C0CF0" w14:textId="77777777" w:rsidTr="002F589D">
        <w:trPr>
          <w:jc w:val="center"/>
        </w:trPr>
        <w:tc>
          <w:tcPr>
            <w:tcW w:w="4876" w:type="dxa"/>
          </w:tcPr>
          <w:p w14:paraId="68127386" w14:textId="77777777" w:rsidR="004B144A" w:rsidRPr="00C908DA" w:rsidRDefault="004B144A" w:rsidP="002F589D">
            <w:pPr>
              <w:pStyle w:val="Normal6a"/>
            </w:pPr>
            <w:r w:rsidRPr="00C908DA">
              <w:t>(1)</w:t>
            </w:r>
            <w:r w:rsidRPr="00C908DA">
              <w:tab/>
              <w:t>Verordening (EG) nr. 2533/98</w:t>
            </w:r>
            <w:r w:rsidRPr="00C908DA">
              <w:rPr>
                <w:vertAlign w:val="superscript"/>
              </w:rPr>
              <w:t>1</w:t>
            </w:r>
            <w:r w:rsidRPr="00C908DA">
              <w:t xml:space="preserve"> is een sleutelcomponent in het rechtskader ter ondersteuning van de taken van de Europese Centrale Bank (ECB) inzake de verzameling van statistische gegevens, daarin bijgestaan door de nationale centrale banken. </w:t>
            </w:r>
            <w:r w:rsidRPr="00C908DA">
              <w:rPr>
                <w:b/>
                <w:i/>
              </w:rPr>
              <w:t xml:space="preserve">De ECB heeft </w:t>
            </w:r>
            <w:r w:rsidRPr="00C908DA">
              <w:t xml:space="preserve">voor de uitvoering van en het toezicht op de gecoördineerde verzameling van statistische gegevens die </w:t>
            </w:r>
            <w:r w:rsidRPr="00C908DA">
              <w:rPr>
                <w:b/>
                <w:i/>
              </w:rPr>
              <w:t>noodzakelijk zijn voor de uitvoering van de</w:t>
            </w:r>
            <w:r w:rsidRPr="00C908DA">
              <w:t xml:space="preserve"> taken </w:t>
            </w:r>
            <w:r w:rsidRPr="00C908DA">
              <w:rPr>
                <w:b/>
                <w:i/>
              </w:rPr>
              <w:t>van het Europees Stelsel</w:t>
            </w:r>
            <w:r w:rsidRPr="00C908DA">
              <w:t xml:space="preserve"> van </w:t>
            </w:r>
            <w:r w:rsidRPr="00C908DA">
              <w:rPr>
                <w:b/>
                <w:i/>
              </w:rPr>
              <w:t>Centrale Banken (ESCB) steeds</w:t>
            </w:r>
            <w:r w:rsidRPr="00C908DA">
              <w:t xml:space="preserve"> op </w:t>
            </w:r>
            <w:r w:rsidRPr="00C908DA">
              <w:rPr>
                <w:b/>
                <w:i/>
              </w:rPr>
              <w:t>die verordening vertrouwd</w:t>
            </w:r>
            <w:r w:rsidRPr="00C908DA">
              <w:t>.</w:t>
            </w:r>
          </w:p>
        </w:tc>
        <w:tc>
          <w:tcPr>
            <w:tcW w:w="4876" w:type="dxa"/>
          </w:tcPr>
          <w:p w14:paraId="26E6C122" w14:textId="77777777" w:rsidR="004B144A" w:rsidRPr="00C908DA" w:rsidRDefault="004B144A" w:rsidP="002F589D">
            <w:pPr>
              <w:pStyle w:val="Normal6a"/>
              <w:rPr>
                <w:szCs w:val="24"/>
              </w:rPr>
            </w:pPr>
            <w:r w:rsidRPr="00C908DA">
              <w:t>(1)</w:t>
            </w:r>
            <w:r w:rsidRPr="00C908DA">
              <w:tab/>
              <w:t>Verordening (EG) nr. 2533/98 van de Raad</w:t>
            </w:r>
            <w:r w:rsidRPr="00C908DA">
              <w:rPr>
                <w:vertAlign w:val="superscript"/>
              </w:rPr>
              <w:t>1</w:t>
            </w:r>
            <w:r w:rsidRPr="00C908DA">
              <w:t xml:space="preserve"> is een sleutelcomponent in het rechtskader ter ondersteuning van de taken van de Europese Centrale Bank (ECB) inzake de verzameling van statistische gegevens, daarin bijgestaan door de nationale centrale banken. Voor de uitvoering van en het toezicht op de gecoördineerde verzameling van </w:t>
            </w:r>
            <w:r w:rsidRPr="00C908DA">
              <w:rPr>
                <w:b/>
                <w:i/>
              </w:rPr>
              <w:t xml:space="preserve">noodzakelijke </w:t>
            </w:r>
            <w:r w:rsidRPr="00C908DA">
              <w:t xml:space="preserve">statistische gegevens </w:t>
            </w:r>
            <w:r w:rsidRPr="00C908DA">
              <w:rPr>
                <w:b/>
                <w:i/>
              </w:rPr>
              <w:t xml:space="preserve">heeft de ECB steeds op </w:t>
            </w:r>
            <w:r w:rsidRPr="00C908DA">
              <w:t xml:space="preserve">die </w:t>
            </w:r>
            <w:r w:rsidRPr="00C908DA">
              <w:rPr>
                <w:b/>
                <w:i/>
              </w:rPr>
              <w:t>verordening vertrouwd om haar doelstellingen efficiënter te verwezenlijken en haar</w:t>
            </w:r>
            <w:r w:rsidRPr="00C908DA">
              <w:t xml:space="preserve"> taken </w:t>
            </w:r>
            <w:r w:rsidRPr="00C908DA">
              <w:rPr>
                <w:b/>
                <w:i/>
              </w:rPr>
              <w:t>als bedoeld in artikel 2</w:t>
            </w:r>
            <w:r w:rsidRPr="00C908DA">
              <w:t xml:space="preserve"> van </w:t>
            </w:r>
            <w:r w:rsidRPr="00C908DA">
              <w:rPr>
                <w:b/>
                <w:i/>
              </w:rPr>
              <w:t>de statuten uit te voeren en beter in te spelen</w:t>
            </w:r>
            <w:r w:rsidRPr="00C908DA">
              <w:t xml:space="preserve"> op </w:t>
            </w:r>
            <w:r w:rsidRPr="00C908DA">
              <w:rPr>
                <w:b/>
                <w:i/>
              </w:rPr>
              <w:t>de huidige en op nieuwe uitdagingen</w:t>
            </w:r>
            <w:r w:rsidRPr="00C908DA">
              <w:t>.</w:t>
            </w:r>
          </w:p>
        </w:tc>
      </w:tr>
      <w:tr w:rsidR="004B144A" w:rsidRPr="00C908DA" w14:paraId="2439697A" w14:textId="77777777" w:rsidTr="002F589D">
        <w:trPr>
          <w:jc w:val="center"/>
        </w:trPr>
        <w:tc>
          <w:tcPr>
            <w:tcW w:w="4876" w:type="dxa"/>
          </w:tcPr>
          <w:p w14:paraId="00D9605B" w14:textId="77777777" w:rsidR="004B144A" w:rsidRPr="00C908DA" w:rsidRDefault="004B144A" w:rsidP="002F589D">
            <w:pPr>
              <w:pStyle w:val="Normal6a"/>
            </w:pPr>
            <w:r w:rsidRPr="00C908DA">
              <w:t>__________________</w:t>
            </w:r>
          </w:p>
        </w:tc>
        <w:tc>
          <w:tcPr>
            <w:tcW w:w="4876" w:type="dxa"/>
          </w:tcPr>
          <w:p w14:paraId="2E523EA1" w14:textId="77777777" w:rsidR="004B144A" w:rsidRPr="00C908DA" w:rsidRDefault="004B144A" w:rsidP="002F589D">
            <w:pPr>
              <w:pStyle w:val="Normal6a"/>
            </w:pPr>
            <w:r w:rsidRPr="00C908DA">
              <w:t>__________________</w:t>
            </w:r>
          </w:p>
        </w:tc>
      </w:tr>
      <w:tr w:rsidR="004B144A" w:rsidRPr="00C908DA" w14:paraId="5E174D93" w14:textId="77777777" w:rsidTr="002F589D">
        <w:trPr>
          <w:jc w:val="center"/>
        </w:trPr>
        <w:tc>
          <w:tcPr>
            <w:tcW w:w="4876" w:type="dxa"/>
          </w:tcPr>
          <w:p w14:paraId="49903B22" w14:textId="77777777" w:rsidR="004B144A" w:rsidRPr="00C908DA" w:rsidRDefault="004B144A" w:rsidP="002F589D">
            <w:pPr>
              <w:pStyle w:val="Normal6a"/>
            </w:pPr>
            <w:r w:rsidRPr="00C908DA">
              <w:rPr>
                <w:vertAlign w:val="superscript"/>
              </w:rPr>
              <w:t>1</w:t>
            </w:r>
            <w:r w:rsidRPr="00C908DA">
              <w:t xml:space="preserve"> Verordening (EG) nr. 2533/98 van de Raad van 23 november 1998 met betrekking tot het verzamelen van statistische gegevens door de Europese Centrale Bank (PB L 318 van 27.11.1998, blz. 8, ELI: http://data.europa.eu/eli/reg/1998/2533/oj).</w:t>
            </w:r>
          </w:p>
        </w:tc>
        <w:tc>
          <w:tcPr>
            <w:tcW w:w="4876" w:type="dxa"/>
          </w:tcPr>
          <w:p w14:paraId="3D396653" w14:textId="77777777" w:rsidR="004B144A" w:rsidRPr="00C908DA" w:rsidRDefault="004B144A" w:rsidP="002F589D">
            <w:pPr>
              <w:pStyle w:val="Normal6a"/>
            </w:pPr>
            <w:r w:rsidRPr="00C908DA">
              <w:rPr>
                <w:vertAlign w:val="superscript"/>
              </w:rPr>
              <w:t>1</w:t>
            </w:r>
            <w:r w:rsidRPr="00C908DA">
              <w:t xml:space="preserve"> Verordening (EG) nr. 2533/98 van de Raad van 23 november 1998 met betrekking tot het verzamelen van statistische gegevens door de Europese Centrale Bank (PB L 318 van 27.11.1998, blz. 8, ELI: http://data.europa.eu/eli/reg/1998/2533/oj).</w:t>
            </w:r>
          </w:p>
        </w:tc>
      </w:tr>
    </w:tbl>
    <w:p w14:paraId="3F07EEEC" w14:textId="77777777" w:rsidR="004B144A" w:rsidRPr="00C908DA" w:rsidRDefault="004B144A" w:rsidP="004B144A"/>
    <w:p w14:paraId="2E65AA81" w14:textId="77777777" w:rsidR="004B144A" w:rsidRPr="00C908DA" w:rsidRDefault="004B144A" w:rsidP="004B144A">
      <w:pPr>
        <w:pStyle w:val="AmNumberTabs"/>
        <w:keepNext/>
      </w:pPr>
      <w:r w:rsidRPr="00C908DA">
        <w:t>Amendement</w:t>
      </w:r>
      <w:r w:rsidRPr="00C908DA">
        <w:tab/>
      </w:r>
      <w:r w:rsidRPr="00C908DA">
        <w:tab/>
        <w:t>2</w:t>
      </w:r>
    </w:p>
    <w:p w14:paraId="0D4AD761" w14:textId="77777777" w:rsidR="004B144A" w:rsidRPr="00C908DA" w:rsidRDefault="004B144A" w:rsidP="004B144A">
      <w:pPr>
        <w:pStyle w:val="NormalBold12b"/>
        <w:keepNext/>
      </w:pPr>
      <w:r w:rsidRPr="00C908DA">
        <w:t>Voorstel voor een verordening</w:t>
      </w:r>
    </w:p>
    <w:p w14:paraId="0B3566C7" w14:textId="77777777" w:rsidR="004B144A" w:rsidRPr="00C908DA" w:rsidRDefault="004B144A" w:rsidP="004B144A">
      <w:pPr>
        <w:pStyle w:val="NormalBold"/>
        <w:keepNext/>
      </w:pPr>
      <w:r w:rsidRPr="00C908DA">
        <w:t>Overweging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44A" w:rsidRPr="00C908DA" w14:paraId="1E4AAA95" w14:textId="77777777" w:rsidTr="002F589D">
        <w:trPr>
          <w:jc w:val="center"/>
        </w:trPr>
        <w:tc>
          <w:tcPr>
            <w:tcW w:w="9752" w:type="dxa"/>
            <w:gridSpan w:val="2"/>
          </w:tcPr>
          <w:p w14:paraId="1AB49F29" w14:textId="77777777" w:rsidR="004B144A" w:rsidRPr="00C908DA" w:rsidRDefault="004B144A" w:rsidP="002F589D">
            <w:pPr>
              <w:keepNext/>
            </w:pPr>
          </w:p>
        </w:tc>
      </w:tr>
      <w:tr w:rsidR="004B144A" w:rsidRPr="00C908DA" w14:paraId="57D5159E" w14:textId="77777777" w:rsidTr="002F589D">
        <w:trPr>
          <w:jc w:val="center"/>
        </w:trPr>
        <w:tc>
          <w:tcPr>
            <w:tcW w:w="4876" w:type="dxa"/>
          </w:tcPr>
          <w:p w14:paraId="317EE2EE" w14:textId="77777777" w:rsidR="004B144A" w:rsidRPr="00C908DA" w:rsidRDefault="004B144A" w:rsidP="002F589D">
            <w:pPr>
              <w:pStyle w:val="AmColumnHeading"/>
              <w:keepNext/>
            </w:pPr>
            <w:r w:rsidRPr="00C908DA">
              <w:t>Ontwerp van de Europese Centrale Bank</w:t>
            </w:r>
          </w:p>
        </w:tc>
        <w:tc>
          <w:tcPr>
            <w:tcW w:w="4876" w:type="dxa"/>
          </w:tcPr>
          <w:p w14:paraId="6BD4A544" w14:textId="77777777" w:rsidR="004B144A" w:rsidRPr="00C908DA" w:rsidRDefault="004B144A" w:rsidP="002F589D">
            <w:pPr>
              <w:pStyle w:val="AmColumnHeading"/>
              <w:keepNext/>
            </w:pPr>
            <w:r w:rsidRPr="00C908DA">
              <w:t>Amendement</w:t>
            </w:r>
          </w:p>
        </w:tc>
      </w:tr>
      <w:tr w:rsidR="004B144A" w:rsidRPr="00C908DA" w14:paraId="336F2DC5" w14:textId="77777777" w:rsidTr="002F589D">
        <w:trPr>
          <w:jc w:val="center"/>
        </w:trPr>
        <w:tc>
          <w:tcPr>
            <w:tcW w:w="4876" w:type="dxa"/>
          </w:tcPr>
          <w:p w14:paraId="24AB283D" w14:textId="77777777" w:rsidR="004B144A" w:rsidRPr="00C908DA" w:rsidRDefault="004B144A" w:rsidP="002F589D">
            <w:pPr>
              <w:pStyle w:val="Normal6a"/>
            </w:pPr>
            <w:r w:rsidRPr="00C908DA">
              <w:t>(3)</w:t>
            </w:r>
            <w:r w:rsidRPr="00C908DA">
              <w:tab/>
              <w:t xml:space="preserve">De digitale transformatie heeft verregaande, nieuwe kansen gecreëerd om digitale technologieën niet alleen in bedrijven, maar ook in de publieke dienstverlening te integreren. Het heeft een ongekende omgeving gecreëerd met nieuwe statistische behoeften voor de uitvoering van de taken van het ESCB en nieuwe mogelijkheden voor een </w:t>
            </w:r>
            <w:r w:rsidRPr="00C908DA">
              <w:lastRenderedPageBreak/>
              <w:t>efficiëntere verzameling van gedetailleerde gegevens. Bovendien hebben recente economische en financiële ontwikkelingen, zoals de klimaatnoodtoestand, de COVID</w:t>
            </w:r>
            <w:r w:rsidRPr="00C908DA">
              <w:noBreakHyphen/>
              <w:t>19-pandemie en de energiecrisisenergie- en levensonderhoudcrisis als gevolg van de Russische aanvalsoorlog tegen Oekraïne, de vraag naar en de verwachtingen voor tijdigere, frequentere en gedetailleerdere statistieken die nodig zijn om de uitvoering van de taken van het ESCB te ondersteunen, versterkt. Tegelijkertijd is het belangrijk dat deze eisen en verwachtingen in evenwicht worden gebracht met de noodzaak om de lasten voor de informatieplichtigen tot een minimum te beperken, aangezien concurrentievermogen en productiviteit essentiële voorwaarden zijn voor bedrijven om te floreren. Daarom is het belangrijk het rechtskader aan te passen ter ondersteuning van het eenmaligheidsbeginsel met betrekking tot statistische en wettelijke rapportage, om ervoor te zorgen dat informatieplichtigen niet meer dan één keer dezelfde gegevens hoeven te rapporteren. Bij deze aanpassingen moet rekening worden gehouden met de onafhankelijkheid van de ECB en de statistische beginselen die zijn vastgelegd in Verordening (EG) nr. 2533/98.</w:t>
            </w:r>
          </w:p>
        </w:tc>
        <w:tc>
          <w:tcPr>
            <w:tcW w:w="4876" w:type="dxa"/>
          </w:tcPr>
          <w:p w14:paraId="55337DD5" w14:textId="77777777" w:rsidR="004B144A" w:rsidRPr="00C908DA" w:rsidRDefault="004B144A" w:rsidP="002F589D">
            <w:pPr>
              <w:pStyle w:val="Normal6a"/>
              <w:rPr>
                <w:szCs w:val="24"/>
              </w:rPr>
            </w:pPr>
            <w:r w:rsidRPr="00C908DA">
              <w:lastRenderedPageBreak/>
              <w:t>(3)</w:t>
            </w:r>
            <w:r w:rsidRPr="00C908DA">
              <w:tab/>
              <w:t xml:space="preserve">De digitale transformatie heeft verregaande, nieuwe kansen gecreëerd om digitale technologieën niet alleen in bedrijven, maar ook in de publieke dienstverlening te integreren. Het heeft een ongekende omgeving gecreëerd met nieuwe statistische behoeften voor de uitvoering van de taken van het ESCB en nieuwe mogelijkheden voor een </w:t>
            </w:r>
            <w:r w:rsidRPr="00C908DA">
              <w:lastRenderedPageBreak/>
              <w:t>efficiëntere verzameling van gedetailleerde gegevens. Bovendien hebben recente economische en financiële ontwikkelingen, zoals de klimaatnoodtoestand, de COVID</w:t>
            </w:r>
            <w:r w:rsidRPr="00C908DA">
              <w:noBreakHyphen/>
              <w:t xml:space="preserve">19-pandemie en de energie- en levensonderhoudcrisis als gevolg van de Russische aanvalsoorlog tegen Oekraïne, de vraag naar en de verwachtingen voor tijdigere, frequentere en gedetailleerdere statistieken die nodig zijn om de uitvoering van de taken van het ESCB te ondersteunen, versterkt. Tegelijkertijd is het belangrijk dat deze eisen en verwachtingen in evenwicht worden gebracht met de noodzaak om de lasten voor de informatieplichtigen tot een minimum te beperken, aangezien concurrentievermogen en productiviteit essentiële voorwaarden zijn voor bedrijven om te floreren. Daarom is het belangrijk het rechtskader aan te passen ter ondersteuning van het eenmaligheidsbeginsel met betrekking tot statistische en wettelijke rapportage, om ervoor te zorgen dat informatieplichtigen niet meer dan één keer dezelfde gegevens hoeven te rapporteren. </w:t>
            </w:r>
            <w:r w:rsidRPr="00C908DA">
              <w:rPr>
                <w:b/>
                <w:i/>
              </w:rPr>
              <w:t>In die context en gezien het potentieel van digitalisering moet de ECB nader onderzoeken hoe digitaliseringsinstrumenten kunnen worden gebruikt om de gegevensverzamelingsprocessen te stroomlijnen en de takenlast van het ESCB en van informatieplichtigen te verlichten. De ECB moet de kansen en uitdagingen van het gebruik van de nieuwe digitale technologieën voor het verzamelen van statistische gegevens blijven beoordelen en in voorkomend geval, indien ze bij deze beoordeling tot de conclusie komt dat dit noodzakelijk is, een nieuwe aanbeveling doen voor het wijzigen van deze verordening.</w:t>
            </w:r>
            <w:r w:rsidRPr="00C908DA">
              <w:t xml:space="preserve"> Bij deze aanpassingen moet rekening worden gehouden met de onafhankelijkheid van de ECB en de statistische beginselen die zijn vastgelegd in Verordening (EG) nr. 2533/98.</w:t>
            </w:r>
          </w:p>
        </w:tc>
      </w:tr>
    </w:tbl>
    <w:p w14:paraId="4B3BACCB" w14:textId="77777777" w:rsidR="004B144A" w:rsidRPr="00C908DA" w:rsidRDefault="004B144A" w:rsidP="004B144A"/>
    <w:p w14:paraId="4B60B380" w14:textId="77777777" w:rsidR="004B144A" w:rsidRPr="00C908DA" w:rsidRDefault="004B144A" w:rsidP="004B144A">
      <w:pPr>
        <w:pStyle w:val="AmNumberTabs"/>
        <w:keepNext/>
      </w:pPr>
      <w:r w:rsidRPr="00C908DA">
        <w:lastRenderedPageBreak/>
        <w:t>Amendement</w:t>
      </w:r>
      <w:r w:rsidRPr="00C908DA">
        <w:tab/>
      </w:r>
      <w:r w:rsidRPr="00C908DA">
        <w:tab/>
        <w:t>3</w:t>
      </w:r>
    </w:p>
    <w:p w14:paraId="57D3017A" w14:textId="77777777" w:rsidR="004B144A" w:rsidRPr="00C908DA" w:rsidRDefault="004B144A" w:rsidP="004B144A">
      <w:pPr>
        <w:pStyle w:val="NormalBold12b"/>
        <w:keepNext/>
      </w:pPr>
      <w:r w:rsidRPr="00C908DA">
        <w:t>Voorstel voor een verordening</w:t>
      </w:r>
    </w:p>
    <w:p w14:paraId="54EC8634" w14:textId="77777777" w:rsidR="004B144A" w:rsidRPr="00C908DA" w:rsidRDefault="004B144A" w:rsidP="004B144A">
      <w:pPr>
        <w:pStyle w:val="NormalBold"/>
        <w:keepNext/>
      </w:pPr>
      <w:r w:rsidRPr="00C908DA">
        <w:t>Overweging 3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44A" w:rsidRPr="00C908DA" w14:paraId="47D78ACA" w14:textId="77777777" w:rsidTr="002F589D">
        <w:trPr>
          <w:jc w:val="center"/>
        </w:trPr>
        <w:tc>
          <w:tcPr>
            <w:tcW w:w="9752" w:type="dxa"/>
            <w:gridSpan w:val="2"/>
          </w:tcPr>
          <w:p w14:paraId="10E54D6A" w14:textId="77777777" w:rsidR="004B144A" w:rsidRPr="00C908DA" w:rsidRDefault="004B144A" w:rsidP="002F589D">
            <w:pPr>
              <w:keepNext/>
            </w:pPr>
          </w:p>
        </w:tc>
      </w:tr>
      <w:tr w:rsidR="004B144A" w:rsidRPr="00C908DA" w14:paraId="161A5B2C" w14:textId="77777777" w:rsidTr="002F589D">
        <w:trPr>
          <w:jc w:val="center"/>
        </w:trPr>
        <w:tc>
          <w:tcPr>
            <w:tcW w:w="4876" w:type="dxa"/>
          </w:tcPr>
          <w:p w14:paraId="32F43276" w14:textId="77777777" w:rsidR="004B144A" w:rsidRPr="00C908DA" w:rsidRDefault="004B144A" w:rsidP="002F589D">
            <w:pPr>
              <w:pStyle w:val="AmColumnHeading"/>
              <w:keepNext/>
            </w:pPr>
            <w:r w:rsidRPr="00C908DA">
              <w:t>Ontwerp van de Europese Centrale Bank</w:t>
            </w:r>
          </w:p>
        </w:tc>
        <w:tc>
          <w:tcPr>
            <w:tcW w:w="4876" w:type="dxa"/>
          </w:tcPr>
          <w:p w14:paraId="5D40B2DB" w14:textId="77777777" w:rsidR="004B144A" w:rsidRPr="00C908DA" w:rsidRDefault="004B144A" w:rsidP="002F589D">
            <w:pPr>
              <w:pStyle w:val="AmColumnHeading"/>
              <w:keepNext/>
            </w:pPr>
            <w:r w:rsidRPr="00C908DA">
              <w:t>Amendement</w:t>
            </w:r>
          </w:p>
        </w:tc>
      </w:tr>
      <w:tr w:rsidR="004B144A" w:rsidRPr="00C908DA" w14:paraId="006EB636" w14:textId="77777777" w:rsidTr="002F589D">
        <w:trPr>
          <w:jc w:val="center"/>
        </w:trPr>
        <w:tc>
          <w:tcPr>
            <w:tcW w:w="4876" w:type="dxa"/>
          </w:tcPr>
          <w:p w14:paraId="0C2851C6" w14:textId="77777777" w:rsidR="004B144A" w:rsidRPr="00C908DA" w:rsidRDefault="004B144A" w:rsidP="002F589D">
            <w:pPr>
              <w:pStyle w:val="Normal6a"/>
            </w:pPr>
          </w:p>
        </w:tc>
        <w:tc>
          <w:tcPr>
            <w:tcW w:w="4876" w:type="dxa"/>
          </w:tcPr>
          <w:p w14:paraId="01D5C18C" w14:textId="77777777" w:rsidR="004B144A" w:rsidRPr="00C908DA" w:rsidRDefault="004B144A" w:rsidP="002F589D">
            <w:pPr>
              <w:pStyle w:val="Normal6a"/>
              <w:rPr>
                <w:szCs w:val="24"/>
              </w:rPr>
            </w:pPr>
            <w:r w:rsidRPr="00C908DA">
              <w:rPr>
                <w:b/>
                <w:i/>
              </w:rPr>
              <w:t>(3 bis)</w:t>
            </w:r>
            <w:r w:rsidRPr="00C908DA">
              <w:rPr>
                <w:b/>
                <w:i/>
              </w:rPr>
              <w:tab/>
              <w:t>Om de robuustheid en relevantie van haar analytische instrumenten te waarborgen, en in overeenstemming met haar primaire mandaat van prijsstabiliteit en haar secundaire doelstellingen ter ondersteuning van het algemene economische beleid in de Unie, ook met betrekking tot milieu- en duurzaamheidsoverwegingen, moet de ECB haar statistisch kader blijven verbeteren om in te spelen op de veranderende economische en structurele uitdagingen.</w:t>
            </w:r>
          </w:p>
        </w:tc>
      </w:tr>
    </w:tbl>
    <w:p w14:paraId="3250D863" w14:textId="77777777" w:rsidR="004B144A" w:rsidRPr="00C908DA" w:rsidRDefault="004B144A" w:rsidP="004B144A"/>
    <w:p w14:paraId="628A233A" w14:textId="77777777" w:rsidR="004B144A" w:rsidRPr="00C908DA" w:rsidRDefault="004B144A" w:rsidP="004B144A">
      <w:pPr>
        <w:pStyle w:val="AmNumberTabs"/>
        <w:keepNext/>
      </w:pPr>
      <w:r w:rsidRPr="00C908DA">
        <w:t>Amendement</w:t>
      </w:r>
      <w:r w:rsidRPr="00C908DA">
        <w:tab/>
      </w:r>
      <w:r w:rsidRPr="00C908DA">
        <w:tab/>
        <w:t>4</w:t>
      </w:r>
    </w:p>
    <w:p w14:paraId="687649E3" w14:textId="77777777" w:rsidR="004B144A" w:rsidRPr="00C908DA" w:rsidRDefault="004B144A" w:rsidP="004B144A">
      <w:pPr>
        <w:pStyle w:val="NormalBold12b"/>
        <w:keepNext/>
      </w:pPr>
      <w:r w:rsidRPr="00C908DA">
        <w:t>Voorstel voor een verordening</w:t>
      </w:r>
    </w:p>
    <w:p w14:paraId="1CFD7B82" w14:textId="77777777" w:rsidR="004B144A" w:rsidRPr="00C908DA" w:rsidRDefault="004B144A" w:rsidP="004B144A">
      <w:pPr>
        <w:pStyle w:val="NormalBold"/>
        <w:keepNext/>
      </w:pPr>
      <w:r w:rsidRPr="00C908DA">
        <w:t>Overweging 3 ter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44A" w:rsidRPr="00C908DA" w14:paraId="6B21B5CC" w14:textId="77777777" w:rsidTr="002F589D">
        <w:trPr>
          <w:jc w:val="center"/>
        </w:trPr>
        <w:tc>
          <w:tcPr>
            <w:tcW w:w="9752" w:type="dxa"/>
            <w:gridSpan w:val="2"/>
          </w:tcPr>
          <w:p w14:paraId="4377EF3C" w14:textId="77777777" w:rsidR="004B144A" w:rsidRPr="00C908DA" w:rsidRDefault="004B144A" w:rsidP="002F589D">
            <w:pPr>
              <w:keepNext/>
            </w:pPr>
          </w:p>
        </w:tc>
      </w:tr>
      <w:tr w:rsidR="004B144A" w:rsidRPr="00C908DA" w14:paraId="6EEB76DD" w14:textId="77777777" w:rsidTr="002F589D">
        <w:trPr>
          <w:jc w:val="center"/>
        </w:trPr>
        <w:tc>
          <w:tcPr>
            <w:tcW w:w="4876" w:type="dxa"/>
          </w:tcPr>
          <w:p w14:paraId="07484D9F" w14:textId="77777777" w:rsidR="004B144A" w:rsidRPr="00C908DA" w:rsidRDefault="004B144A" w:rsidP="002F589D">
            <w:pPr>
              <w:pStyle w:val="AmColumnHeading"/>
              <w:keepNext/>
            </w:pPr>
            <w:r w:rsidRPr="00C908DA">
              <w:t>Ontwerp van de Europese Centrale Bank</w:t>
            </w:r>
          </w:p>
        </w:tc>
        <w:tc>
          <w:tcPr>
            <w:tcW w:w="4876" w:type="dxa"/>
          </w:tcPr>
          <w:p w14:paraId="7BD67FA2" w14:textId="77777777" w:rsidR="004B144A" w:rsidRPr="00C908DA" w:rsidRDefault="004B144A" w:rsidP="002F589D">
            <w:pPr>
              <w:pStyle w:val="AmColumnHeading"/>
              <w:keepNext/>
            </w:pPr>
            <w:r w:rsidRPr="00C908DA">
              <w:t>Amendement</w:t>
            </w:r>
          </w:p>
        </w:tc>
      </w:tr>
      <w:tr w:rsidR="004B144A" w:rsidRPr="00C908DA" w14:paraId="0DB48434" w14:textId="77777777" w:rsidTr="002F589D">
        <w:trPr>
          <w:jc w:val="center"/>
        </w:trPr>
        <w:tc>
          <w:tcPr>
            <w:tcW w:w="4876" w:type="dxa"/>
          </w:tcPr>
          <w:p w14:paraId="5A3BF6CB" w14:textId="77777777" w:rsidR="004B144A" w:rsidRPr="00C908DA" w:rsidRDefault="004B144A" w:rsidP="002F589D">
            <w:pPr>
              <w:pStyle w:val="Normal6a"/>
            </w:pPr>
          </w:p>
        </w:tc>
        <w:tc>
          <w:tcPr>
            <w:tcW w:w="4876" w:type="dxa"/>
          </w:tcPr>
          <w:p w14:paraId="4977A2FC" w14:textId="77777777" w:rsidR="004B144A" w:rsidRPr="00C908DA" w:rsidRDefault="004B144A" w:rsidP="002F589D">
            <w:pPr>
              <w:pStyle w:val="Normal6a"/>
              <w:rPr>
                <w:szCs w:val="24"/>
              </w:rPr>
            </w:pPr>
            <w:r w:rsidRPr="00C908DA">
              <w:rPr>
                <w:b/>
                <w:i/>
              </w:rPr>
              <w:t>(3 ter)</w:t>
            </w:r>
            <w:r w:rsidRPr="00C908DA">
              <w:rPr>
                <w:b/>
                <w:i/>
              </w:rPr>
              <w:tab/>
              <w:t>Het gebruik van artificiële intelligentie biedt mogelijkheden om de efficiëntie, nauwkeurigheid en tijdigheid van de verzameling en verwerking van gegevens te verbeteren. Het gebruik ervan levert echter ook specifieke risico’s op in verband met transparantie, bias, veiligheid, privacy en verantwoordingsplicht. Daarom moet erop worden toegezien dat de ECB en/of de nationale centrale banken, wanneer zij bij de uitvoering van hun statistische taken gebruikmaken van artificiële-intelligentiesystemen, dit op een verantwoorde, transparante en veilige wijze doen, en voor passend menselijk toezicht en verantwoordingsplicht zorgen, met inachtneming van het rechtskader van de Unie en de onafhankelijkheid van de ECB.</w:t>
            </w:r>
          </w:p>
        </w:tc>
      </w:tr>
    </w:tbl>
    <w:p w14:paraId="61406C85" w14:textId="77777777" w:rsidR="004B144A" w:rsidRPr="00C908DA" w:rsidRDefault="004B144A" w:rsidP="004B144A"/>
    <w:p w14:paraId="7F901BE7" w14:textId="77777777" w:rsidR="004B144A" w:rsidRPr="00C908DA" w:rsidRDefault="004B144A" w:rsidP="004B144A">
      <w:pPr>
        <w:pStyle w:val="AmNumberTabs"/>
        <w:keepNext/>
      </w:pPr>
      <w:r w:rsidRPr="00C908DA">
        <w:lastRenderedPageBreak/>
        <w:t>Amendement</w:t>
      </w:r>
      <w:r w:rsidRPr="00C908DA">
        <w:tab/>
      </w:r>
      <w:r w:rsidRPr="00C908DA">
        <w:tab/>
        <w:t>5</w:t>
      </w:r>
    </w:p>
    <w:p w14:paraId="568B7B35" w14:textId="77777777" w:rsidR="004B144A" w:rsidRPr="00C908DA" w:rsidRDefault="004B144A" w:rsidP="004B144A">
      <w:pPr>
        <w:pStyle w:val="NormalBold12b"/>
        <w:keepNext/>
      </w:pPr>
      <w:r w:rsidRPr="00C908DA">
        <w:t>Voorstel voor een verordening</w:t>
      </w:r>
    </w:p>
    <w:p w14:paraId="400277B2" w14:textId="77777777" w:rsidR="004B144A" w:rsidRPr="00C908DA" w:rsidRDefault="004B144A" w:rsidP="004B144A">
      <w:pPr>
        <w:pStyle w:val="NormalBold"/>
        <w:keepNext/>
      </w:pPr>
      <w:r w:rsidRPr="00C908DA">
        <w:t>Overweging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44A" w:rsidRPr="00C908DA" w14:paraId="3304E538" w14:textId="77777777" w:rsidTr="002F589D">
        <w:trPr>
          <w:jc w:val="center"/>
        </w:trPr>
        <w:tc>
          <w:tcPr>
            <w:tcW w:w="9752" w:type="dxa"/>
            <w:gridSpan w:val="2"/>
          </w:tcPr>
          <w:p w14:paraId="39B6C088" w14:textId="77777777" w:rsidR="004B144A" w:rsidRPr="00C908DA" w:rsidRDefault="004B144A" w:rsidP="002F589D">
            <w:pPr>
              <w:keepNext/>
            </w:pPr>
          </w:p>
        </w:tc>
      </w:tr>
      <w:tr w:rsidR="004B144A" w:rsidRPr="00C908DA" w14:paraId="78D84037" w14:textId="77777777" w:rsidTr="002F589D">
        <w:trPr>
          <w:jc w:val="center"/>
        </w:trPr>
        <w:tc>
          <w:tcPr>
            <w:tcW w:w="4876" w:type="dxa"/>
          </w:tcPr>
          <w:p w14:paraId="5DDA5794" w14:textId="77777777" w:rsidR="004B144A" w:rsidRPr="00C908DA" w:rsidRDefault="004B144A" w:rsidP="002F589D">
            <w:pPr>
              <w:pStyle w:val="AmColumnHeading"/>
              <w:keepNext/>
            </w:pPr>
            <w:r w:rsidRPr="00C908DA">
              <w:t>Ontwerp van de Europese Centrale Bank</w:t>
            </w:r>
          </w:p>
        </w:tc>
        <w:tc>
          <w:tcPr>
            <w:tcW w:w="4876" w:type="dxa"/>
          </w:tcPr>
          <w:p w14:paraId="1C5EB87C" w14:textId="77777777" w:rsidR="004B144A" w:rsidRPr="00C908DA" w:rsidRDefault="004B144A" w:rsidP="002F589D">
            <w:pPr>
              <w:pStyle w:val="AmColumnHeading"/>
              <w:keepNext/>
            </w:pPr>
            <w:r w:rsidRPr="00C908DA">
              <w:t>Amendement</w:t>
            </w:r>
          </w:p>
        </w:tc>
      </w:tr>
      <w:tr w:rsidR="004B144A" w:rsidRPr="00C908DA" w14:paraId="155BF3DC" w14:textId="77777777" w:rsidTr="002F589D">
        <w:trPr>
          <w:jc w:val="center"/>
        </w:trPr>
        <w:tc>
          <w:tcPr>
            <w:tcW w:w="4876" w:type="dxa"/>
          </w:tcPr>
          <w:p w14:paraId="1B246FA6" w14:textId="77777777" w:rsidR="004B144A" w:rsidRPr="00C908DA" w:rsidRDefault="004B144A" w:rsidP="002F589D">
            <w:pPr>
              <w:pStyle w:val="Normal6a"/>
            </w:pPr>
            <w:r w:rsidRPr="00C908DA">
              <w:t>(9)</w:t>
            </w:r>
            <w:r w:rsidRPr="00C908DA">
              <w:tab/>
              <w:t xml:space="preserve">Vertrouwelijke statistische gegevens die de ECB en de nationale centrale banken voor de uitvoering van de taken van het ESCB verkrijgen, moeten worden beschermd om onrechtmatig gebruik en onrechtmatige verstrekking ervan te voorkomen. Niettemin moet de vertrouwelijkheidsregeling worden herzien en verduidelijkt om ervoor te zorgen dat de ECB en de nationale centrale banken vertrouwelijke statistische gegevens gebruiken en met elkaar delen voor de uitvoering van de in het Verdrag genoemde taken van het ESCB en voor de efficiënte ontwikkeling, productie of verspreiding van statistieken of voor het verbeteren van de kwaliteit ervan. Deze herzieningen zijn noodzakelijk om ervoor te zorgen dat de gegevens door de ECB met de hulp van de nationale centrale banken kunnen worden verzameld overeenkomstig het eenmaligheidsbeginsel. Om daarnaast de behoefte aan dubbele statistische en wettelijke rapportages te verminderen, de samenwerking tussen de autoriteiten en organen van de lidstaten en van de Unie te vergemakkelijken, en onnodige administratieve lasten te verminderen, moeten de leden van het ESCB worden verplicht vertrouwelijke statistische gegevens met bepaalde autoriteiten en organen, en met de leden van het Europees Statistisch Systeem (ESS) te delen voor de uitvoering van hun taken in verband met het prudentieel toezicht en de stabiliteit van het financiële stelsel. De ESCB-leden moeten de flexibiliteit hebben om vertrouwelijke statistische gegevens te delen met andere autoriteiten en organen van de lidstaten en van de Unie of met onderzoekers die in bepaalde omstandigheden aan wetenschappelijke onderzoeksinstellingen zijn verbonden. Een specifieke en beperkte reeks </w:t>
            </w:r>
            <w:r w:rsidRPr="00C908DA">
              <w:lastRenderedPageBreak/>
              <w:t>vertrouwelijke statistische gegevens kan ook worden gedeeld met informatieplichtigen, indien dit voor bepaalde statistische doeleinden noodzakelijk is of de bronnen beschikbaar zijn voor een informatieplichtige, bijvoorbeeld wanneer die informatie wordt gerapporteerd door een entiteit die onder zeggenschap staat van een informatieplichtige of haar bijkantoren. Om het vertrouwen van informatieplichtigen te behouden, moeten er consistente regelingen zijn om vertrouwelijke statistische gegevens te beschermen en moet de transparantie over het gebruik van statistische gegevens worden vergroot.</w:t>
            </w:r>
          </w:p>
        </w:tc>
        <w:tc>
          <w:tcPr>
            <w:tcW w:w="4876" w:type="dxa"/>
          </w:tcPr>
          <w:p w14:paraId="5FDBFBE9" w14:textId="77777777" w:rsidR="004B144A" w:rsidRPr="00C908DA" w:rsidRDefault="004B144A" w:rsidP="002F589D">
            <w:pPr>
              <w:pStyle w:val="Normal6a"/>
              <w:rPr>
                <w:szCs w:val="24"/>
              </w:rPr>
            </w:pPr>
            <w:r w:rsidRPr="00C908DA">
              <w:lastRenderedPageBreak/>
              <w:t>(9)</w:t>
            </w:r>
            <w:r w:rsidRPr="00C908DA">
              <w:tab/>
              <w:t xml:space="preserve">Vertrouwelijke statistische gegevens die de ECB en de nationale centrale banken voor de uitvoering van de taken van het ESCB verkrijgen, moeten worden beschermd om onrechtmatig gebruik en onrechtmatige verstrekking ervan te voorkomen. Niettemin moet de vertrouwelijkheidsregeling worden herzien en verduidelijkt om ervoor te zorgen dat de ECB en de nationale centrale banken vertrouwelijke statistische gegevens gebruiken en met elkaar delen voor de uitvoering van de in het Verdrag genoemde taken van het ESCB en voor de efficiënte ontwikkeling, productie of verspreiding van statistieken of voor het verbeteren van de kwaliteit ervan. Deze herzieningen zijn noodzakelijk om ervoor te zorgen dat de gegevens door de ECB met de hulp van de nationale centrale banken kunnen worden verzameld overeenkomstig het eenmaligheidsbeginsel. Om daarnaast de behoefte aan dubbele statistische en wettelijke rapportages te verminderen, de samenwerking tussen de autoriteiten en organen van de lidstaten en van de Unie te vergemakkelijken, en onnodige administratieve lasten te verminderen, moeten de leden van het ESCB worden verplicht vertrouwelijke statistische gegevens met bepaalde autoriteiten en organen, en met de leden van het Europees Statistisch Systeem (ESS) te delen voor de uitvoering van hun taken in verband met het prudentieel toezicht en de stabiliteit van het financiële stelsel. De ESCB-leden moeten de flexibiliteit hebben om vertrouwelijke statistische gegevens te delen met andere autoriteiten en organen van de lidstaten en van de Unie of met onderzoekers die in bepaalde omstandigheden aan wetenschappelijke onderzoeksinstellingen zijn verbonden. Een specifieke en beperkte reeks </w:t>
            </w:r>
            <w:r w:rsidRPr="00C908DA">
              <w:lastRenderedPageBreak/>
              <w:t xml:space="preserve">vertrouwelijke statistische gegevens kan ook worden gedeeld met informatieplichtigen, indien dit voor bepaalde statistische doeleinden noodzakelijk is of de bronnen beschikbaar zijn voor een informatieplichtige, bijvoorbeeld wanneer die informatie wordt gerapporteerd door een entiteit die onder zeggenschap staat van een informatieplichtige of haar bijkantoren. Om het vertrouwen van informatieplichtigen te behouden, moeten er consistente regelingen zijn om vertrouwelijke statistische gegevens te beschermen en moet de transparantie over het gebruik van statistische gegevens worden vergroot. </w:t>
            </w:r>
            <w:r w:rsidRPr="00C908DA">
              <w:rPr>
                <w:b/>
                <w:i/>
              </w:rPr>
              <w:t>Om onafhankelijk onderzoek en onafhankelijke toetsing te bevorderen, moeten de ECB en de nationale centrale banken vertrouwelijke statistische gegevens van de belangrijkste datasets van het ESCB beschikbaar maken voor geaccrediteerde onderzoekers, op voorwaarde dat er geen risico van openbaarmaking bestaat. Dit zal het analytische gebruik van statistieken voor empirisch onderbouwde beleidsvorming in de hele eurozone verbeteren, met behoud van de vertrouwelijkheid van gegevens.</w:t>
            </w:r>
          </w:p>
        </w:tc>
      </w:tr>
    </w:tbl>
    <w:p w14:paraId="03A70D13" w14:textId="77777777" w:rsidR="004B144A" w:rsidRPr="00C908DA" w:rsidRDefault="004B144A" w:rsidP="004B144A"/>
    <w:p w14:paraId="3AAD56B0" w14:textId="77777777" w:rsidR="004B144A" w:rsidRPr="00C908DA" w:rsidRDefault="004B144A" w:rsidP="004B144A">
      <w:pPr>
        <w:pStyle w:val="AmNumberTabs"/>
        <w:keepNext/>
      </w:pPr>
      <w:r w:rsidRPr="00C908DA">
        <w:t>Amendement</w:t>
      </w:r>
      <w:r w:rsidRPr="00C908DA">
        <w:tab/>
      </w:r>
      <w:r w:rsidRPr="00C908DA">
        <w:tab/>
        <w:t>6</w:t>
      </w:r>
    </w:p>
    <w:p w14:paraId="26E36E0A" w14:textId="77777777" w:rsidR="004B144A" w:rsidRPr="00C908DA" w:rsidRDefault="004B144A" w:rsidP="004B144A">
      <w:pPr>
        <w:pStyle w:val="NormalBold12b"/>
        <w:keepNext/>
      </w:pPr>
      <w:r w:rsidRPr="00C908DA">
        <w:t>Voorstel voor een verordening</w:t>
      </w:r>
    </w:p>
    <w:p w14:paraId="7E012FC6" w14:textId="77777777" w:rsidR="004B144A" w:rsidRPr="00C908DA" w:rsidRDefault="004B144A" w:rsidP="004B144A">
      <w:pPr>
        <w:pStyle w:val="NormalBold"/>
        <w:keepNext/>
        <w:rPr>
          <w:rFonts w:eastAsiaTheme="majorEastAsia"/>
        </w:rPr>
      </w:pPr>
      <w:r w:rsidRPr="00C908DA">
        <w:t>Artikel 1 – alinea 1 – punt 2 – -a (nieuw)</w:t>
      </w:r>
    </w:p>
    <w:p w14:paraId="0E92BD56" w14:textId="77777777" w:rsidR="004B144A" w:rsidRPr="00C908DA" w:rsidRDefault="004B144A" w:rsidP="004B144A">
      <w:pPr>
        <w:widowControl/>
      </w:pPr>
      <w:r w:rsidRPr="00C908DA">
        <w:t>Verordening (EG) nr. 2533/98</w:t>
      </w:r>
    </w:p>
    <w:p w14:paraId="2E765034" w14:textId="77777777" w:rsidR="004B144A" w:rsidRPr="00C908DA" w:rsidRDefault="004B144A" w:rsidP="004B144A">
      <w:pPr>
        <w:widowControl/>
      </w:pPr>
      <w:r w:rsidRPr="00C908DA">
        <w:t>Artikel 2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44A" w:rsidRPr="00C908DA" w14:paraId="04826C4B" w14:textId="77777777" w:rsidTr="002F589D">
        <w:trPr>
          <w:jc w:val="center"/>
        </w:trPr>
        <w:tc>
          <w:tcPr>
            <w:tcW w:w="9752" w:type="dxa"/>
            <w:gridSpan w:val="2"/>
          </w:tcPr>
          <w:p w14:paraId="0BEFAB11" w14:textId="77777777" w:rsidR="004B144A" w:rsidRPr="00C908DA" w:rsidRDefault="004B144A" w:rsidP="002F589D">
            <w:pPr>
              <w:keepNext/>
            </w:pPr>
          </w:p>
        </w:tc>
      </w:tr>
      <w:tr w:rsidR="004B144A" w:rsidRPr="00C908DA" w14:paraId="769191C3" w14:textId="77777777" w:rsidTr="002F589D">
        <w:trPr>
          <w:jc w:val="center"/>
        </w:trPr>
        <w:tc>
          <w:tcPr>
            <w:tcW w:w="4876" w:type="dxa"/>
          </w:tcPr>
          <w:p w14:paraId="1A8126CE" w14:textId="77777777" w:rsidR="004B144A" w:rsidRPr="00C908DA" w:rsidRDefault="004B144A" w:rsidP="002F589D">
            <w:pPr>
              <w:pStyle w:val="AmColumnHeading"/>
              <w:keepNext/>
            </w:pPr>
            <w:r w:rsidRPr="00C908DA">
              <w:t>Bestaande tekst</w:t>
            </w:r>
          </w:p>
        </w:tc>
        <w:tc>
          <w:tcPr>
            <w:tcW w:w="4876" w:type="dxa"/>
          </w:tcPr>
          <w:p w14:paraId="67BA7118" w14:textId="77777777" w:rsidR="004B144A" w:rsidRPr="00C908DA" w:rsidRDefault="004B144A" w:rsidP="002F589D">
            <w:pPr>
              <w:pStyle w:val="AmColumnHeading"/>
              <w:keepNext/>
            </w:pPr>
            <w:r w:rsidRPr="00C908DA">
              <w:t>Amendement</w:t>
            </w:r>
          </w:p>
        </w:tc>
      </w:tr>
      <w:tr w:rsidR="004B144A" w:rsidRPr="00C908DA" w14:paraId="4AFC7289" w14:textId="77777777" w:rsidTr="002F589D">
        <w:trPr>
          <w:jc w:val="center"/>
        </w:trPr>
        <w:tc>
          <w:tcPr>
            <w:tcW w:w="4876" w:type="dxa"/>
          </w:tcPr>
          <w:p w14:paraId="4991E332" w14:textId="77777777" w:rsidR="004B144A" w:rsidRPr="00C908DA" w:rsidRDefault="004B144A" w:rsidP="002F589D">
            <w:pPr>
              <w:pStyle w:val="Normal6a"/>
            </w:pPr>
          </w:p>
        </w:tc>
        <w:tc>
          <w:tcPr>
            <w:tcW w:w="4876" w:type="dxa"/>
          </w:tcPr>
          <w:p w14:paraId="7CC5CAA7" w14:textId="77777777" w:rsidR="004B144A" w:rsidRPr="00C908DA" w:rsidRDefault="004B144A" w:rsidP="002F589D">
            <w:pPr>
              <w:pStyle w:val="Normal6a"/>
              <w:rPr>
                <w:szCs w:val="24"/>
              </w:rPr>
            </w:pPr>
            <w:r w:rsidRPr="00C908DA">
              <w:rPr>
                <w:b/>
                <w:i/>
              </w:rPr>
              <w:t>-a)</w:t>
            </w:r>
            <w:r w:rsidRPr="00C908DA">
              <w:rPr>
                <w:b/>
                <w:i/>
              </w:rPr>
              <w:tab/>
              <w:t>lid 1 wordt vervangen door:</w:t>
            </w:r>
          </w:p>
        </w:tc>
      </w:tr>
      <w:tr w:rsidR="004B144A" w:rsidRPr="00C908DA" w14:paraId="0C4AEA1E" w14:textId="77777777" w:rsidTr="002F589D">
        <w:trPr>
          <w:jc w:val="center"/>
        </w:trPr>
        <w:tc>
          <w:tcPr>
            <w:tcW w:w="4876" w:type="dxa"/>
          </w:tcPr>
          <w:p w14:paraId="51C2D400" w14:textId="77777777" w:rsidR="004B144A" w:rsidRPr="00C908DA" w:rsidRDefault="004B144A" w:rsidP="002F589D">
            <w:pPr>
              <w:pStyle w:val="Normal6a"/>
            </w:pPr>
            <w:r w:rsidRPr="00C908DA">
              <w:t>1.</w:t>
            </w:r>
            <w:r w:rsidRPr="00C908DA">
              <w:tab/>
              <w:t>Ter vervulling van de ECB</w:t>
            </w:r>
            <w:r w:rsidRPr="00C908DA">
              <w:noBreakHyphen/>
              <w:t xml:space="preserve">vereisten met betrekking tot het rapporteren van statistische gegevens is de ECB, bijgestaan door de nationale centrale banken overeenkomstig artikel 5.2 van de statuten, bevoegd tot het verzamelen van statistische gegevens binnen de grenzen van de referentiepopulatie van </w:t>
            </w:r>
            <w:r w:rsidRPr="00C908DA">
              <w:lastRenderedPageBreak/>
              <w:t>informatieplichtigen en van hetgeen nodig is om de taken van het ESCB uit te voeren. Met name</w:t>
            </w:r>
            <w:r w:rsidRPr="00C908DA">
              <w:rPr>
                <w:b/>
                <w:i/>
              </w:rPr>
              <w:t xml:space="preserve"> mogen</w:t>
            </w:r>
            <w:r w:rsidRPr="00C908DA">
              <w:t xml:space="preserve"> gegevens worden verzameld op het gebied van monetaire en financiële statistieken, statistieken van bankbiljetten, betalingsstatistieken en statistieken betreffende betalingssystemen, betreffende financiële stabiliteit, statistieken betreffende de betalingsbalans en statistieken betreffende de internationale investeringspositie. Indien dit nodig is voor de vervulling van de taken van het ESCB kunnen in naar behoren gemotiveerde gevallen ook aanvullende gegevens op andere gebieden worden verzameld. De gegevens die ter vervulling van de ECB</w:t>
            </w:r>
            <w:r w:rsidRPr="00C908DA">
              <w:noBreakHyphen/>
              <w:t>vereisten met betrekking tot het rapporteren van statistische gegevens worden verzameld, worden nader omschreven in het statistisch werkprogramma van de ECB.</w:t>
            </w:r>
          </w:p>
        </w:tc>
        <w:tc>
          <w:tcPr>
            <w:tcW w:w="4876" w:type="dxa"/>
          </w:tcPr>
          <w:p w14:paraId="3A4BE2DC" w14:textId="77777777" w:rsidR="004B144A" w:rsidRPr="00C908DA" w:rsidRDefault="004B144A" w:rsidP="002F589D">
            <w:pPr>
              <w:pStyle w:val="Normal6a"/>
            </w:pPr>
            <w:r w:rsidRPr="00C908DA">
              <w:lastRenderedPageBreak/>
              <w:t>1.</w:t>
            </w:r>
            <w:r w:rsidRPr="00C908DA">
              <w:tab/>
              <w:t>Ter vervulling van de ECB</w:t>
            </w:r>
            <w:r w:rsidRPr="00C908DA">
              <w:noBreakHyphen/>
              <w:t xml:space="preserve">vereisten met betrekking tot het rapporteren van statistische gegevens is de ECB, bijgestaan door de nationale centrale banken overeenkomstig artikel 5.2 van de statuten, bevoegd tot het verzamelen van statistische gegevens binnen de grenzen van de referentiepopulatie van </w:t>
            </w:r>
            <w:r w:rsidRPr="00C908DA">
              <w:lastRenderedPageBreak/>
              <w:t xml:space="preserve">informatieplichtigen en van hetgeen nodig is om de taken van het ESCB uit te voeren. </w:t>
            </w:r>
            <w:r w:rsidRPr="00C908DA">
              <w:rPr>
                <w:b/>
                <w:i/>
              </w:rPr>
              <w:t xml:space="preserve">Om beter op de dringende en nieuwe uitdagingen te kunnen inspelen, mogen </w:t>
            </w:r>
            <w:r w:rsidRPr="00C908DA">
              <w:t>met name gegevens worden verzameld op het gebied van monetaire en financiële statistieken, statistieken van bankbiljetten, betalingsstatistieken en statistieken betreffende betalingssystemen, betreffende financiële stabiliteit, statistieken betreffende de betalingsbalans</w:t>
            </w:r>
            <w:r w:rsidRPr="00C908DA">
              <w:rPr>
                <w:b/>
                <w:i/>
              </w:rPr>
              <w:t>, macro-economische indicatoren</w:t>
            </w:r>
            <w:r w:rsidRPr="00C908DA">
              <w:t xml:space="preserve"> en statistieken betreffende de internationale investeringspositie. Indien dit nodig is voor de vervulling van de taken van het ESCB kunnen in naar behoren gemotiveerde gevallen ook aanvullende gegevens op andere gebieden worden verzameld. De gegevens die ter vervulling van de ECB</w:t>
            </w:r>
            <w:r w:rsidRPr="00C908DA">
              <w:noBreakHyphen/>
              <w:t>vereisten met betrekking tot het rapporteren van statistische gegevens worden verzameld, worden nader omschreven in het statistisch werkprogramma van de ECB.</w:t>
            </w:r>
          </w:p>
        </w:tc>
      </w:tr>
    </w:tbl>
    <w:p w14:paraId="31042C5C" w14:textId="77777777" w:rsidR="004B144A" w:rsidRPr="00C908DA" w:rsidRDefault="004B144A" w:rsidP="004B144A"/>
    <w:p w14:paraId="08268663" w14:textId="77777777" w:rsidR="004B144A" w:rsidRPr="00C908DA" w:rsidRDefault="004B144A" w:rsidP="004B144A">
      <w:pPr>
        <w:pStyle w:val="AmNumberTabs"/>
        <w:keepNext/>
      </w:pPr>
      <w:r w:rsidRPr="00C908DA">
        <w:t>Amendement</w:t>
      </w:r>
      <w:r w:rsidRPr="00C908DA">
        <w:tab/>
      </w:r>
      <w:r w:rsidRPr="00C908DA">
        <w:tab/>
        <w:t>7</w:t>
      </w:r>
    </w:p>
    <w:p w14:paraId="48FE49F3" w14:textId="77777777" w:rsidR="004B144A" w:rsidRPr="00C908DA" w:rsidRDefault="004B144A" w:rsidP="004B144A">
      <w:pPr>
        <w:pStyle w:val="NormalBold12b"/>
        <w:keepNext/>
      </w:pPr>
      <w:r w:rsidRPr="00C908DA">
        <w:t>Voorstel voor een verordening</w:t>
      </w:r>
    </w:p>
    <w:p w14:paraId="5E67BBC7" w14:textId="77777777" w:rsidR="004B144A" w:rsidRPr="00C908DA" w:rsidRDefault="004B144A" w:rsidP="004B144A">
      <w:pPr>
        <w:pStyle w:val="NormalBold"/>
        <w:keepNext/>
        <w:rPr>
          <w:rFonts w:eastAsiaTheme="majorEastAsia"/>
        </w:rPr>
      </w:pPr>
      <w:r w:rsidRPr="00C908DA">
        <w:t>Artikel 1 – alinea 1 – punt 3</w:t>
      </w:r>
    </w:p>
    <w:p w14:paraId="4C9BAC97" w14:textId="77777777" w:rsidR="004B144A" w:rsidRPr="00C908DA" w:rsidRDefault="004B144A" w:rsidP="004B144A">
      <w:pPr>
        <w:widowControl/>
      </w:pPr>
      <w:r w:rsidRPr="00C908DA">
        <w:t>Verordening (EG) nr. 2533/98</w:t>
      </w:r>
    </w:p>
    <w:p w14:paraId="0B38FAE5" w14:textId="77777777" w:rsidR="004B144A" w:rsidRPr="00C908DA" w:rsidRDefault="004B144A" w:rsidP="004B144A">
      <w:pPr>
        <w:widowControl/>
      </w:pPr>
      <w:r w:rsidRPr="00C908DA">
        <w:t>Artikel 3 – alinea 1 – punt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44A" w:rsidRPr="00C908DA" w14:paraId="5BE4D282" w14:textId="77777777" w:rsidTr="002F589D">
        <w:trPr>
          <w:jc w:val="center"/>
        </w:trPr>
        <w:tc>
          <w:tcPr>
            <w:tcW w:w="9752" w:type="dxa"/>
            <w:gridSpan w:val="2"/>
          </w:tcPr>
          <w:p w14:paraId="23FDD518" w14:textId="77777777" w:rsidR="004B144A" w:rsidRPr="00C908DA" w:rsidRDefault="004B144A" w:rsidP="002F589D">
            <w:pPr>
              <w:keepNext/>
            </w:pPr>
          </w:p>
        </w:tc>
      </w:tr>
      <w:tr w:rsidR="004B144A" w:rsidRPr="00C908DA" w14:paraId="4B9DB2A1" w14:textId="77777777" w:rsidTr="002F589D">
        <w:trPr>
          <w:jc w:val="center"/>
        </w:trPr>
        <w:tc>
          <w:tcPr>
            <w:tcW w:w="4876" w:type="dxa"/>
          </w:tcPr>
          <w:p w14:paraId="746CA86E" w14:textId="77777777" w:rsidR="004B144A" w:rsidRPr="00C908DA" w:rsidRDefault="004B144A" w:rsidP="002F589D">
            <w:pPr>
              <w:pStyle w:val="AmColumnHeading"/>
              <w:keepNext/>
            </w:pPr>
            <w:r w:rsidRPr="00C908DA">
              <w:t>Ontwerp van de Europese Centrale Bank</w:t>
            </w:r>
          </w:p>
        </w:tc>
        <w:tc>
          <w:tcPr>
            <w:tcW w:w="4876" w:type="dxa"/>
          </w:tcPr>
          <w:p w14:paraId="078670B0" w14:textId="77777777" w:rsidR="004B144A" w:rsidRPr="00C908DA" w:rsidRDefault="004B144A" w:rsidP="002F589D">
            <w:pPr>
              <w:pStyle w:val="AmColumnHeading"/>
              <w:keepNext/>
            </w:pPr>
            <w:r w:rsidRPr="00C908DA">
              <w:t>Amendement</w:t>
            </w:r>
          </w:p>
        </w:tc>
      </w:tr>
      <w:tr w:rsidR="004B144A" w:rsidRPr="00C908DA" w14:paraId="3684AF54" w14:textId="77777777" w:rsidTr="002F589D">
        <w:trPr>
          <w:jc w:val="center"/>
        </w:trPr>
        <w:tc>
          <w:tcPr>
            <w:tcW w:w="4876" w:type="dxa"/>
          </w:tcPr>
          <w:p w14:paraId="7BDAA825" w14:textId="77777777" w:rsidR="004B144A" w:rsidRPr="00C908DA" w:rsidRDefault="004B144A" w:rsidP="002F589D">
            <w:pPr>
              <w:pStyle w:val="Normal6a"/>
            </w:pPr>
            <w:r w:rsidRPr="00C908DA">
              <w:t>a)</w:t>
            </w:r>
            <w:r w:rsidRPr="00C908DA">
              <w:tab/>
              <w:t>zoveel mogelijk bestaande statistieken gebruiken;</w:t>
            </w:r>
          </w:p>
        </w:tc>
        <w:tc>
          <w:tcPr>
            <w:tcW w:w="4876" w:type="dxa"/>
          </w:tcPr>
          <w:p w14:paraId="0E719598" w14:textId="77777777" w:rsidR="004B144A" w:rsidRPr="00C908DA" w:rsidRDefault="004B144A" w:rsidP="002F589D">
            <w:pPr>
              <w:pStyle w:val="Normal6a"/>
              <w:rPr>
                <w:szCs w:val="24"/>
              </w:rPr>
            </w:pPr>
            <w:r w:rsidRPr="00C908DA">
              <w:t>a)</w:t>
            </w:r>
            <w:r w:rsidRPr="00C908DA">
              <w:tab/>
              <w:t>zoveel mogelijk bestaande statistieken gebruiken</w:t>
            </w:r>
            <w:r w:rsidRPr="00C908DA">
              <w:rPr>
                <w:b/>
                <w:i/>
              </w:rPr>
              <w:t>, in overeenstemming met het eenmaligheidsbeginsel en, waar nodig, met behulp van digitale oplossingen</w:t>
            </w:r>
            <w:r w:rsidRPr="00C908DA">
              <w:t>;</w:t>
            </w:r>
          </w:p>
        </w:tc>
      </w:tr>
    </w:tbl>
    <w:p w14:paraId="1B46EB75" w14:textId="77777777" w:rsidR="004B144A" w:rsidRPr="00C908DA" w:rsidRDefault="004B144A" w:rsidP="004B144A">
      <w:pPr>
        <w:pStyle w:val="AmNumberTabs"/>
        <w:keepNext/>
      </w:pPr>
      <w:r w:rsidRPr="00C908DA">
        <w:t>Amendement</w:t>
      </w:r>
      <w:r w:rsidRPr="00C908DA">
        <w:tab/>
      </w:r>
      <w:r w:rsidRPr="00C908DA">
        <w:tab/>
        <w:t>8</w:t>
      </w:r>
    </w:p>
    <w:p w14:paraId="0AC394FD" w14:textId="77777777" w:rsidR="004B144A" w:rsidRPr="00C908DA" w:rsidRDefault="004B144A" w:rsidP="004B144A">
      <w:pPr>
        <w:pStyle w:val="NormalBold12b"/>
        <w:keepNext/>
      </w:pPr>
      <w:r w:rsidRPr="00C908DA">
        <w:t>Voorstel voor een verordening</w:t>
      </w:r>
    </w:p>
    <w:p w14:paraId="0C376B34" w14:textId="77777777" w:rsidR="004B144A" w:rsidRPr="00C908DA" w:rsidRDefault="004B144A" w:rsidP="004B144A">
      <w:pPr>
        <w:pStyle w:val="NormalBold"/>
        <w:keepNext/>
        <w:rPr>
          <w:rFonts w:eastAsiaTheme="majorEastAsia"/>
        </w:rPr>
      </w:pPr>
      <w:r w:rsidRPr="00C908DA">
        <w:t>Artikel 1 – alinea 1 – punt 3</w:t>
      </w:r>
    </w:p>
    <w:p w14:paraId="451873B2" w14:textId="77777777" w:rsidR="004B144A" w:rsidRPr="00C908DA" w:rsidRDefault="004B144A" w:rsidP="004B144A">
      <w:pPr>
        <w:widowControl/>
      </w:pPr>
      <w:r w:rsidRPr="00C908DA">
        <w:t>Verordening (EG) nr. 2533/98</w:t>
      </w:r>
    </w:p>
    <w:p w14:paraId="561B4A48" w14:textId="77777777" w:rsidR="004B144A" w:rsidRPr="00C908DA" w:rsidRDefault="004B144A" w:rsidP="004B144A">
      <w:pPr>
        <w:widowControl/>
      </w:pPr>
      <w:r w:rsidRPr="00C908DA">
        <w:t>Artikel 3 – alinea 1 – punt b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44A" w:rsidRPr="00C908DA" w14:paraId="6BE7DADC" w14:textId="77777777" w:rsidTr="002F589D">
        <w:trPr>
          <w:jc w:val="center"/>
        </w:trPr>
        <w:tc>
          <w:tcPr>
            <w:tcW w:w="9752" w:type="dxa"/>
            <w:gridSpan w:val="2"/>
          </w:tcPr>
          <w:p w14:paraId="6FFD8518" w14:textId="77777777" w:rsidR="004B144A" w:rsidRPr="00C908DA" w:rsidRDefault="004B144A" w:rsidP="002F589D">
            <w:pPr>
              <w:keepNext/>
            </w:pPr>
          </w:p>
        </w:tc>
      </w:tr>
      <w:tr w:rsidR="004B144A" w:rsidRPr="00C908DA" w14:paraId="439DE81B" w14:textId="77777777" w:rsidTr="002F589D">
        <w:trPr>
          <w:jc w:val="center"/>
        </w:trPr>
        <w:tc>
          <w:tcPr>
            <w:tcW w:w="4876" w:type="dxa"/>
          </w:tcPr>
          <w:p w14:paraId="38C40E8D" w14:textId="77777777" w:rsidR="004B144A" w:rsidRPr="00C908DA" w:rsidRDefault="004B144A" w:rsidP="002F589D">
            <w:pPr>
              <w:pStyle w:val="AmColumnHeading"/>
              <w:keepNext/>
            </w:pPr>
            <w:r w:rsidRPr="00C908DA">
              <w:t>Ontwerp van de Europese Centrale Bank</w:t>
            </w:r>
          </w:p>
        </w:tc>
        <w:tc>
          <w:tcPr>
            <w:tcW w:w="4876" w:type="dxa"/>
          </w:tcPr>
          <w:p w14:paraId="546F0EF6" w14:textId="77777777" w:rsidR="004B144A" w:rsidRPr="00C908DA" w:rsidRDefault="004B144A" w:rsidP="002F589D">
            <w:pPr>
              <w:pStyle w:val="AmColumnHeading"/>
              <w:keepNext/>
            </w:pPr>
            <w:r w:rsidRPr="00C908DA">
              <w:t>Amendement</w:t>
            </w:r>
          </w:p>
        </w:tc>
      </w:tr>
      <w:tr w:rsidR="004B144A" w:rsidRPr="00C908DA" w14:paraId="2F471E6E" w14:textId="77777777" w:rsidTr="002F589D">
        <w:trPr>
          <w:jc w:val="center"/>
        </w:trPr>
        <w:tc>
          <w:tcPr>
            <w:tcW w:w="4876" w:type="dxa"/>
          </w:tcPr>
          <w:p w14:paraId="1BDE2D80" w14:textId="77777777" w:rsidR="004B144A" w:rsidRPr="00C908DA" w:rsidRDefault="004B144A" w:rsidP="002F589D">
            <w:pPr>
              <w:pStyle w:val="Normal6a"/>
            </w:pPr>
          </w:p>
        </w:tc>
        <w:tc>
          <w:tcPr>
            <w:tcW w:w="4876" w:type="dxa"/>
          </w:tcPr>
          <w:p w14:paraId="35844B3C" w14:textId="77777777" w:rsidR="004B144A" w:rsidRPr="00C908DA" w:rsidRDefault="004B144A" w:rsidP="002F589D">
            <w:pPr>
              <w:pStyle w:val="Normal6a"/>
              <w:rPr>
                <w:szCs w:val="24"/>
              </w:rPr>
            </w:pPr>
            <w:r w:rsidRPr="00C908DA">
              <w:rPr>
                <w:b/>
                <w:i/>
              </w:rPr>
              <w:t>b bis)</w:t>
            </w:r>
            <w:r w:rsidRPr="00C908DA">
              <w:rPr>
                <w:b/>
                <w:i/>
              </w:rPr>
              <w:tab/>
              <w:t>rekening houden met het algemene economische beleid en de algemene economische doelstellingen van de Unie, met inbegrip van het klimaat- en milieubeleid;</w:t>
            </w:r>
          </w:p>
        </w:tc>
      </w:tr>
    </w:tbl>
    <w:p w14:paraId="56672F70" w14:textId="77777777" w:rsidR="004B144A" w:rsidRPr="00C908DA" w:rsidRDefault="004B144A" w:rsidP="004B144A">
      <w:pPr>
        <w:pStyle w:val="AmNumberTabs"/>
        <w:keepNext/>
      </w:pPr>
      <w:r w:rsidRPr="00C908DA">
        <w:t>Amendement</w:t>
      </w:r>
      <w:r w:rsidRPr="00C908DA">
        <w:tab/>
      </w:r>
      <w:r w:rsidRPr="00C908DA">
        <w:tab/>
        <w:t>9</w:t>
      </w:r>
    </w:p>
    <w:p w14:paraId="4F93AE7C" w14:textId="77777777" w:rsidR="004B144A" w:rsidRPr="00C908DA" w:rsidRDefault="004B144A" w:rsidP="004B144A">
      <w:pPr>
        <w:pStyle w:val="NormalBold12b"/>
        <w:keepNext/>
      </w:pPr>
      <w:r w:rsidRPr="00C908DA">
        <w:t>Voorstel voor een verordening</w:t>
      </w:r>
    </w:p>
    <w:p w14:paraId="6F9999DE" w14:textId="77777777" w:rsidR="004B144A" w:rsidRPr="00C908DA" w:rsidRDefault="004B144A" w:rsidP="004B144A">
      <w:pPr>
        <w:pStyle w:val="NormalBold"/>
        <w:keepNext/>
        <w:rPr>
          <w:rFonts w:eastAsiaTheme="majorEastAsia"/>
        </w:rPr>
      </w:pPr>
      <w:r w:rsidRPr="00C908DA">
        <w:t>Artikel 1 – alinea 1 – punt 4 – b bis (nieuw)</w:t>
      </w:r>
    </w:p>
    <w:p w14:paraId="72B0DD25" w14:textId="77777777" w:rsidR="004B144A" w:rsidRPr="00C908DA" w:rsidRDefault="004B144A" w:rsidP="004B144A">
      <w:pPr>
        <w:widowControl/>
      </w:pPr>
      <w:r w:rsidRPr="00C908DA">
        <w:t>Verordening (EG) nr. 2533/98</w:t>
      </w:r>
    </w:p>
    <w:p w14:paraId="0620CC41" w14:textId="77777777" w:rsidR="004B144A" w:rsidRPr="00C908DA" w:rsidRDefault="004B144A" w:rsidP="004B144A">
      <w:pPr>
        <w:widowControl/>
      </w:pPr>
      <w:r w:rsidRPr="00C908DA">
        <w:t>Artikel 7 – lid 4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44A" w:rsidRPr="00C908DA" w14:paraId="03E8DF8C" w14:textId="77777777" w:rsidTr="002F589D">
        <w:trPr>
          <w:jc w:val="center"/>
        </w:trPr>
        <w:tc>
          <w:tcPr>
            <w:tcW w:w="9752" w:type="dxa"/>
            <w:gridSpan w:val="2"/>
          </w:tcPr>
          <w:p w14:paraId="33489E2C" w14:textId="77777777" w:rsidR="004B144A" w:rsidRPr="00C908DA" w:rsidRDefault="004B144A" w:rsidP="002F589D">
            <w:pPr>
              <w:keepNext/>
            </w:pPr>
          </w:p>
        </w:tc>
      </w:tr>
      <w:tr w:rsidR="004B144A" w:rsidRPr="00C908DA" w14:paraId="6CF38F9B" w14:textId="77777777" w:rsidTr="002F589D">
        <w:trPr>
          <w:jc w:val="center"/>
        </w:trPr>
        <w:tc>
          <w:tcPr>
            <w:tcW w:w="4876" w:type="dxa"/>
          </w:tcPr>
          <w:p w14:paraId="17D49E02" w14:textId="77777777" w:rsidR="004B144A" w:rsidRPr="00C908DA" w:rsidRDefault="004B144A" w:rsidP="002F589D">
            <w:pPr>
              <w:pStyle w:val="AmColumnHeading"/>
              <w:keepNext/>
            </w:pPr>
            <w:r w:rsidRPr="00C908DA">
              <w:t>Ontwerp van de Europese Centrale Bank</w:t>
            </w:r>
          </w:p>
        </w:tc>
        <w:tc>
          <w:tcPr>
            <w:tcW w:w="4876" w:type="dxa"/>
          </w:tcPr>
          <w:p w14:paraId="52BE6347" w14:textId="77777777" w:rsidR="004B144A" w:rsidRPr="00C908DA" w:rsidRDefault="004B144A" w:rsidP="002F589D">
            <w:pPr>
              <w:pStyle w:val="AmColumnHeading"/>
              <w:keepNext/>
            </w:pPr>
            <w:r w:rsidRPr="00C908DA">
              <w:t>Amendement</w:t>
            </w:r>
          </w:p>
        </w:tc>
      </w:tr>
      <w:tr w:rsidR="004B144A" w:rsidRPr="00C908DA" w14:paraId="06E99B81" w14:textId="77777777" w:rsidTr="002F589D">
        <w:trPr>
          <w:jc w:val="center"/>
        </w:trPr>
        <w:tc>
          <w:tcPr>
            <w:tcW w:w="4876" w:type="dxa"/>
          </w:tcPr>
          <w:p w14:paraId="56D90DF7" w14:textId="77777777" w:rsidR="004B144A" w:rsidRPr="00C908DA" w:rsidRDefault="004B144A" w:rsidP="002F589D">
            <w:pPr>
              <w:pStyle w:val="Normal6a"/>
            </w:pPr>
          </w:p>
        </w:tc>
        <w:tc>
          <w:tcPr>
            <w:tcW w:w="4876" w:type="dxa"/>
          </w:tcPr>
          <w:p w14:paraId="5FF9A2DB" w14:textId="77777777" w:rsidR="004B144A" w:rsidRPr="00C908DA" w:rsidRDefault="004B144A" w:rsidP="002F589D">
            <w:pPr>
              <w:spacing w:after="120"/>
              <w:rPr>
                <w:szCs w:val="24"/>
              </w:rPr>
            </w:pPr>
            <w:r w:rsidRPr="00C908DA">
              <w:rPr>
                <w:b/>
                <w:i/>
              </w:rPr>
              <w:t>b bis)</w:t>
            </w:r>
            <w:r w:rsidRPr="00C908DA">
              <w:rPr>
                <w:b/>
                <w:i/>
              </w:rPr>
              <w:tab/>
              <w:t>het volgende lid wordt toegevoegd:</w:t>
            </w:r>
          </w:p>
        </w:tc>
      </w:tr>
      <w:tr w:rsidR="004B144A" w:rsidRPr="00C908DA" w14:paraId="70F6F268" w14:textId="77777777" w:rsidTr="002F589D">
        <w:trPr>
          <w:jc w:val="center"/>
        </w:trPr>
        <w:tc>
          <w:tcPr>
            <w:tcW w:w="4876" w:type="dxa"/>
          </w:tcPr>
          <w:p w14:paraId="4AFF6593" w14:textId="77777777" w:rsidR="004B144A" w:rsidRPr="00C908DA" w:rsidRDefault="004B144A" w:rsidP="002F589D">
            <w:pPr>
              <w:pStyle w:val="Normal6a"/>
            </w:pPr>
          </w:p>
        </w:tc>
        <w:tc>
          <w:tcPr>
            <w:tcW w:w="4876" w:type="dxa"/>
          </w:tcPr>
          <w:p w14:paraId="42E89DB5" w14:textId="77777777" w:rsidR="004B144A" w:rsidRPr="00C908DA" w:rsidRDefault="004B144A" w:rsidP="002F589D">
            <w:pPr>
              <w:pStyle w:val="Normal6a"/>
            </w:pPr>
            <w:r w:rsidRPr="00C908DA">
              <w:rPr>
                <w:b/>
                <w:i/>
              </w:rPr>
              <w:t>4 bis.</w:t>
            </w:r>
            <w:r w:rsidRPr="00C908DA">
              <w:rPr>
                <w:b/>
                <w:i/>
              </w:rPr>
              <w:tab/>
              <w:t>De ECB past de in lid 4 bedoelde boetes elke vijf jaar aan in overeenstemming met het inflatiepercentage van de eurozone.</w:t>
            </w:r>
          </w:p>
        </w:tc>
      </w:tr>
    </w:tbl>
    <w:p w14:paraId="4CBE6ED3" w14:textId="77777777" w:rsidR="004B144A" w:rsidRPr="00C908DA" w:rsidRDefault="004B144A" w:rsidP="004B144A">
      <w:pPr>
        <w:pStyle w:val="AmNumberTabs"/>
        <w:keepNext/>
      </w:pPr>
      <w:r w:rsidRPr="00C908DA">
        <w:t>Amendement</w:t>
      </w:r>
      <w:r w:rsidRPr="00C908DA">
        <w:tab/>
      </w:r>
      <w:r w:rsidRPr="00C908DA">
        <w:tab/>
        <w:t>10</w:t>
      </w:r>
    </w:p>
    <w:p w14:paraId="40AE75FC" w14:textId="77777777" w:rsidR="004B144A" w:rsidRPr="00C908DA" w:rsidRDefault="004B144A" w:rsidP="004B144A">
      <w:pPr>
        <w:pStyle w:val="NormalBold12b"/>
        <w:keepNext/>
      </w:pPr>
      <w:r w:rsidRPr="00C908DA">
        <w:t>Voorstel voor een verordening</w:t>
      </w:r>
    </w:p>
    <w:p w14:paraId="7FF11C82" w14:textId="77777777" w:rsidR="004B144A" w:rsidRPr="00C908DA" w:rsidRDefault="004B144A" w:rsidP="004B144A">
      <w:pPr>
        <w:pStyle w:val="NormalBold"/>
        <w:keepNext/>
        <w:rPr>
          <w:rFonts w:eastAsiaTheme="majorEastAsia"/>
        </w:rPr>
      </w:pPr>
      <w:r w:rsidRPr="00C908DA">
        <w:t>Artikel 1 – alinea 1 – punt 5</w:t>
      </w:r>
    </w:p>
    <w:p w14:paraId="5FDFB0DE" w14:textId="77777777" w:rsidR="004B144A" w:rsidRPr="00C908DA" w:rsidRDefault="004B144A" w:rsidP="004B144A">
      <w:pPr>
        <w:widowControl/>
      </w:pPr>
      <w:r w:rsidRPr="00C908DA">
        <w:t>Verordening (EG) nr. 2533/98</w:t>
      </w:r>
    </w:p>
    <w:p w14:paraId="2391286A" w14:textId="77777777" w:rsidR="004B144A" w:rsidRPr="00C908DA" w:rsidRDefault="004B144A" w:rsidP="004B144A">
      <w:pPr>
        <w:widowControl/>
      </w:pPr>
      <w:r w:rsidRPr="00C908DA">
        <w:t>Artikel 8 – alinea 1 – punt 2 –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44A" w:rsidRPr="00C908DA" w14:paraId="25D95431" w14:textId="77777777" w:rsidTr="002F589D">
        <w:trPr>
          <w:jc w:val="center"/>
        </w:trPr>
        <w:tc>
          <w:tcPr>
            <w:tcW w:w="9752" w:type="dxa"/>
            <w:gridSpan w:val="2"/>
          </w:tcPr>
          <w:p w14:paraId="12C83657" w14:textId="77777777" w:rsidR="004B144A" w:rsidRPr="00C908DA" w:rsidRDefault="004B144A" w:rsidP="002F589D">
            <w:pPr>
              <w:keepNext/>
            </w:pPr>
          </w:p>
        </w:tc>
      </w:tr>
      <w:tr w:rsidR="004B144A" w:rsidRPr="00C908DA" w14:paraId="4176985B" w14:textId="77777777" w:rsidTr="002F589D">
        <w:trPr>
          <w:jc w:val="center"/>
        </w:trPr>
        <w:tc>
          <w:tcPr>
            <w:tcW w:w="4876" w:type="dxa"/>
          </w:tcPr>
          <w:p w14:paraId="1D7F9233" w14:textId="77777777" w:rsidR="004B144A" w:rsidRPr="00C908DA" w:rsidRDefault="004B144A" w:rsidP="002F589D">
            <w:pPr>
              <w:pStyle w:val="AmColumnHeading"/>
              <w:keepNext/>
            </w:pPr>
            <w:r w:rsidRPr="00C908DA">
              <w:t>Ontwerp van de Europese Centrale Bank</w:t>
            </w:r>
          </w:p>
        </w:tc>
        <w:tc>
          <w:tcPr>
            <w:tcW w:w="4876" w:type="dxa"/>
          </w:tcPr>
          <w:p w14:paraId="4218836C" w14:textId="77777777" w:rsidR="004B144A" w:rsidRPr="00C908DA" w:rsidRDefault="004B144A" w:rsidP="002F589D">
            <w:pPr>
              <w:pStyle w:val="AmColumnHeading"/>
              <w:keepNext/>
            </w:pPr>
            <w:r w:rsidRPr="00C908DA">
              <w:t>Amendement</w:t>
            </w:r>
          </w:p>
        </w:tc>
      </w:tr>
      <w:tr w:rsidR="004B144A" w:rsidRPr="00C908DA" w14:paraId="4A81EF3C" w14:textId="77777777" w:rsidTr="002F589D">
        <w:trPr>
          <w:jc w:val="center"/>
        </w:trPr>
        <w:tc>
          <w:tcPr>
            <w:tcW w:w="4876" w:type="dxa"/>
          </w:tcPr>
          <w:p w14:paraId="7DBFB7E4" w14:textId="77777777" w:rsidR="004B144A" w:rsidRPr="00C908DA" w:rsidRDefault="004B144A" w:rsidP="002F589D">
            <w:pPr>
              <w:widowControl/>
            </w:pPr>
            <w:r w:rsidRPr="00C908DA">
              <w:t>b)</w:t>
            </w:r>
            <w:r w:rsidRPr="00C908DA">
              <w:tab/>
              <w:t xml:space="preserve">delen de ESCB-leden vertrouwelijke statistische gegevens met andere legitieme partijen voor de uitvoering van hun respectieve wettelijke taken met betrekking tot </w:t>
            </w:r>
            <w:r w:rsidRPr="00C908DA">
              <w:rPr>
                <w:b/>
                <w:i/>
              </w:rPr>
              <w:t>het prudentieel toezicht</w:t>
            </w:r>
            <w:r w:rsidRPr="00C908DA">
              <w:t xml:space="preserve"> en </w:t>
            </w:r>
            <w:r w:rsidRPr="00C908DA">
              <w:rPr>
                <w:b/>
                <w:i/>
              </w:rPr>
              <w:t>de stabiliteit</w:t>
            </w:r>
            <w:r w:rsidRPr="00C908DA">
              <w:t xml:space="preserve"> van het financiële stelsel;</w:t>
            </w:r>
          </w:p>
        </w:tc>
        <w:tc>
          <w:tcPr>
            <w:tcW w:w="4876" w:type="dxa"/>
          </w:tcPr>
          <w:p w14:paraId="3EFEA80E" w14:textId="77777777" w:rsidR="004B144A" w:rsidRPr="00C908DA" w:rsidRDefault="004B144A" w:rsidP="002F589D">
            <w:pPr>
              <w:pStyle w:val="Normal6a"/>
              <w:rPr>
                <w:szCs w:val="24"/>
              </w:rPr>
            </w:pPr>
            <w:r w:rsidRPr="00C908DA">
              <w:t>b)</w:t>
            </w:r>
            <w:r w:rsidRPr="00C908DA">
              <w:tab/>
              <w:t xml:space="preserve">delen de ESCB-leden vertrouwelijke statistische gegevens met andere legitieme partijen voor de uitvoering van hun respectieve wettelijke taken met betrekking tot </w:t>
            </w:r>
            <w:r w:rsidRPr="00C908DA">
              <w:rPr>
                <w:b/>
                <w:i/>
              </w:rPr>
              <w:t>de stabiliteit en de doeltreffendheid op de korte, middellange</w:t>
            </w:r>
            <w:r w:rsidRPr="00C908DA">
              <w:t xml:space="preserve"> en </w:t>
            </w:r>
            <w:r w:rsidRPr="00C908DA">
              <w:rPr>
                <w:b/>
                <w:i/>
              </w:rPr>
              <w:t>lange termijn</w:t>
            </w:r>
            <w:r w:rsidRPr="00C908DA">
              <w:t xml:space="preserve"> van het financiële stelsel;</w:t>
            </w:r>
          </w:p>
        </w:tc>
      </w:tr>
    </w:tbl>
    <w:p w14:paraId="75C3BBF1" w14:textId="77777777" w:rsidR="004B144A" w:rsidRPr="00C908DA" w:rsidRDefault="004B144A" w:rsidP="004B144A">
      <w:pPr>
        <w:pStyle w:val="AmNumberTabs"/>
        <w:keepNext/>
      </w:pPr>
      <w:r w:rsidRPr="00C908DA">
        <w:t>Amendement</w:t>
      </w:r>
      <w:r w:rsidRPr="00C908DA">
        <w:tab/>
      </w:r>
      <w:r w:rsidRPr="00C908DA">
        <w:tab/>
        <w:t>11</w:t>
      </w:r>
    </w:p>
    <w:p w14:paraId="710E0302" w14:textId="77777777" w:rsidR="004B144A" w:rsidRPr="00C908DA" w:rsidRDefault="004B144A" w:rsidP="004B144A">
      <w:pPr>
        <w:pStyle w:val="NormalBold12b"/>
        <w:keepNext/>
      </w:pPr>
      <w:r w:rsidRPr="00C908DA">
        <w:t>Voorstel voor een verordening</w:t>
      </w:r>
    </w:p>
    <w:p w14:paraId="41966AAC" w14:textId="77777777" w:rsidR="004B144A" w:rsidRPr="00C908DA" w:rsidRDefault="004B144A" w:rsidP="004B144A">
      <w:pPr>
        <w:pStyle w:val="NormalBold"/>
        <w:keepNext/>
        <w:rPr>
          <w:rFonts w:eastAsiaTheme="majorEastAsia"/>
        </w:rPr>
      </w:pPr>
      <w:r w:rsidRPr="00C908DA">
        <w:t>Artikel 1 – alinea 1 – punt 5</w:t>
      </w:r>
    </w:p>
    <w:p w14:paraId="42872792" w14:textId="77777777" w:rsidR="004B144A" w:rsidRPr="00C908DA" w:rsidRDefault="004B144A" w:rsidP="004B144A">
      <w:pPr>
        <w:widowControl/>
      </w:pPr>
      <w:r w:rsidRPr="00C908DA">
        <w:t>Verordening (EG) nr. 2533/98</w:t>
      </w:r>
    </w:p>
    <w:p w14:paraId="5605D2C5" w14:textId="77777777" w:rsidR="004B144A" w:rsidRPr="00C908DA" w:rsidRDefault="004B144A" w:rsidP="004B144A">
      <w:pPr>
        <w:widowControl/>
      </w:pPr>
      <w:r w:rsidRPr="00C908DA">
        <w:t>Artikel 8 – alinea 1 – punt 2 –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44A" w:rsidRPr="00C908DA" w14:paraId="4AE8AD6A" w14:textId="77777777" w:rsidTr="002F589D">
        <w:trPr>
          <w:jc w:val="center"/>
        </w:trPr>
        <w:tc>
          <w:tcPr>
            <w:tcW w:w="9752" w:type="dxa"/>
            <w:gridSpan w:val="2"/>
          </w:tcPr>
          <w:p w14:paraId="3873BB64" w14:textId="77777777" w:rsidR="004B144A" w:rsidRPr="00C908DA" w:rsidRDefault="004B144A" w:rsidP="002F589D">
            <w:pPr>
              <w:keepNext/>
            </w:pPr>
          </w:p>
        </w:tc>
      </w:tr>
      <w:tr w:rsidR="004B144A" w:rsidRPr="00C908DA" w14:paraId="17B45D2A" w14:textId="77777777" w:rsidTr="002F589D">
        <w:trPr>
          <w:jc w:val="center"/>
        </w:trPr>
        <w:tc>
          <w:tcPr>
            <w:tcW w:w="4876" w:type="dxa"/>
          </w:tcPr>
          <w:p w14:paraId="5B519D4A" w14:textId="77777777" w:rsidR="004B144A" w:rsidRPr="00C908DA" w:rsidRDefault="004B144A" w:rsidP="002F589D">
            <w:pPr>
              <w:pStyle w:val="AmColumnHeading"/>
              <w:keepNext/>
            </w:pPr>
            <w:r w:rsidRPr="00C908DA">
              <w:t>Ontwerp van de Europese Centrale Bank</w:t>
            </w:r>
          </w:p>
        </w:tc>
        <w:tc>
          <w:tcPr>
            <w:tcW w:w="4876" w:type="dxa"/>
          </w:tcPr>
          <w:p w14:paraId="650BFB4B" w14:textId="77777777" w:rsidR="004B144A" w:rsidRPr="00C908DA" w:rsidRDefault="004B144A" w:rsidP="002F589D">
            <w:pPr>
              <w:pStyle w:val="AmColumnHeading"/>
              <w:keepNext/>
            </w:pPr>
            <w:r w:rsidRPr="00C908DA">
              <w:t>Amendement</w:t>
            </w:r>
          </w:p>
        </w:tc>
      </w:tr>
      <w:tr w:rsidR="004B144A" w:rsidRPr="00C908DA" w14:paraId="6766488E" w14:textId="77777777" w:rsidTr="002F589D">
        <w:trPr>
          <w:jc w:val="center"/>
        </w:trPr>
        <w:tc>
          <w:tcPr>
            <w:tcW w:w="4876" w:type="dxa"/>
          </w:tcPr>
          <w:p w14:paraId="7D66E3D4" w14:textId="77777777" w:rsidR="004B144A" w:rsidRPr="00C908DA" w:rsidRDefault="004B144A" w:rsidP="002F589D">
            <w:pPr>
              <w:pStyle w:val="Normal6a"/>
            </w:pPr>
            <w:r w:rsidRPr="00C908DA">
              <w:t>e)</w:t>
            </w:r>
            <w:r w:rsidRPr="00C908DA">
              <w:tab/>
            </w:r>
            <w:r w:rsidRPr="00C908DA">
              <w:rPr>
                <w:b/>
                <w:i/>
              </w:rPr>
              <w:t>kunnen</w:t>
            </w:r>
            <w:r w:rsidRPr="00C908DA">
              <w:t xml:space="preserve"> de ESCB-leden onderzoekers die verbonden zijn aan wetenschappelijke onderzoeksinstanties toegang verlenen tot vertrouwelijke statistische gegevens die het niet mogelijk maken een informatieplichtige of een andere rechtspersoon of natuurlijke persoon, entiteit of bijkantoor rechtstreeks te identificeren;</w:t>
            </w:r>
          </w:p>
        </w:tc>
        <w:tc>
          <w:tcPr>
            <w:tcW w:w="4876" w:type="dxa"/>
          </w:tcPr>
          <w:p w14:paraId="6F3F3878" w14:textId="77777777" w:rsidR="004B144A" w:rsidRPr="00C908DA" w:rsidRDefault="004B144A" w:rsidP="002F589D">
            <w:pPr>
              <w:pStyle w:val="Normal6a"/>
              <w:rPr>
                <w:szCs w:val="24"/>
              </w:rPr>
            </w:pPr>
            <w:r w:rsidRPr="00C908DA">
              <w:t>e)</w:t>
            </w:r>
            <w:r w:rsidRPr="00C908DA">
              <w:tab/>
            </w:r>
            <w:r w:rsidRPr="00C908DA">
              <w:rPr>
                <w:b/>
                <w:i/>
              </w:rPr>
              <w:t>stellen</w:t>
            </w:r>
            <w:r w:rsidRPr="00C908DA">
              <w:t xml:space="preserve"> de ESCB-leden </w:t>
            </w:r>
            <w:r w:rsidRPr="00C908DA">
              <w:rPr>
                <w:b/>
                <w:i/>
              </w:rPr>
              <w:t xml:space="preserve">een permanent kader vast om </w:t>
            </w:r>
            <w:r w:rsidRPr="00C908DA">
              <w:t xml:space="preserve">onderzoekers die verbonden zijn aan wetenschappelijke onderzoeksinstanties </w:t>
            </w:r>
            <w:r w:rsidRPr="00C908DA">
              <w:rPr>
                <w:b/>
                <w:i/>
              </w:rPr>
              <w:t xml:space="preserve">gemakkelijker </w:t>
            </w:r>
            <w:r w:rsidRPr="00C908DA">
              <w:t xml:space="preserve">toegang </w:t>
            </w:r>
            <w:r w:rsidRPr="00C908DA">
              <w:rPr>
                <w:b/>
                <w:i/>
              </w:rPr>
              <w:t xml:space="preserve">te </w:t>
            </w:r>
            <w:r w:rsidRPr="00C908DA">
              <w:t>verlenen tot vertrouwelijke statistische gegevens</w:t>
            </w:r>
            <w:r w:rsidRPr="00C908DA">
              <w:rPr>
                <w:b/>
                <w:i/>
              </w:rPr>
              <w:t xml:space="preserve"> van alle belangrijke datasets van de ECB</w:t>
            </w:r>
            <w:r w:rsidRPr="00C908DA">
              <w:t xml:space="preserve"> die het niet mogelijk maken een informatieplichtige of een andere rechtspersoon of natuurlijke persoon, entiteit of bijkantoor rechtstreeks te identificeren;</w:t>
            </w:r>
          </w:p>
        </w:tc>
      </w:tr>
    </w:tbl>
    <w:p w14:paraId="59FA5E41" w14:textId="77777777" w:rsidR="004B144A" w:rsidRPr="00C908DA" w:rsidRDefault="004B144A" w:rsidP="004B144A">
      <w:pPr>
        <w:pStyle w:val="AmNumberTabs"/>
        <w:keepNext/>
      </w:pPr>
      <w:r w:rsidRPr="00C908DA">
        <w:t>Amendement</w:t>
      </w:r>
      <w:r w:rsidRPr="00C908DA">
        <w:tab/>
      </w:r>
      <w:r w:rsidRPr="00C908DA">
        <w:tab/>
        <w:t>12</w:t>
      </w:r>
    </w:p>
    <w:p w14:paraId="74FEC850" w14:textId="77777777" w:rsidR="004B144A" w:rsidRPr="00C908DA" w:rsidRDefault="004B144A" w:rsidP="004B144A">
      <w:pPr>
        <w:pStyle w:val="NormalBold12b"/>
        <w:keepNext/>
      </w:pPr>
      <w:r w:rsidRPr="00C908DA">
        <w:t>Voorstel voor een verordening</w:t>
      </w:r>
    </w:p>
    <w:p w14:paraId="6D57AA0F" w14:textId="77777777" w:rsidR="004B144A" w:rsidRPr="00C908DA" w:rsidRDefault="004B144A" w:rsidP="004B144A">
      <w:pPr>
        <w:pStyle w:val="NormalBold"/>
        <w:keepNext/>
        <w:rPr>
          <w:rFonts w:eastAsiaTheme="majorEastAsia"/>
        </w:rPr>
      </w:pPr>
      <w:r w:rsidRPr="00C908DA">
        <w:t>Artikel 1 – alinea 1 – punt 5</w:t>
      </w:r>
    </w:p>
    <w:p w14:paraId="5723EB2C" w14:textId="77777777" w:rsidR="004B144A" w:rsidRPr="00C908DA" w:rsidRDefault="004B144A" w:rsidP="004B144A">
      <w:pPr>
        <w:widowControl/>
      </w:pPr>
      <w:r w:rsidRPr="00C908DA">
        <w:t>Verordening (EG) nr. 2533/98</w:t>
      </w:r>
    </w:p>
    <w:p w14:paraId="1801DC37" w14:textId="77777777" w:rsidR="004B144A" w:rsidRPr="00C908DA" w:rsidRDefault="004B144A" w:rsidP="004B144A">
      <w:pPr>
        <w:widowControl/>
      </w:pPr>
      <w:r w:rsidRPr="00C908DA">
        <w:t>Artikel 8 – alinea 1 – punt 2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44A" w:rsidRPr="00C908DA" w14:paraId="6CA928EC" w14:textId="77777777" w:rsidTr="002F589D">
        <w:trPr>
          <w:jc w:val="center"/>
        </w:trPr>
        <w:tc>
          <w:tcPr>
            <w:tcW w:w="9752" w:type="dxa"/>
            <w:gridSpan w:val="2"/>
          </w:tcPr>
          <w:p w14:paraId="1A69ECAB" w14:textId="77777777" w:rsidR="004B144A" w:rsidRPr="00C908DA" w:rsidRDefault="004B144A" w:rsidP="002F589D">
            <w:pPr>
              <w:keepNext/>
            </w:pPr>
          </w:p>
        </w:tc>
      </w:tr>
      <w:tr w:rsidR="004B144A" w:rsidRPr="00C908DA" w14:paraId="6B86F61F" w14:textId="77777777" w:rsidTr="002F589D">
        <w:trPr>
          <w:jc w:val="center"/>
        </w:trPr>
        <w:tc>
          <w:tcPr>
            <w:tcW w:w="4876" w:type="dxa"/>
          </w:tcPr>
          <w:p w14:paraId="3093C68B" w14:textId="77777777" w:rsidR="004B144A" w:rsidRPr="00C908DA" w:rsidRDefault="004B144A" w:rsidP="002F589D">
            <w:pPr>
              <w:pStyle w:val="AmColumnHeading"/>
              <w:keepNext/>
            </w:pPr>
            <w:r w:rsidRPr="00C908DA">
              <w:t>Ontwerp van de Europese Centrale Bank</w:t>
            </w:r>
          </w:p>
        </w:tc>
        <w:tc>
          <w:tcPr>
            <w:tcW w:w="4876" w:type="dxa"/>
          </w:tcPr>
          <w:p w14:paraId="3034900C" w14:textId="77777777" w:rsidR="004B144A" w:rsidRPr="00C908DA" w:rsidRDefault="004B144A" w:rsidP="002F589D">
            <w:pPr>
              <w:pStyle w:val="AmColumnHeading"/>
              <w:keepNext/>
            </w:pPr>
            <w:r w:rsidRPr="00C908DA">
              <w:t>Amendement</w:t>
            </w:r>
          </w:p>
        </w:tc>
      </w:tr>
      <w:tr w:rsidR="004B144A" w:rsidRPr="00C908DA" w14:paraId="2CE77244" w14:textId="77777777" w:rsidTr="002F589D">
        <w:trPr>
          <w:jc w:val="center"/>
        </w:trPr>
        <w:tc>
          <w:tcPr>
            <w:tcW w:w="4876" w:type="dxa"/>
          </w:tcPr>
          <w:p w14:paraId="339CF454" w14:textId="77777777" w:rsidR="004B144A" w:rsidRPr="00C908DA" w:rsidRDefault="004B144A" w:rsidP="002F589D">
            <w:pPr>
              <w:pStyle w:val="Normal6a"/>
            </w:pPr>
          </w:p>
        </w:tc>
        <w:tc>
          <w:tcPr>
            <w:tcW w:w="4876" w:type="dxa"/>
          </w:tcPr>
          <w:p w14:paraId="2756181A" w14:textId="77777777" w:rsidR="004B144A" w:rsidRPr="00C908DA" w:rsidRDefault="004B144A" w:rsidP="002F589D">
            <w:pPr>
              <w:pStyle w:val="Normal6a"/>
              <w:rPr>
                <w:szCs w:val="24"/>
              </w:rPr>
            </w:pPr>
            <w:r w:rsidRPr="00C908DA">
              <w:rPr>
                <w:b/>
                <w:i/>
              </w:rPr>
              <w:t>2 bis.</w:t>
            </w:r>
            <w:r w:rsidRPr="00C908DA">
              <w:rPr>
                <w:b/>
                <w:i/>
              </w:rPr>
              <w:tab/>
              <w:t>Wanneer de ESCB-leden in de gevallen als bedoeld in de punten e) en g) van deze alinea toegang tot vertrouwelijke statistische gegevens geven, gebruikt de natuurlijke of rechtspersoon die deze toegang krijgt deze gegevens uitsluitend voor het doel waarvoor de ESCB-leden en, in voorkomend geval, de informatieplichtige of andere rechtspersoon of natuurlijke persoon, lichaam of bijkantoor, die kan worden geïdentificeerd, de toegang hebben gegeven. Indien de natuurlijke of rechtspersoon die toegang tot deze gegevens krijgt ze kan opslaan, wordt deze opslag beveiligd om de vertrouwelijkheid te waarborgen. De opslag geschiedt voor ten hoogste drie jaar;</w:t>
            </w:r>
          </w:p>
        </w:tc>
      </w:tr>
    </w:tbl>
    <w:p w14:paraId="461765DB" w14:textId="77777777" w:rsidR="004B144A" w:rsidRPr="00C908DA" w:rsidRDefault="004B144A" w:rsidP="004B144A">
      <w:pPr>
        <w:pStyle w:val="AmNumberTabs"/>
        <w:keepNext/>
      </w:pPr>
      <w:r w:rsidRPr="00C908DA">
        <w:t>Amendement</w:t>
      </w:r>
      <w:r w:rsidRPr="00C908DA">
        <w:tab/>
      </w:r>
      <w:r w:rsidRPr="00C908DA">
        <w:tab/>
        <w:t>13</w:t>
      </w:r>
    </w:p>
    <w:p w14:paraId="0AAB6385" w14:textId="77777777" w:rsidR="004B144A" w:rsidRPr="00C908DA" w:rsidRDefault="004B144A" w:rsidP="004B144A">
      <w:pPr>
        <w:pStyle w:val="NormalBold12b"/>
        <w:keepNext/>
      </w:pPr>
      <w:r w:rsidRPr="00C908DA">
        <w:t>Voorstel voor een verordening</w:t>
      </w:r>
    </w:p>
    <w:p w14:paraId="6C159A70" w14:textId="77777777" w:rsidR="004B144A" w:rsidRPr="00C908DA" w:rsidRDefault="004B144A" w:rsidP="004B144A">
      <w:pPr>
        <w:pStyle w:val="NormalBold"/>
        <w:keepNext/>
        <w:rPr>
          <w:rFonts w:eastAsiaTheme="majorEastAsia"/>
        </w:rPr>
      </w:pPr>
      <w:r w:rsidRPr="00C908DA">
        <w:t>Artikel 1 – alinea 1 – punt 5</w:t>
      </w:r>
    </w:p>
    <w:p w14:paraId="13D2B293" w14:textId="77777777" w:rsidR="004B144A" w:rsidRPr="00C908DA" w:rsidRDefault="004B144A" w:rsidP="004B144A">
      <w:pPr>
        <w:widowControl/>
      </w:pPr>
      <w:r w:rsidRPr="00C908DA">
        <w:t>Verordening (EG) nr. 2533/98</w:t>
      </w:r>
    </w:p>
    <w:p w14:paraId="15197CDC" w14:textId="77777777" w:rsidR="004B144A" w:rsidRPr="00C908DA" w:rsidRDefault="004B144A" w:rsidP="004B144A">
      <w:pPr>
        <w:widowControl/>
      </w:pPr>
      <w:r w:rsidRPr="00C908DA">
        <w:t>Artikel 8 – alinea 1 – punt 7 –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B144A" w:rsidRPr="00C908DA" w14:paraId="27223B8C" w14:textId="77777777" w:rsidTr="002F589D">
        <w:trPr>
          <w:jc w:val="center"/>
        </w:trPr>
        <w:tc>
          <w:tcPr>
            <w:tcW w:w="9752" w:type="dxa"/>
            <w:gridSpan w:val="2"/>
          </w:tcPr>
          <w:p w14:paraId="0DD7B407" w14:textId="77777777" w:rsidR="004B144A" w:rsidRPr="00C908DA" w:rsidRDefault="004B144A" w:rsidP="002F589D">
            <w:pPr>
              <w:keepNext/>
            </w:pPr>
          </w:p>
        </w:tc>
      </w:tr>
      <w:tr w:rsidR="004B144A" w:rsidRPr="00C908DA" w14:paraId="3DB5375E" w14:textId="77777777" w:rsidTr="002F589D">
        <w:trPr>
          <w:jc w:val="center"/>
        </w:trPr>
        <w:tc>
          <w:tcPr>
            <w:tcW w:w="4876" w:type="dxa"/>
          </w:tcPr>
          <w:p w14:paraId="67533CE1" w14:textId="77777777" w:rsidR="004B144A" w:rsidRPr="00C908DA" w:rsidRDefault="004B144A" w:rsidP="002F589D">
            <w:pPr>
              <w:pStyle w:val="AmColumnHeading"/>
              <w:keepNext/>
            </w:pPr>
            <w:r w:rsidRPr="00C908DA">
              <w:t>Ontwerp van de Europese Centrale Bank</w:t>
            </w:r>
          </w:p>
        </w:tc>
        <w:tc>
          <w:tcPr>
            <w:tcW w:w="4876" w:type="dxa"/>
          </w:tcPr>
          <w:p w14:paraId="7F536777" w14:textId="77777777" w:rsidR="004B144A" w:rsidRPr="00C908DA" w:rsidRDefault="004B144A" w:rsidP="002F589D">
            <w:pPr>
              <w:pStyle w:val="AmColumnHeading"/>
              <w:keepNext/>
            </w:pPr>
            <w:r w:rsidRPr="00C908DA">
              <w:t>Amendement</w:t>
            </w:r>
          </w:p>
        </w:tc>
      </w:tr>
      <w:tr w:rsidR="004B144A" w:rsidRPr="00C908DA" w14:paraId="4206212A" w14:textId="77777777" w:rsidTr="002F589D">
        <w:trPr>
          <w:jc w:val="center"/>
        </w:trPr>
        <w:tc>
          <w:tcPr>
            <w:tcW w:w="4876" w:type="dxa"/>
          </w:tcPr>
          <w:p w14:paraId="6C19E3CB" w14:textId="77777777" w:rsidR="004B144A" w:rsidRPr="00C908DA" w:rsidRDefault="004B144A" w:rsidP="002F589D">
            <w:pPr>
              <w:pStyle w:val="Normal6a"/>
            </w:pPr>
            <w:r w:rsidRPr="00C908DA">
              <w:t>a)</w:t>
            </w:r>
            <w:r w:rsidRPr="00C908DA">
              <w:tab/>
            </w:r>
            <w:r w:rsidRPr="00C908DA">
              <w:rPr>
                <w:b/>
                <w:i/>
              </w:rPr>
              <w:t xml:space="preserve">neemt alle noodzakelijke wettelijke, administratieve, technische en organisatorische maatregelen voor de fysieke en logische bescherming van </w:t>
            </w:r>
            <w:r w:rsidRPr="00C908DA">
              <w:t xml:space="preserve">vertrouwelijke statistische gegevens </w:t>
            </w:r>
            <w:r w:rsidRPr="00C908DA">
              <w:rPr>
                <w:b/>
                <w:i/>
              </w:rPr>
              <w:t>overeenkomstig</w:t>
            </w:r>
            <w:r w:rsidRPr="00C908DA">
              <w:t xml:space="preserve"> de </w:t>
            </w:r>
            <w:r w:rsidRPr="00C908DA">
              <w:rPr>
                <w:b/>
                <w:i/>
              </w:rPr>
              <w:t xml:space="preserve">door </w:t>
            </w:r>
            <w:r w:rsidRPr="00C908DA">
              <w:t xml:space="preserve">de </w:t>
            </w:r>
            <w:r w:rsidRPr="00C908DA">
              <w:rPr>
                <w:b/>
                <w:i/>
              </w:rPr>
              <w:t>ECB vastgestelde gemeenschappelijke regels en minimumnormen;</w:t>
            </w:r>
            <w:r w:rsidRPr="00C908DA">
              <w:t xml:space="preserve"> en﻿</w:t>
            </w:r>
          </w:p>
        </w:tc>
        <w:tc>
          <w:tcPr>
            <w:tcW w:w="4876" w:type="dxa"/>
          </w:tcPr>
          <w:p w14:paraId="3844CA00" w14:textId="77777777" w:rsidR="004B144A" w:rsidRPr="00C908DA" w:rsidRDefault="004B144A" w:rsidP="002F589D">
            <w:pPr>
              <w:pStyle w:val="Normal6a"/>
              <w:rPr>
                <w:szCs w:val="24"/>
              </w:rPr>
            </w:pPr>
            <w:r w:rsidRPr="00C908DA">
              <w:t>a)</w:t>
            </w:r>
            <w:r w:rsidRPr="00C908DA">
              <w:tab/>
            </w:r>
            <w:r w:rsidRPr="00C908DA">
              <w:rPr>
                <w:b/>
                <w:i/>
              </w:rPr>
              <w:t>gebruikt de</w:t>
            </w:r>
            <w:r w:rsidRPr="00C908DA">
              <w:t xml:space="preserve"> vertrouwelijke statistische gegevens </w:t>
            </w:r>
            <w:r w:rsidRPr="00C908DA">
              <w:rPr>
                <w:b/>
                <w:i/>
              </w:rPr>
              <w:t>uitsluitend voor het doel waarvoor het ESCB-lid en, in voorkomend geval,</w:t>
            </w:r>
            <w:r w:rsidRPr="00C908DA">
              <w:t xml:space="preserve"> de </w:t>
            </w:r>
            <w:r w:rsidRPr="00C908DA">
              <w:rPr>
                <w:b/>
                <w:i/>
              </w:rPr>
              <w:t>informatieplichtige of andere rechtspersoon of natuurlijke persoon, lichaam of bijkantoor, die op basis van</w:t>
            </w:r>
            <w:r w:rsidRPr="00C908DA">
              <w:t xml:space="preserve"> de </w:t>
            </w:r>
            <w:r w:rsidRPr="00C908DA">
              <w:rPr>
                <w:b/>
                <w:i/>
              </w:rPr>
              <w:t>vertrouwelijke statistische gegevens kan worden geïdentificeerd, de toegang hebben gegeven;</w:t>
            </w:r>
            <w:r w:rsidRPr="00C908DA">
              <w:t xml:space="preserve"> en﻿</w:t>
            </w:r>
          </w:p>
        </w:tc>
      </w:tr>
    </w:tbl>
    <w:p w14:paraId="3841AD33" w14:textId="31005C9D" w:rsidR="00E365E1" w:rsidRPr="00C908DA" w:rsidRDefault="00E365E1" w:rsidP="000261B9"/>
    <w:sectPr w:rsidR="00E365E1" w:rsidRPr="00C908DA" w:rsidSect="00481C5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165CC" w14:textId="77777777" w:rsidR="000261B9" w:rsidRPr="00481C53" w:rsidRDefault="000261B9">
      <w:r w:rsidRPr="00481C53">
        <w:separator/>
      </w:r>
    </w:p>
  </w:endnote>
  <w:endnote w:type="continuationSeparator" w:id="0">
    <w:p w14:paraId="7F62EA7A" w14:textId="77777777" w:rsidR="000261B9" w:rsidRPr="00481C53" w:rsidRDefault="000261B9">
      <w:r w:rsidRPr="00481C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0DE9B" w14:textId="77777777" w:rsidR="00064002" w:rsidRPr="00481C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7FCB4" w14:textId="77777777" w:rsidR="00064002" w:rsidRPr="00481C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13E65" w14:textId="77777777" w:rsidR="00064002" w:rsidRPr="00481C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1CCC8" w14:textId="77777777" w:rsidR="000261B9" w:rsidRPr="00481C53" w:rsidRDefault="000261B9">
      <w:r w:rsidRPr="00481C53">
        <w:separator/>
      </w:r>
    </w:p>
  </w:footnote>
  <w:footnote w:type="continuationSeparator" w:id="0">
    <w:p w14:paraId="347633D2" w14:textId="77777777" w:rsidR="000261B9" w:rsidRPr="00481C53" w:rsidRDefault="000261B9">
      <w:r w:rsidRPr="00481C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3FE5C" w14:textId="77777777" w:rsidR="00064002" w:rsidRPr="00481C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741BC" w14:textId="77777777" w:rsidR="00064002" w:rsidRPr="00481C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8F73A" w14:textId="77777777" w:rsidR="00064002" w:rsidRPr="00481C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5557303">
    <w:abstractNumId w:val="9"/>
  </w:num>
  <w:num w:numId="2" w16cid:durableId="1343976596">
    <w:abstractNumId w:val="9"/>
  </w:num>
  <w:num w:numId="3" w16cid:durableId="42415220">
    <w:abstractNumId w:val="7"/>
  </w:num>
  <w:num w:numId="4" w16cid:durableId="1021593229">
    <w:abstractNumId w:val="7"/>
  </w:num>
  <w:num w:numId="5" w16cid:durableId="840507507">
    <w:abstractNumId w:val="6"/>
  </w:num>
  <w:num w:numId="6" w16cid:durableId="1994409623">
    <w:abstractNumId w:val="6"/>
  </w:num>
  <w:num w:numId="7" w16cid:durableId="976572686">
    <w:abstractNumId w:val="5"/>
  </w:num>
  <w:num w:numId="8" w16cid:durableId="1789008091">
    <w:abstractNumId w:val="5"/>
  </w:num>
  <w:num w:numId="9" w16cid:durableId="1036463469">
    <w:abstractNumId w:val="4"/>
  </w:num>
  <w:num w:numId="10" w16cid:durableId="1256986090">
    <w:abstractNumId w:val="4"/>
  </w:num>
  <w:num w:numId="11" w16cid:durableId="645546386">
    <w:abstractNumId w:val="8"/>
  </w:num>
  <w:num w:numId="12" w16cid:durableId="847525333">
    <w:abstractNumId w:val="8"/>
  </w:num>
  <w:num w:numId="13" w16cid:durableId="1796213117">
    <w:abstractNumId w:val="3"/>
  </w:num>
  <w:num w:numId="14" w16cid:durableId="713188655">
    <w:abstractNumId w:val="3"/>
  </w:num>
  <w:num w:numId="15" w16cid:durableId="1873691714">
    <w:abstractNumId w:val="2"/>
  </w:num>
  <w:num w:numId="16" w16cid:durableId="1564171671">
    <w:abstractNumId w:val="2"/>
  </w:num>
  <w:num w:numId="17" w16cid:durableId="1304694906">
    <w:abstractNumId w:val="1"/>
  </w:num>
  <w:num w:numId="18" w16cid:durableId="170029012">
    <w:abstractNumId w:val="1"/>
  </w:num>
  <w:num w:numId="19" w16cid:durableId="372654953">
    <w:abstractNumId w:val="0"/>
  </w:num>
  <w:num w:numId="20" w16cid:durableId="278724926">
    <w:abstractNumId w:val="0"/>
  </w:num>
  <w:num w:numId="21" w16cid:durableId="1610776248">
    <w:abstractNumId w:val="9"/>
  </w:num>
  <w:num w:numId="22" w16cid:durableId="625432532">
    <w:abstractNumId w:val="7"/>
  </w:num>
  <w:num w:numId="23" w16cid:durableId="1941527706">
    <w:abstractNumId w:val="6"/>
  </w:num>
  <w:num w:numId="24" w16cid:durableId="1810785724">
    <w:abstractNumId w:val="5"/>
  </w:num>
  <w:num w:numId="25" w16cid:durableId="306319925">
    <w:abstractNumId w:val="4"/>
  </w:num>
  <w:num w:numId="26" w16cid:durableId="1691451122">
    <w:abstractNumId w:val="8"/>
  </w:num>
  <w:num w:numId="27" w16cid:durableId="721904326">
    <w:abstractNumId w:val="3"/>
  </w:num>
  <w:num w:numId="28" w16cid:durableId="1594850147">
    <w:abstractNumId w:val="2"/>
  </w:num>
  <w:num w:numId="29" w16cid:durableId="1731075879">
    <w:abstractNumId w:val="1"/>
  </w:num>
  <w:num w:numId="30" w16cid:durableId="1502888272">
    <w:abstractNumId w:val="0"/>
  </w:num>
  <w:num w:numId="31" w16cid:durableId="1735808943">
    <w:abstractNumId w:val="9"/>
  </w:num>
  <w:num w:numId="32" w16cid:durableId="172309063">
    <w:abstractNumId w:val="7"/>
  </w:num>
  <w:num w:numId="33" w16cid:durableId="1810586118">
    <w:abstractNumId w:val="6"/>
  </w:num>
  <w:num w:numId="34" w16cid:durableId="2038844273">
    <w:abstractNumId w:val="5"/>
  </w:num>
  <w:num w:numId="35" w16cid:durableId="1946375850">
    <w:abstractNumId w:val="4"/>
  </w:num>
  <w:num w:numId="36" w16cid:durableId="979460531">
    <w:abstractNumId w:val="8"/>
  </w:num>
  <w:num w:numId="37" w16cid:durableId="1573855445">
    <w:abstractNumId w:val="3"/>
  </w:num>
  <w:num w:numId="38" w16cid:durableId="1244756998">
    <w:abstractNumId w:val="2"/>
  </w:num>
  <w:num w:numId="39" w16cid:durableId="2141653555">
    <w:abstractNumId w:val="1"/>
  </w:num>
  <w:num w:numId="40" w16cid:durableId="1451969544">
    <w:abstractNumId w:val="0"/>
  </w:num>
  <w:num w:numId="41" w16cid:durableId="496310810">
    <w:abstractNumId w:val="10"/>
  </w:num>
  <w:num w:numId="42" w16cid:durableId="751388710">
    <w:abstractNumId w:val="10"/>
  </w:num>
  <w:num w:numId="43" w16cid:durableId="573588042">
    <w:abstractNumId w:val="10"/>
  </w:num>
  <w:num w:numId="44" w16cid:durableId="16818114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NL"/>
    <w:docVar w:name="dvnumam" w:val="13"/>
    <w:docVar w:name="dvpe" w:val="777.060"/>
    <w:docVar w:name="dvrapporteur" w:val="Rapporteur: "/>
    <w:docVar w:name="dvstar" w:val="*"/>
    <w:docVar w:name="dvtitre" w:val="Wetgevingsresolutie van het Europees Parlement van xx november 2025 over de ontwerpverordening van de Raad tot wijziging van Verordening (EG) nr. 2533/98 met betrekking tot het verzamelen van statistische gegevens door de Europese Centrale Bank (ECB/2025/17)(09737/2025 – C10-0118/2025 – 2025/0806(CNS))"/>
  </w:docVars>
  <w:rsids>
    <w:rsidRoot w:val="000261B9"/>
    <w:rsid w:val="00002272"/>
    <w:rsid w:val="000261B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2142"/>
    <w:rsid w:val="00411CCE"/>
    <w:rsid w:val="0041666E"/>
    <w:rsid w:val="00421060"/>
    <w:rsid w:val="00471C19"/>
    <w:rsid w:val="00481C53"/>
    <w:rsid w:val="004867E3"/>
    <w:rsid w:val="00494A28"/>
    <w:rsid w:val="004B144A"/>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1FFE"/>
    <w:rsid w:val="00C61C0C"/>
    <w:rsid w:val="00C861E1"/>
    <w:rsid w:val="00C908DA"/>
    <w:rsid w:val="00C941CB"/>
    <w:rsid w:val="00CC2357"/>
    <w:rsid w:val="00CE36C9"/>
    <w:rsid w:val="00CF071A"/>
    <w:rsid w:val="00D058B8"/>
    <w:rsid w:val="00D56C11"/>
    <w:rsid w:val="00D834A0"/>
    <w:rsid w:val="00D872DF"/>
    <w:rsid w:val="00D91E21"/>
    <w:rsid w:val="00DA7FCD"/>
    <w:rsid w:val="00E365E1"/>
    <w:rsid w:val="00E820A4"/>
    <w:rsid w:val="00EB006A"/>
    <w:rsid w:val="00EB4772"/>
    <w:rsid w:val="00EB7137"/>
    <w:rsid w:val="00ED169E"/>
    <w:rsid w:val="00ED4235"/>
    <w:rsid w:val="00F04346"/>
    <w:rsid w:val="00F075DC"/>
    <w:rsid w:val="00F10E68"/>
    <w:rsid w:val="00F149E9"/>
    <w:rsid w:val="00F5134D"/>
    <w:rsid w:val="00F74202"/>
    <w:rsid w:val="00F87713"/>
    <w:rsid w:val="00FB4360"/>
    <w:rsid w:val="00FC03D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E3CA96"/>
  <w15:chartTrackingRefBased/>
  <w15:docId w15:val="{3F25CA9E-4A8E-4F05-A646-88CBAC80F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B144A"/>
    <w:pPr>
      <w:spacing w:before="480" w:after="240"/>
    </w:pPr>
  </w:style>
  <w:style w:type="paragraph" w:customStyle="1" w:styleId="Normal6a">
    <w:name w:val="Normal6a"/>
    <w:basedOn w:val="Normal"/>
    <w:rsid w:val="004B144A"/>
    <w:pPr>
      <w:spacing w:after="120"/>
    </w:pPr>
  </w:style>
  <w:style w:type="paragraph" w:customStyle="1" w:styleId="NormalBold">
    <w:name w:val="NormalBold"/>
    <w:basedOn w:val="Normal"/>
    <w:link w:val="NormalBoldChar"/>
    <w:rsid w:val="004B144A"/>
    <w:rPr>
      <w:b/>
    </w:rPr>
  </w:style>
  <w:style w:type="paragraph" w:customStyle="1" w:styleId="NormalHanging12a">
    <w:name w:val="NormalHanging12a"/>
    <w:basedOn w:val="Normal"/>
    <w:rsid w:val="004B144A"/>
    <w:pPr>
      <w:spacing w:after="240"/>
      <w:ind w:left="567" w:hanging="567"/>
    </w:pPr>
  </w:style>
  <w:style w:type="paragraph" w:customStyle="1" w:styleId="AmColumnHeading">
    <w:name w:val="AmColumnHeading"/>
    <w:basedOn w:val="Normal"/>
    <w:rsid w:val="004B144A"/>
    <w:pPr>
      <w:spacing w:after="240"/>
      <w:jc w:val="center"/>
    </w:pPr>
    <w:rPr>
      <w:i/>
    </w:rPr>
  </w:style>
  <w:style w:type="paragraph" w:customStyle="1" w:styleId="AmNumberTabs">
    <w:name w:val="AmNumberTabs"/>
    <w:basedOn w:val="Normal"/>
    <w:rsid w:val="004B14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B144A"/>
    <w:pPr>
      <w:spacing w:before="240"/>
    </w:pPr>
    <w:rPr>
      <w:b/>
    </w:rPr>
  </w:style>
  <w:style w:type="character" w:customStyle="1" w:styleId="NormalBoldChar">
    <w:name w:val="NormalBold Char"/>
    <w:basedOn w:val="DefaultParagraphFont"/>
    <w:link w:val="NormalBold"/>
    <w:locked/>
    <w:rsid w:val="004B144A"/>
    <w:rPr>
      <w:b/>
      <w:sz w:val="24"/>
      <w:lang w:val="nl-NL"/>
    </w:rPr>
  </w:style>
  <w:style w:type="paragraph" w:styleId="Revision">
    <w:name w:val="Revision"/>
    <w:hidden/>
    <w:uiPriority w:val="99"/>
    <w:semiHidden/>
    <w:rsid w:val="00C41FF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2861</Words>
  <Characters>17826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2025-11-26T12:54:00Z</dcterms:created>
  <dcterms:modified xsi:type="dcterms:W3CDTF">2025-11-26T12:54:00Z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A10-0222/2025</vt:lpwstr>
  </property>
  <property fmtid="{D5CDD505-2E9C-101B-9397-08002B2CF9AE}" pid="4" name="&lt;Type&gt;">
    <vt:lpwstr>RR</vt:lpwstr>
  </property>
</Properties>
</file>