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193F" w14:paraId="7ABBB84B" w14:textId="77777777" w:rsidTr="0010095E">
        <w:trPr>
          <w:trHeight w:hRule="exact" w:val="1418"/>
        </w:trPr>
        <w:tc>
          <w:tcPr>
            <w:tcW w:w="6804" w:type="dxa"/>
            <w:shd w:val="clear" w:color="auto" w:fill="auto"/>
            <w:vAlign w:val="center"/>
          </w:tcPr>
          <w:p w14:paraId="71688C66" w14:textId="77777777" w:rsidR="00751A4A" w:rsidRPr="007C193F" w:rsidRDefault="00D51B3A" w:rsidP="0010095E">
            <w:pPr>
              <w:pStyle w:val="EPName"/>
            </w:pPr>
            <w:r w:rsidRPr="007C193F">
              <w:t>Parlamentul European</w:t>
            </w:r>
          </w:p>
          <w:p w14:paraId="52DF28C7" w14:textId="77777777" w:rsidR="00751A4A" w:rsidRPr="007C193F" w:rsidRDefault="005F1B17" w:rsidP="005F1B17">
            <w:pPr>
              <w:pStyle w:val="EPTerm"/>
              <w:rPr>
                <w:rStyle w:val="HideTWBExt"/>
                <w:noProof w:val="0"/>
                <w:vanish w:val="0"/>
                <w:color w:val="auto"/>
              </w:rPr>
            </w:pPr>
            <w:r w:rsidRPr="007C193F">
              <w:t>2024</w:t>
            </w:r>
            <w:r w:rsidR="00817416" w:rsidRPr="007C193F">
              <w:t>-202</w:t>
            </w:r>
            <w:r w:rsidRPr="007C193F">
              <w:t>9</w:t>
            </w:r>
          </w:p>
        </w:tc>
        <w:tc>
          <w:tcPr>
            <w:tcW w:w="2268" w:type="dxa"/>
            <w:shd w:val="clear" w:color="auto" w:fill="auto"/>
          </w:tcPr>
          <w:p w14:paraId="562C40B8" w14:textId="77777777" w:rsidR="00751A4A" w:rsidRPr="007C193F" w:rsidRDefault="00187494" w:rsidP="0010095E">
            <w:pPr>
              <w:pStyle w:val="EPLogo"/>
            </w:pPr>
            <w:r w:rsidRPr="007C193F">
              <w:rPr>
                <w:noProof/>
                <w:lang w:eastAsia="ja-JP"/>
              </w:rPr>
              <w:drawing>
                <wp:inline distT="0" distB="0" distL="0" distR="0" wp14:anchorId="0F89859A" wp14:editId="29D70B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9A1334" w14:textId="77777777" w:rsidR="00D058B8" w:rsidRPr="007C193F" w:rsidRDefault="00D058B8" w:rsidP="004C5D52">
      <w:pPr>
        <w:pStyle w:val="LineTop"/>
      </w:pPr>
    </w:p>
    <w:p w14:paraId="47DF7267" w14:textId="77777777" w:rsidR="00680577" w:rsidRPr="007C193F" w:rsidRDefault="00D51B3A" w:rsidP="00680577">
      <w:pPr>
        <w:pStyle w:val="EPBodyTA1"/>
      </w:pPr>
      <w:r w:rsidRPr="007C193F">
        <w:t>TEXTE ADOPTATE</w:t>
      </w:r>
    </w:p>
    <w:p w14:paraId="6234C251" w14:textId="77777777" w:rsidR="00D058B8" w:rsidRPr="007C193F" w:rsidRDefault="00D058B8" w:rsidP="00D058B8">
      <w:pPr>
        <w:pStyle w:val="LineBottom"/>
      </w:pPr>
    </w:p>
    <w:p w14:paraId="1D0F82A8" w14:textId="67AC90DE" w:rsidR="00D51B3A" w:rsidRPr="007C193F" w:rsidRDefault="00D51B3A" w:rsidP="00D51B3A">
      <w:pPr>
        <w:pStyle w:val="ATHeading1"/>
      </w:pPr>
      <w:bookmarkStart w:id="0" w:name="TANumber"/>
      <w:r w:rsidRPr="007C193F">
        <w:t>P10_TA(2025)0</w:t>
      </w:r>
      <w:bookmarkEnd w:id="0"/>
      <w:r w:rsidR="007C193F" w:rsidRPr="007C193F">
        <w:t>297</w:t>
      </w:r>
    </w:p>
    <w:p w14:paraId="771429B7" w14:textId="10E69D1D" w:rsidR="00D51B3A" w:rsidRPr="007C193F" w:rsidRDefault="00F2592D" w:rsidP="00D51B3A">
      <w:pPr>
        <w:pStyle w:val="ATHeading2"/>
      </w:pPr>
      <w:bookmarkStart w:id="1" w:name="title"/>
      <w:r w:rsidRPr="007C193F">
        <w:t>Colectarea informațiilor statistice de către Banca Centrală Europeană</w:t>
      </w:r>
      <w:bookmarkEnd w:id="1"/>
    </w:p>
    <w:p w14:paraId="5B9144A5" w14:textId="77777777" w:rsidR="00D51B3A" w:rsidRPr="007C193F" w:rsidRDefault="00D51B3A" w:rsidP="00D51B3A">
      <w:pPr>
        <w:rPr>
          <w:i/>
          <w:vanish/>
        </w:rPr>
      </w:pPr>
      <w:r w:rsidRPr="007C193F">
        <w:rPr>
          <w:i/>
        </w:rPr>
        <w:fldChar w:fldCharType="begin"/>
      </w:r>
      <w:r w:rsidRPr="007C193F">
        <w:rPr>
          <w:i/>
        </w:rPr>
        <w:instrText xml:space="preserve"> TC"(</w:instrText>
      </w:r>
      <w:bookmarkStart w:id="2" w:name="DocNumber"/>
      <w:r w:rsidRPr="007C193F">
        <w:rPr>
          <w:i/>
        </w:rPr>
        <w:instrText>A10-0222/2025</w:instrText>
      </w:r>
      <w:bookmarkEnd w:id="2"/>
      <w:r w:rsidRPr="007C193F">
        <w:rPr>
          <w:i/>
        </w:rPr>
        <w:instrText xml:space="preserve"> - Raportoare: Aurore Lalucq)"\l3 \n&gt; \* MERGEFORMAT </w:instrText>
      </w:r>
      <w:r w:rsidRPr="007C193F">
        <w:rPr>
          <w:i/>
        </w:rPr>
        <w:fldChar w:fldCharType="end"/>
      </w:r>
    </w:p>
    <w:p w14:paraId="6F034ED2" w14:textId="77777777" w:rsidR="00D51B3A" w:rsidRPr="007C193F" w:rsidRDefault="00D51B3A" w:rsidP="00D51B3A">
      <w:pPr>
        <w:rPr>
          <w:vanish/>
        </w:rPr>
      </w:pPr>
      <w:bookmarkStart w:id="3" w:name="Commission"/>
      <w:r w:rsidRPr="007C193F">
        <w:rPr>
          <w:vanish/>
        </w:rPr>
        <w:t>Comisia pentru afaceri economice și monetare</w:t>
      </w:r>
      <w:bookmarkEnd w:id="3"/>
    </w:p>
    <w:p w14:paraId="6CF3C92B" w14:textId="77777777" w:rsidR="00D51B3A" w:rsidRPr="007C193F" w:rsidRDefault="00D51B3A" w:rsidP="00D51B3A">
      <w:pPr>
        <w:rPr>
          <w:vanish/>
        </w:rPr>
      </w:pPr>
      <w:bookmarkStart w:id="4" w:name="PE"/>
      <w:r w:rsidRPr="007C193F">
        <w:rPr>
          <w:vanish/>
        </w:rPr>
        <w:t>PE777.060</w:t>
      </w:r>
      <w:bookmarkEnd w:id="4"/>
    </w:p>
    <w:p w14:paraId="5F7972A0" w14:textId="1323E06D" w:rsidR="00D51B3A" w:rsidRPr="007C193F" w:rsidRDefault="00D51B3A" w:rsidP="00D51B3A">
      <w:pPr>
        <w:pStyle w:val="ATHeading3"/>
      </w:pPr>
      <w:bookmarkStart w:id="5" w:name="Sujet"/>
      <w:r w:rsidRPr="007C193F">
        <w:t xml:space="preserve">Rezoluția legislativă a Parlamentului European din </w:t>
      </w:r>
      <w:r w:rsidR="00F2592D" w:rsidRPr="007C193F">
        <w:t>26</w:t>
      </w:r>
      <w:r w:rsidRPr="007C193F">
        <w:t xml:space="preserve"> noiembrie 2025 referitoare la proiectul de regulament al Consiliului de modificare a Regulamentului (CE) nr. 2533/98 privind colectarea informațiilor statistice de către Banca Centrală Europeană</w:t>
      </w:r>
      <w:bookmarkEnd w:id="5"/>
      <w:r w:rsidRPr="007C193F">
        <w:t xml:space="preserve"> </w:t>
      </w:r>
      <w:bookmarkStart w:id="6" w:name="References"/>
      <w:r w:rsidRPr="007C193F">
        <w:t>(09737/2025 – C10-0118/2025 – 2025/0806(CNS))</w:t>
      </w:r>
      <w:bookmarkEnd w:id="6"/>
    </w:p>
    <w:p w14:paraId="1C3AF634" w14:textId="0510D80E" w:rsidR="000B039B" w:rsidRPr="007C193F" w:rsidRDefault="000B039B" w:rsidP="000B039B">
      <w:pPr>
        <w:pStyle w:val="NormalBold"/>
      </w:pPr>
      <w:r w:rsidRPr="007C193F">
        <w:t>(</w:t>
      </w:r>
      <w:r w:rsidR="005D32A7" w:rsidRPr="007C193F">
        <w:t>Procedura de c</w:t>
      </w:r>
      <w:r w:rsidRPr="007C193F">
        <w:t>onsultare)</w:t>
      </w:r>
    </w:p>
    <w:p w14:paraId="1D03F2D9" w14:textId="77777777" w:rsidR="000B039B" w:rsidRPr="007C193F" w:rsidRDefault="000B039B" w:rsidP="000B039B">
      <w:pPr>
        <w:pStyle w:val="EPComma"/>
      </w:pPr>
      <w:r w:rsidRPr="007C193F">
        <w:rPr>
          <w:i/>
          <w:iCs/>
        </w:rPr>
        <w:t>Parlamentul European</w:t>
      </w:r>
      <w:r w:rsidRPr="007C193F">
        <w:t>,</w:t>
      </w:r>
    </w:p>
    <w:p w14:paraId="3B882D06" w14:textId="6080E395" w:rsidR="000B039B" w:rsidRPr="007C193F" w:rsidRDefault="000B039B" w:rsidP="000B039B">
      <w:pPr>
        <w:pStyle w:val="NormalHanging12a"/>
      </w:pPr>
      <w:r w:rsidRPr="007C193F">
        <w:t>–</w:t>
      </w:r>
      <w:r w:rsidRPr="007C193F">
        <w:tab/>
        <w:t>având în vedere Recomandarea Băncii Centrale Europene (09737/2025 –</w:t>
      </w:r>
      <w:r w:rsidR="005D32A7" w:rsidRPr="007C193F">
        <w:t xml:space="preserve"> </w:t>
      </w:r>
      <w:r w:rsidRPr="007C193F">
        <w:t>ECB/2025/17),</w:t>
      </w:r>
    </w:p>
    <w:p w14:paraId="72340FE0" w14:textId="346D8F1F" w:rsidR="000B039B" w:rsidRPr="007C193F" w:rsidRDefault="000B039B" w:rsidP="000B039B">
      <w:pPr>
        <w:pStyle w:val="NormalHanging12a"/>
      </w:pPr>
      <w:r w:rsidRPr="007C193F">
        <w:t>–</w:t>
      </w:r>
      <w:r w:rsidRPr="007C193F">
        <w:tab/>
        <w:t>având în vedere articolul 129 alineatul (4) din Tratatul privind funcționarea Uniunii Europene, precum și articolul 5</w:t>
      </w:r>
      <w:r w:rsidR="005D32A7" w:rsidRPr="007C193F">
        <w:t>.4</w:t>
      </w:r>
      <w:r w:rsidRPr="007C193F">
        <w:t xml:space="preserve"> și articolul 41 din Statutul Sistemului European al Băncilor Centrale și al Băncii Centrale Europene, în temeiul cărora </w:t>
      </w:r>
      <w:r w:rsidR="005D32A7" w:rsidRPr="007C193F">
        <w:t xml:space="preserve">a fost consultat de către </w:t>
      </w:r>
      <w:r w:rsidRPr="007C193F">
        <w:t>Consiliu (C10</w:t>
      </w:r>
      <w:r w:rsidRPr="007C193F">
        <w:noBreakHyphen/>
        <w:t>0118/2025)</w:t>
      </w:r>
      <w:r w:rsidR="008C6A75" w:rsidRPr="007C193F">
        <w:t>,</w:t>
      </w:r>
    </w:p>
    <w:p w14:paraId="5251F644" w14:textId="77777777" w:rsidR="000B039B" w:rsidRPr="007C193F" w:rsidRDefault="000B039B" w:rsidP="000B039B">
      <w:pPr>
        <w:pStyle w:val="NormalHanging12a"/>
      </w:pPr>
      <w:r w:rsidRPr="007C193F">
        <w:t>–</w:t>
      </w:r>
      <w:r w:rsidRPr="007C193F">
        <w:tab/>
        <w:t>având în vedere articolul 84 din Regulamentul său de procedură,</w:t>
      </w:r>
    </w:p>
    <w:p w14:paraId="2D616C24" w14:textId="77777777" w:rsidR="000B039B" w:rsidRPr="007C193F" w:rsidRDefault="000B039B" w:rsidP="000B039B">
      <w:pPr>
        <w:pStyle w:val="NormalHanging12a"/>
      </w:pPr>
      <w:r w:rsidRPr="007C193F">
        <w:t>–</w:t>
      </w:r>
      <w:r w:rsidRPr="007C193F">
        <w:tab/>
        <w:t>având în vedere raportul Comisiei pentru afaceri economice și monetare (A10-0222/2025),</w:t>
      </w:r>
    </w:p>
    <w:p w14:paraId="0D7E67F7" w14:textId="6A1870E6" w:rsidR="000B039B" w:rsidRPr="007C193F" w:rsidRDefault="000B039B" w:rsidP="000B039B">
      <w:pPr>
        <w:pStyle w:val="NormalHanging12a"/>
      </w:pPr>
      <w:r w:rsidRPr="007C193F">
        <w:t>1.</w:t>
      </w:r>
      <w:r w:rsidRPr="007C193F">
        <w:tab/>
        <w:t xml:space="preserve">aprobă proiectul </w:t>
      </w:r>
      <w:r w:rsidR="008C6A75" w:rsidRPr="007C193F">
        <w:t>prezentat din</w:t>
      </w:r>
      <w:r w:rsidRPr="007C193F">
        <w:t xml:space="preserve"> recomandarea Băncii Centrale Europene, astfel cum a fost modificat;</w:t>
      </w:r>
    </w:p>
    <w:p w14:paraId="45671BC3" w14:textId="77777777" w:rsidR="000B039B" w:rsidRPr="007C193F" w:rsidRDefault="000B039B" w:rsidP="000B039B">
      <w:pPr>
        <w:pStyle w:val="NormalHanging12a"/>
      </w:pPr>
      <w:r w:rsidRPr="007C193F">
        <w:t>2.</w:t>
      </w:r>
      <w:r w:rsidRPr="007C193F">
        <w:tab/>
        <w:t>invită Consiliul să informeze Parlamentul în cazul în care intenționează să se îndepărteze de la textul aprobat de acesta;</w:t>
      </w:r>
    </w:p>
    <w:p w14:paraId="1FA0E80D" w14:textId="46B02330" w:rsidR="000B039B" w:rsidRPr="007C193F" w:rsidRDefault="000B039B" w:rsidP="000B039B">
      <w:pPr>
        <w:pStyle w:val="NormalHanging12a"/>
      </w:pPr>
      <w:r w:rsidRPr="007C193F">
        <w:t>3.</w:t>
      </w:r>
      <w:r w:rsidRPr="007C193F">
        <w:tab/>
        <w:t xml:space="preserve">solicită Consiliului să îl consulte din nou în cazul în care intenționează să modifice </w:t>
      </w:r>
      <w:r w:rsidR="008C6A75" w:rsidRPr="007C193F">
        <w:t xml:space="preserve">în mod </w:t>
      </w:r>
      <w:r w:rsidRPr="007C193F">
        <w:t xml:space="preserve">substanțial proiectul </w:t>
      </w:r>
      <w:r w:rsidR="008C6A75" w:rsidRPr="007C193F">
        <w:t>prezentat din</w:t>
      </w:r>
      <w:r w:rsidRPr="007C193F">
        <w:t xml:space="preserve"> recomandarea Băncii Centrale Europene;</w:t>
      </w:r>
    </w:p>
    <w:p w14:paraId="7AF2F6E3" w14:textId="1074C2DE" w:rsidR="000B039B" w:rsidRPr="007C193F" w:rsidRDefault="000B039B" w:rsidP="000B039B">
      <w:pPr>
        <w:pStyle w:val="NormalHanging12a"/>
      </w:pPr>
      <w:r w:rsidRPr="007C193F">
        <w:t>4.</w:t>
      </w:r>
      <w:r w:rsidRPr="007C193F">
        <w:tab/>
        <w:t xml:space="preserve">încredințează Președintei sarcina de a transmite </w:t>
      </w:r>
      <w:r w:rsidR="0095225B" w:rsidRPr="007C193F">
        <w:t xml:space="preserve">poziția Parlamentului </w:t>
      </w:r>
      <w:r w:rsidRPr="007C193F">
        <w:t>Consiliului</w:t>
      </w:r>
      <w:r w:rsidR="00F2592D" w:rsidRPr="007C193F">
        <w:t>, Băncii Centrale Europene</w:t>
      </w:r>
      <w:r w:rsidRPr="007C193F">
        <w:t xml:space="preserve"> și Comisiei.</w:t>
      </w:r>
    </w:p>
    <w:p w14:paraId="55F65D32" w14:textId="77777777" w:rsidR="000B039B" w:rsidRPr="007C193F" w:rsidRDefault="000B039B" w:rsidP="000B039B">
      <w:pPr>
        <w:widowControl/>
      </w:pPr>
    </w:p>
    <w:p w14:paraId="67623562" w14:textId="77777777" w:rsidR="000B039B" w:rsidRPr="007C193F" w:rsidRDefault="000B039B" w:rsidP="000B039B">
      <w:pPr>
        <w:pStyle w:val="AmNumberTabs"/>
        <w:keepNext/>
      </w:pPr>
      <w:r w:rsidRPr="007C193F">
        <w:lastRenderedPageBreak/>
        <w:t>Amendamentul</w:t>
      </w:r>
      <w:r w:rsidRPr="007C193F">
        <w:tab/>
      </w:r>
      <w:r w:rsidRPr="007C193F">
        <w:tab/>
        <w:t>1</w:t>
      </w:r>
    </w:p>
    <w:p w14:paraId="3DA6D1DC" w14:textId="77777777" w:rsidR="000B039B" w:rsidRPr="007C193F" w:rsidRDefault="000B039B" w:rsidP="000B039B">
      <w:pPr>
        <w:pStyle w:val="NormalBold12b"/>
        <w:keepNext/>
      </w:pPr>
      <w:r w:rsidRPr="007C193F">
        <w:t>Proiect de regulament</w:t>
      </w:r>
    </w:p>
    <w:p w14:paraId="43CDB5EB" w14:textId="77777777" w:rsidR="000B039B" w:rsidRPr="007C193F" w:rsidRDefault="000B039B" w:rsidP="000B039B">
      <w:pPr>
        <w:pStyle w:val="NormalBold"/>
        <w:keepNext/>
      </w:pPr>
      <w:r w:rsidRPr="007C193F">
        <w:t>Considerentul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039B" w:rsidRPr="007C193F" w14:paraId="463D7BE2" w14:textId="77777777" w:rsidTr="00A94711">
        <w:trPr>
          <w:jc w:val="center"/>
        </w:trPr>
        <w:tc>
          <w:tcPr>
            <w:tcW w:w="9752" w:type="dxa"/>
            <w:gridSpan w:val="2"/>
          </w:tcPr>
          <w:p w14:paraId="45C8DFC6" w14:textId="77777777" w:rsidR="000B039B" w:rsidRPr="007C193F" w:rsidRDefault="000B039B" w:rsidP="00A94711">
            <w:pPr>
              <w:keepNext/>
            </w:pPr>
          </w:p>
        </w:tc>
      </w:tr>
      <w:tr w:rsidR="000B039B" w:rsidRPr="007C193F" w14:paraId="0753EC93" w14:textId="77777777" w:rsidTr="00A94711">
        <w:trPr>
          <w:jc w:val="center"/>
        </w:trPr>
        <w:tc>
          <w:tcPr>
            <w:tcW w:w="4876" w:type="dxa"/>
          </w:tcPr>
          <w:p w14:paraId="3FC6557C" w14:textId="77777777" w:rsidR="000B039B" w:rsidRPr="007C193F" w:rsidRDefault="000B039B" w:rsidP="00A94711">
            <w:pPr>
              <w:pStyle w:val="AmColumnHeading"/>
              <w:keepNext/>
            </w:pPr>
            <w:r w:rsidRPr="007C193F">
              <w:t>Proiectul Băncii Centrale Europene</w:t>
            </w:r>
          </w:p>
        </w:tc>
        <w:tc>
          <w:tcPr>
            <w:tcW w:w="4876" w:type="dxa"/>
          </w:tcPr>
          <w:p w14:paraId="36CA3B5B" w14:textId="77777777" w:rsidR="000B039B" w:rsidRPr="007C193F" w:rsidRDefault="000B039B" w:rsidP="00A94711">
            <w:pPr>
              <w:pStyle w:val="AmColumnHeading"/>
              <w:keepNext/>
            </w:pPr>
            <w:r w:rsidRPr="007C193F">
              <w:t>Amendamentul</w:t>
            </w:r>
          </w:p>
        </w:tc>
      </w:tr>
      <w:tr w:rsidR="000B039B" w:rsidRPr="007C193F" w14:paraId="5F5D58EA" w14:textId="77777777" w:rsidTr="00A94711">
        <w:trPr>
          <w:jc w:val="center"/>
        </w:trPr>
        <w:tc>
          <w:tcPr>
            <w:tcW w:w="4876" w:type="dxa"/>
          </w:tcPr>
          <w:p w14:paraId="39A78710" w14:textId="77777777" w:rsidR="000B039B" w:rsidRPr="007C193F" w:rsidRDefault="000B039B" w:rsidP="00A94711">
            <w:pPr>
              <w:pStyle w:val="Normal6a"/>
            </w:pPr>
            <w:r w:rsidRPr="007C193F">
              <w:t>(1)</w:t>
            </w:r>
            <w:r w:rsidRPr="007C193F">
              <w:tab/>
              <w:t>Regulamentul (CE) nr. 2533/98 al Consiliului</w:t>
            </w:r>
            <w:r w:rsidRPr="007C193F">
              <w:rPr>
                <w:vertAlign w:val="superscript"/>
              </w:rPr>
              <w:t>1</w:t>
            </w:r>
            <w:r w:rsidRPr="007C193F">
              <w:t xml:space="preserve"> este o componentă cheie a cadrului juridic aflat la baza atribuțiilor de colectare a informațiilor statistice ale Băncii Centrale Europene (BCE) cu sprijinul băncilor centrale naționale. BCE s-a bazat </w:t>
            </w:r>
            <w:r w:rsidRPr="007C193F">
              <w:rPr>
                <w:b/>
                <w:i/>
              </w:rPr>
              <w:t xml:space="preserve">în mod </w:t>
            </w:r>
            <w:r w:rsidRPr="007C193F">
              <w:t xml:space="preserve">constant pe </w:t>
            </w:r>
            <w:r w:rsidRPr="007C193F">
              <w:rPr>
                <w:b/>
                <w:i/>
              </w:rPr>
              <w:t>acel regulament în vederea îndeplinirii</w:t>
            </w:r>
            <w:r w:rsidRPr="007C193F">
              <w:t xml:space="preserve"> și </w:t>
            </w:r>
            <w:r w:rsidRPr="007C193F">
              <w:rPr>
                <w:b/>
                <w:i/>
              </w:rPr>
              <w:t>monitorizării colectării coordonate a informațiilor statistice necesare</w:t>
            </w:r>
            <w:r w:rsidRPr="007C193F">
              <w:t xml:space="preserve"> pentru </w:t>
            </w:r>
            <w:r w:rsidRPr="007C193F">
              <w:rPr>
                <w:b/>
                <w:i/>
              </w:rPr>
              <w:t>realizarea misiunilor Sistemului European al Băncilor Centrale (SEBC)</w:t>
            </w:r>
            <w:r w:rsidRPr="007C193F">
              <w:t>.</w:t>
            </w:r>
          </w:p>
        </w:tc>
        <w:tc>
          <w:tcPr>
            <w:tcW w:w="4876" w:type="dxa"/>
          </w:tcPr>
          <w:p w14:paraId="6AF54B79" w14:textId="2B108093" w:rsidR="000B039B" w:rsidRPr="007C193F" w:rsidRDefault="000B039B" w:rsidP="00A94711">
            <w:pPr>
              <w:pStyle w:val="Normal6a"/>
              <w:rPr>
                <w:szCs w:val="24"/>
              </w:rPr>
            </w:pPr>
            <w:r w:rsidRPr="007C193F">
              <w:t>(1)</w:t>
            </w:r>
            <w:r w:rsidRPr="007C193F">
              <w:tab/>
              <w:t>Regulamentul (CE) nr. 2533/98 al Consiliului</w:t>
            </w:r>
            <w:r w:rsidRPr="007C193F">
              <w:rPr>
                <w:vertAlign w:val="superscript"/>
              </w:rPr>
              <w:t>1</w:t>
            </w:r>
            <w:r w:rsidRPr="007C193F">
              <w:t xml:space="preserve"> este o componentă cheie a cadrului juridic aflat la baza atribuțiilor de colectare a informațiilor statistice ale Băncii Centrale Europene (BCE) cu sprijinul băncilor centrale naționale. </w:t>
            </w:r>
            <w:r w:rsidR="00FA70A7" w:rsidRPr="007C193F">
              <w:rPr>
                <w:b/>
                <w:i/>
              </w:rPr>
              <w:t>Atunci c</w:t>
            </w:r>
            <w:r w:rsidRPr="007C193F">
              <w:rPr>
                <w:b/>
                <w:i/>
              </w:rPr>
              <w:t xml:space="preserve">ând a efectuat și a monitorizat colectarea coordonată a informațiilor statistice necesare, </w:t>
            </w:r>
            <w:r w:rsidRPr="007C193F">
              <w:t xml:space="preserve">BCE s-a bazat constant pe </w:t>
            </w:r>
            <w:r w:rsidRPr="007C193F">
              <w:rPr>
                <w:b/>
                <w:i/>
              </w:rPr>
              <w:t xml:space="preserve">regulamentul respectiv pentru a-și </w:t>
            </w:r>
            <w:r w:rsidR="00FA70A7" w:rsidRPr="007C193F">
              <w:rPr>
                <w:b/>
                <w:i/>
              </w:rPr>
              <w:t xml:space="preserve">realiza </w:t>
            </w:r>
            <w:r w:rsidRPr="007C193F">
              <w:rPr>
                <w:b/>
                <w:i/>
              </w:rPr>
              <w:t>obiectivele</w:t>
            </w:r>
            <w:r w:rsidRPr="007C193F">
              <w:t xml:space="preserve"> și </w:t>
            </w:r>
            <w:r w:rsidRPr="007C193F">
              <w:rPr>
                <w:b/>
                <w:i/>
              </w:rPr>
              <w:t>a-și îndeplini sarcinile mai eficient în temeiul articolului 2 din statut și</w:t>
            </w:r>
            <w:r w:rsidRPr="007C193F">
              <w:t xml:space="preserve"> pentru </w:t>
            </w:r>
            <w:r w:rsidRPr="007C193F">
              <w:rPr>
                <w:b/>
                <w:i/>
              </w:rPr>
              <w:t>a răspunde mai bine la provocările acute și viitoare</w:t>
            </w:r>
            <w:r w:rsidRPr="007C193F">
              <w:t>.</w:t>
            </w:r>
          </w:p>
        </w:tc>
      </w:tr>
      <w:tr w:rsidR="000B039B" w:rsidRPr="007C193F" w14:paraId="2B2F1CFD" w14:textId="77777777" w:rsidTr="00A94711">
        <w:trPr>
          <w:jc w:val="center"/>
        </w:trPr>
        <w:tc>
          <w:tcPr>
            <w:tcW w:w="4876" w:type="dxa"/>
          </w:tcPr>
          <w:p w14:paraId="1B2901DF" w14:textId="77777777" w:rsidR="000B039B" w:rsidRPr="007C193F" w:rsidRDefault="000B039B" w:rsidP="00A94711">
            <w:pPr>
              <w:pStyle w:val="Normal6a"/>
            </w:pPr>
            <w:r w:rsidRPr="007C193F">
              <w:t>__________________</w:t>
            </w:r>
          </w:p>
        </w:tc>
        <w:tc>
          <w:tcPr>
            <w:tcW w:w="4876" w:type="dxa"/>
          </w:tcPr>
          <w:p w14:paraId="0F397AF7" w14:textId="77777777" w:rsidR="000B039B" w:rsidRPr="007C193F" w:rsidRDefault="000B039B" w:rsidP="00A94711">
            <w:pPr>
              <w:pStyle w:val="Normal6a"/>
            </w:pPr>
            <w:r w:rsidRPr="007C193F">
              <w:t>__________________</w:t>
            </w:r>
          </w:p>
        </w:tc>
      </w:tr>
      <w:tr w:rsidR="000B039B" w:rsidRPr="007C193F" w14:paraId="66AB872A" w14:textId="77777777" w:rsidTr="00A94711">
        <w:trPr>
          <w:jc w:val="center"/>
        </w:trPr>
        <w:tc>
          <w:tcPr>
            <w:tcW w:w="4876" w:type="dxa"/>
          </w:tcPr>
          <w:p w14:paraId="4977E5C9" w14:textId="77777777" w:rsidR="000B039B" w:rsidRPr="007C193F" w:rsidRDefault="000B039B" w:rsidP="00A94711">
            <w:pPr>
              <w:pStyle w:val="Normal6a"/>
            </w:pPr>
            <w:r w:rsidRPr="007C193F">
              <w:rPr>
                <w:vertAlign w:val="superscript"/>
              </w:rPr>
              <w:t xml:space="preserve">1 </w:t>
            </w:r>
            <w:r w:rsidRPr="007C193F">
              <w:t>Regulamentul (CE) nr. 2533/98 al Consiliului din 23 noiembrie 1998 privind colectarea informațiilor statistice de către Banca Centrală Europeană (JO L 318, 27.11.1998, p. 8), ELI: http://data.europa.eu/eli/reg/1998/2533/oj).</w:t>
            </w:r>
          </w:p>
        </w:tc>
        <w:tc>
          <w:tcPr>
            <w:tcW w:w="4876" w:type="dxa"/>
          </w:tcPr>
          <w:p w14:paraId="17B71BA0" w14:textId="77777777" w:rsidR="000B039B" w:rsidRPr="007C193F" w:rsidRDefault="000B039B" w:rsidP="00A94711">
            <w:pPr>
              <w:pStyle w:val="Normal6a"/>
            </w:pPr>
            <w:r w:rsidRPr="007C193F">
              <w:rPr>
                <w:vertAlign w:val="superscript"/>
              </w:rPr>
              <w:t xml:space="preserve">1 </w:t>
            </w:r>
            <w:r w:rsidRPr="007C193F">
              <w:t>Regulamentul (CE) nr. 2533/98 al Consiliului din 23 noiembrie 1998 privind colectarea informațiilor statistice de către Banca Centrală Europeană (JO L 318, 27.11.1998, p. 8), ELI: http://data.europa.eu/eli/reg/1998/2533/oj).</w:t>
            </w:r>
          </w:p>
        </w:tc>
      </w:tr>
    </w:tbl>
    <w:p w14:paraId="5D6D3F61" w14:textId="77777777" w:rsidR="000B039B" w:rsidRPr="007C193F" w:rsidRDefault="000B039B" w:rsidP="000B039B"/>
    <w:p w14:paraId="4325665F" w14:textId="77777777" w:rsidR="000B039B" w:rsidRPr="007C193F" w:rsidRDefault="000B039B" w:rsidP="000B039B">
      <w:pPr>
        <w:pStyle w:val="AmNumberTabs"/>
        <w:keepNext/>
      </w:pPr>
      <w:r w:rsidRPr="007C193F">
        <w:t>Amendamentul</w:t>
      </w:r>
      <w:r w:rsidRPr="007C193F">
        <w:tab/>
      </w:r>
      <w:r w:rsidRPr="007C193F">
        <w:tab/>
        <w:t>2</w:t>
      </w:r>
    </w:p>
    <w:p w14:paraId="0CD52734" w14:textId="77777777" w:rsidR="000B039B" w:rsidRPr="007C193F" w:rsidRDefault="000B039B" w:rsidP="000B039B">
      <w:pPr>
        <w:pStyle w:val="NormalBold12b"/>
        <w:keepNext/>
      </w:pPr>
      <w:r w:rsidRPr="007C193F">
        <w:t>Proiect de regulament</w:t>
      </w:r>
    </w:p>
    <w:p w14:paraId="684D9D73" w14:textId="77777777" w:rsidR="000B039B" w:rsidRPr="007C193F" w:rsidRDefault="000B039B" w:rsidP="000B039B">
      <w:pPr>
        <w:pStyle w:val="NormalBold"/>
        <w:keepNext/>
      </w:pPr>
      <w:r w:rsidRPr="007C193F">
        <w:t>Considerentul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039B" w:rsidRPr="007C193F" w14:paraId="463F2910" w14:textId="77777777" w:rsidTr="00A94711">
        <w:trPr>
          <w:jc w:val="center"/>
        </w:trPr>
        <w:tc>
          <w:tcPr>
            <w:tcW w:w="9752" w:type="dxa"/>
            <w:gridSpan w:val="2"/>
          </w:tcPr>
          <w:p w14:paraId="049E4163" w14:textId="77777777" w:rsidR="000B039B" w:rsidRPr="007C193F" w:rsidRDefault="000B039B" w:rsidP="00A94711">
            <w:pPr>
              <w:keepNext/>
            </w:pPr>
          </w:p>
        </w:tc>
      </w:tr>
      <w:tr w:rsidR="000B039B" w:rsidRPr="007C193F" w14:paraId="7A033AE7" w14:textId="77777777" w:rsidTr="00A94711">
        <w:trPr>
          <w:jc w:val="center"/>
        </w:trPr>
        <w:tc>
          <w:tcPr>
            <w:tcW w:w="4876" w:type="dxa"/>
          </w:tcPr>
          <w:p w14:paraId="00172A33" w14:textId="77777777" w:rsidR="000B039B" w:rsidRPr="007C193F" w:rsidRDefault="000B039B" w:rsidP="00A94711">
            <w:pPr>
              <w:pStyle w:val="AmColumnHeading"/>
              <w:keepNext/>
            </w:pPr>
            <w:r w:rsidRPr="007C193F">
              <w:t>Proiectul Băncii Centrale Europene</w:t>
            </w:r>
          </w:p>
        </w:tc>
        <w:tc>
          <w:tcPr>
            <w:tcW w:w="4876" w:type="dxa"/>
          </w:tcPr>
          <w:p w14:paraId="13BAA2C6" w14:textId="77777777" w:rsidR="000B039B" w:rsidRPr="007C193F" w:rsidRDefault="000B039B" w:rsidP="00A94711">
            <w:pPr>
              <w:pStyle w:val="AmColumnHeading"/>
              <w:keepNext/>
            </w:pPr>
            <w:r w:rsidRPr="007C193F">
              <w:t>Amendamentul</w:t>
            </w:r>
          </w:p>
        </w:tc>
      </w:tr>
      <w:tr w:rsidR="000B039B" w:rsidRPr="007C193F" w14:paraId="3167E92A" w14:textId="77777777" w:rsidTr="00A94711">
        <w:trPr>
          <w:jc w:val="center"/>
        </w:trPr>
        <w:tc>
          <w:tcPr>
            <w:tcW w:w="4876" w:type="dxa"/>
          </w:tcPr>
          <w:p w14:paraId="68F7A785" w14:textId="77777777" w:rsidR="000B039B" w:rsidRPr="007C193F" w:rsidRDefault="000B039B" w:rsidP="00A94711">
            <w:pPr>
              <w:pStyle w:val="Normal6a"/>
            </w:pPr>
            <w:r w:rsidRPr="007C193F">
              <w:t>(3)</w:t>
            </w:r>
            <w:r w:rsidRPr="007C193F">
              <w:tab/>
              <w:t xml:space="preserve">Transformarea digitală a introdus oportunități noi și radicale de integrare a tehnologiilor digitale nu numai în întreprinderi, ci și în furnizarea de servicii publice. Aceasta a creat un mediu fără precedent, cu nevoi noi în materie de statistici pentru îndeplinirea misiunilor SEBC și noi posibilități de colectare mai eficientă a datelor cu caracter granular. În plus, evoluțiile economice și financiare recente, cum ar fi urgența climatică, pandemia de COVID-19 și criza energetică și a costului vieții declanșată de războiul de </w:t>
            </w:r>
            <w:r w:rsidRPr="007C193F">
              <w:lastRenderedPageBreak/>
              <w:t>agresiune al Rusiei împotriva Ucrainei, au amplificat cererile și așteptările pentru statistici mai oportune, mai frecvente și mai detaliate necesare pentru a sprijini îndeplinirea sarcinilor SEBC. În același timp, este important să se găsească un echilibru între aceste cerințe și așteptări și necesitatea de a menține sarcina impusă noilor agenți raportori la un nivel minim, având în vedere că productivitatea și competitivitatea sunt condiții esențiale pentru ca întreprinderile să prospere. Din acest motiv, este important să se adapteze cadrul juridic pentru a sprijini principiul „doar o singură dată” în ceea ce privește raportarea statistică și de reglementare ori de câte ori este posibil, pentru a se asigura că agenții raportori nu trebuie să raporteze aceleași date de mai multe ori. Aceste adaptări ar trebui să țină seama de independența BCE și de principiile statistice prevăzute în Regulamentul (CE) nr. 2533/98.</w:t>
            </w:r>
          </w:p>
        </w:tc>
        <w:tc>
          <w:tcPr>
            <w:tcW w:w="4876" w:type="dxa"/>
          </w:tcPr>
          <w:p w14:paraId="7FE28DD4" w14:textId="1F2CC0C5" w:rsidR="000B039B" w:rsidRPr="007C193F" w:rsidRDefault="000B039B" w:rsidP="00A94711">
            <w:pPr>
              <w:pStyle w:val="Normal6a"/>
              <w:rPr>
                <w:szCs w:val="24"/>
              </w:rPr>
            </w:pPr>
            <w:r w:rsidRPr="007C193F">
              <w:lastRenderedPageBreak/>
              <w:t>(3)</w:t>
            </w:r>
            <w:r w:rsidRPr="007C193F">
              <w:tab/>
              <w:t xml:space="preserve">Transformarea digitală a introdus oportunități noi și radicale de integrare a tehnologiilor digitale nu numai în întreprinderi, ci și în furnizarea de servicii publice. Aceasta a creat un mediu fără precedent, cu nevoi noi în materie de statistici pentru îndeplinirea misiunilor SEBC și noi posibilități de colectare mai eficientă a datelor cu caracter granular. În plus, evoluțiile economice și financiare recente, cum ar fi urgența climatică, pandemia de COVID-19 și criza energetică și a costului vieții declanșată de războiul de </w:t>
            </w:r>
            <w:r w:rsidRPr="007C193F">
              <w:lastRenderedPageBreak/>
              <w:t xml:space="preserve">agresiune al Rusiei împotriva Ucrainei, au amplificat cererile și așteptările pentru statistici mai oportune, mai frecvente și mai detaliate necesare pentru a sprijini îndeplinirea sarcinilor SEBC. În același timp, este important să se găsească un echilibru între aceste cerințe și așteptări și necesitatea de a menține sarcina impusă agenților raportori la un nivel minim, având în vedere că productivitatea și competitivitatea sunt condiții esențiale pentru ca întreprinderile să prospere. Din acest motiv, este important să se adapteze cadrul juridic pentru a sprijini principiul „doar o singură dată” în ceea ce privește raportarea statistică și de reglementare ori de câte ori este posibil, pentru a se asigura că agenții raportori nu trebuie să raporteze aceleași date de mai multe ori. </w:t>
            </w:r>
            <w:r w:rsidRPr="007C193F">
              <w:rPr>
                <w:b/>
                <w:i/>
              </w:rPr>
              <w:t xml:space="preserve">În acest context și având în vedere potențialul pe care îl oferă digitalizarea, BCE ar trebui să exploreze în continuare instrumente care valorifică digitalizarea pentru a raționaliza procesele de colectare a datelor și a ușura povara sarcinilor efectuate de SEBC și de agenții raportori. BCE ar trebui să evalueze în continuare oportunitățile și provocările </w:t>
            </w:r>
            <w:r w:rsidR="00FA70A7" w:rsidRPr="007C193F">
              <w:rPr>
                <w:b/>
                <w:i/>
              </w:rPr>
              <w:t xml:space="preserve">aferente </w:t>
            </w:r>
            <w:r w:rsidRPr="007C193F">
              <w:rPr>
                <w:b/>
                <w:i/>
              </w:rPr>
              <w:t>utiliz</w:t>
            </w:r>
            <w:r w:rsidR="00FA70A7" w:rsidRPr="007C193F">
              <w:rPr>
                <w:b/>
                <w:i/>
              </w:rPr>
              <w:t>ării</w:t>
            </w:r>
            <w:r w:rsidRPr="007C193F">
              <w:rPr>
                <w:b/>
                <w:i/>
              </w:rPr>
              <w:t xml:space="preserve"> noilor tehnologii digitale pentru a colecta informații statistice și ar trebui să facă o nouă recomandare de modificare în consecință a prezentului regulament, dacă după evaluarea respectivă ajunge la concluzia că acest lucru este necesar.</w:t>
            </w:r>
            <w:r w:rsidRPr="007C193F">
              <w:t xml:space="preserve"> Aceste adaptări ar trebui să țină seama de independența BCE și de principiile statistice prevăzute în Regulamentul (CE) nr. 2533/98.</w:t>
            </w:r>
          </w:p>
        </w:tc>
      </w:tr>
    </w:tbl>
    <w:p w14:paraId="7A68C081" w14:textId="77777777" w:rsidR="000B039B" w:rsidRPr="007C193F" w:rsidRDefault="000B039B" w:rsidP="000B039B"/>
    <w:p w14:paraId="1FAE034F" w14:textId="77777777" w:rsidR="000B039B" w:rsidRPr="007C193F" w:rsidRDefault="000B039B" w:rsidP="000B039B">
      <w:pPr>
        <w:pStyle w:val="AmNumberTabs"/>
        <w:keepNext/>
      </w:pPr>
      <w:r w:rsidRPr="007C193F">
        <w:t>Amendamentul</w:t>
      </w:r>
      <w:r w:rsidRPr="007C193F">
        <w:tab/>
      </w:r>
      <w:r w:rsidRPr="007C193F">
        <w:tab/>
        <w:t>3</w:t>
      </w:r>
    </w:p>
    <w:p w14:paraId="71C1BDA5" w14:textId="77777777" w:rsidR="000B039B" w:rsidRPr="007C193F" w:rsidRDefault="000B039B" w:rsidP="000B039B">
      <w:pPr>
        <w:pStyle w:val="NormalBold12b"/>
        <w:keepNext/>
      </w:pPr>
      <w:r w:rsidRPr="007C193F">
        <w:t>Proiect de regulament</w:t>
      </w:r>
    </w:p>
    <w:p w14:paraId="30955BE0" w14:textId="77777777" w:rsidR="000B039B" w:rsidRPr="007C193F" w:rsidRDefault="000B039B" w:rsidP="000B039B">
      <w:pPr>
        <w:pStyle w:val="NormalBold"/>
        <w:keepNext/>
      </w:pPr>
      <w:r w:rsidRPr="007C193F">
        <w:t>Considerentul 3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039B" w:rsidRPr="007C193F" w14:paraId="2E445646" w14:textId="77777777" w:rsidTr="00A94711">
        <w:trPr>
          <w:jc w:val="center"/>
        </w:trPr>
        <w:tc>
          <w:tcPr>
            <w:tcW w:w="9752" w:type="dxa"/>
            <w:gridSpan w:val="2"/>
          </w:tcPr>
          <w:p w14:paraId="6CF280CE" w14:textId="77777777" w:rsidR="000B039B" w:rsidRPr="007C193F" w:rsidRDefault="000B039B" w:rsidP="00A94711">
            <w:pPr>
              <w:keepNext/>
            </w:pPr>
          </w:p>
        </w:tc>
      </w:tr>
      <w:tr w:rsidR="000B039B" w:rsidRPr="007C193F" w14:paraId="4FAD12DA" w14:textId="77777777" w:rsidTr="00A94711">
        <w:trPr>
          <w:jc w:val="center"/>
        </w:trPr>
        <w:tc>
          <w:tcPr>
            <w:tcW w:w="4876" w:type="dxa"/>
          </w:tcPr>
          <w:p w14:paraId="0EAE8397" w14:textId="77777777" w:rsidR="000B039B" w:rsidRPr="007C193F" w:rsidRDefault="000B039B" w:rsidP="00A94711">
            <w:pPr>
              <w:pStyle w:val="AmColumnHeading"/>
              <w:keepNext/>
            </w:pPr>
            <w:r w:rsidRPr="007C193F">
              <w:t>Proiectul Băncii Centrale Europene</w:t>
            </w:r>
          </w:p>
        </w:tc>
        <w:tc>
          <w:tcPr>
            <w:tcW w:w="4876" w:type="dxa"/>
          </w:tcPr>
          <w:p w14:paraId="57FAE842" w14:textId="77777777" w:rsidR="000B039B" w:rsidRPr="007C193F" w:rsidRDefault="000B039B" w:rsidP="00A94711">
            <w:pPr>
              <w:pStyle w:val="AmColumnHeading"/>
              <w:keepNext/>
            </w:pPr>
            <w:r w:rsidRPr="007C193F">
              <w:t>Amendamentul</w:t>
            </w:r>
          </w:p>
        </w:tc>
      </w:tr>
      <w:tr w:rsidR="000B039B" w:rsidRPr="007C193F" w14:paraId="663B23F6" w14:textId="77777777" w:rsidTr="00A94711">
        <w:trPr>
          <w:jc w:val="center"/>
        </w:trPr>
        <w:tc>
          <w:tcPr>
            <w:tcW w:w="4876" w:type="dxa"/>
          </w:tcPr>
          <w:p w14:paraId="3DB91E18" w14:textId="77777777" w:rsidR="000B039B" w:rsidRPr="007C193F" w:rsidRDefault="000B039B" w:rsidP="00A94711">
            <w:pPr>
              <w:pStyle w:val="Normal6a"/>
            </w:pPr>
          </w:p>
        </w:tc>
        <w:tc>
          <w:tcPr>
            <w:tcW w:w="4876" w:type="dxa"/>
          </w:tcPr>
          <w:p w14:paraId="01C463F3" w14:textId="12EC1A03" w:rsidR="000B039B" w:rsidRPr="007C193F" w:rsidRDefault="000B039B" w:rsidP="00A94711">
            <w:pPr>
              <w:pStyle w:val="Normal6a"/>
              <w:rPr>
                <w:szCs w:val="24"/>
              </w:rPr>
            </w:pPr>
            <w:r w:rsidRPr="007C193F">
              <w:rPr>
                <w:b/>
                <w:i/>
              </w:rPr>
              <w:t>(3a)</w:t>
            </w:r>
            <w:r w:rsidRPr="007C193F">
              <w:rPr>
                <w:b/>
                <w:i/>
              </w:rPr>
              <w:tab/>
              <w:t xml:space="preserve">Pentru a asigura </w:t>
            </w:r>
            <w:r w:rsidR="00FA70A7" w:rsidRPr="007C193F">
              <w:rPr>
                <w:b/>
                <w:i/>
              </w:rPr>
              <w:t xml:space="preserve">robustețea </w:t>
            </w:r>
            <w:r w:rsidRPr="007C193F">
              <w:rPr>
                <w:b/>
                <w:i/>
              </w:rPr>
              <w:t xml:space="preserve">și relevanța instrumentelor sale analitice și în concordanță cu principalul său </w:t>
            </w:r>
            <w:r w:rsidRPr="007C193F">
              <w:rPr>
                <w:b/>
                <w:i/>
              </w:rPr>
              <w:lastRenderedPageBreak/>
              <w:t>mandat, de a veghea la stabilitatea prețurilor, la care se adaugă obiectivul secundar de a sprijini politicile economice generale ale Uniunii, inclusiv pe cele legate de mediu și sustenabilitate, BCE ar trebui să își perfecționeze în continuare cadrul statistic, astfel încât să reflecte evoluția provocărilor economice și structurale.</w:t>
            </w:r>
          </w:p>
        </w:tc>
      </w:tr>
    </w:tbl>
    <w:p w14:paraId="05DF878A" w14:textId="77777777" w:rsidR="000B039B" w:rsidRPr="007C193F" w:rsidRDefault="000B039B" w:rsidP="000B039B"/>
    <w:p w14:paraId="6B5F6437" w14:textId="77777777" w:rsidR="000B039B" w:rsidRPr="007C193F" w:rsidRDefault="000B039B" w:rsidP="000B039B">
      <w:pPr>
        <w:pStyle w:val="AmNumberTabs"/>
        <w:keepNext/>
      </w:pPr>
      <w:r w:rsidRPr="007C193F">
        <w:t>Amendamentul</w:t>
      </w:r>
      <w:r w:rsidRPr="007C193F">
        <w:tab/>
      </w:r>
      <w:r w:rsidRPr="007C193F">
        <w:tab/>
        <w:t>4</w:t>
      </w:r>
    </w:p>
    <w:p w14:paraId="45947CD4" w14:textId="77777777" w:rsidR="000B039B" w:rsidRPr="007C193F" w:rsidRDefault="000B039B" w:rsidP="000B039B">
      <w:pPr>
        <w:pStyle w:val="NormalBold12b"/>
        <w:keepNext/>
      </w:pPr>
      <w:r w:rsidRPr="007C193F">
        <w:t>Proiect de regulament</w:t>
      </w:r>
    </w:p>
    <w:p w14:paraId="6C85ABC0" w14:textId="77777777" w:rsidR="000B039B" w:rsidRPr="007C193F" w:rsidRDefault="000B039B" w:rsidP="000B039B">
      <w:pPr>
        <w:pStyle w:val="NormalBold"/>
        <w:keepNext/>
      </w:pPr>
      <w:r w:rsidRPr="007C193F">
        <w:t>Considerentul 3 b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039B" w:rsidRPr="007C193F" w14:paraId="259D58AA" w14:textId="77777777" w:rsidTr="00A94711">
        <w:trPr>
          <w:jc w:val="center"/>
        </w:trPr>
        <w:tc>
          <w:tcPr>
            <w:tcW w:w="9752" w:type="dxa"/>
            <w:gridSpan w:val="2"/>
          </w:tcPr>
          <w:p w14:paraId="5F1AE3AD" w14:textId="77777777" w:rsidR="000B039B" w:rsidRPr="007C193F" w:rsidRDefault="000B039B" w:rsidP="00A94711">
            <w:pPr>
              <w:keepNext/>
            </w:pPr>
          </w:p>
        </w:tc>
      </w:tr>
      <w:tr w:rsidR="000B039B" w:rsidRPr="007C193F" w14:paraId="25D1B909" w14:textId="77777777" w:rsidTr="00A94711">
        <w:trPr>
          <w:jc w:val="center"/>
        </w:trPr>
        <w:tc>
          <w:tcPr>
            <w:tcW w:w="4876" w:type="dxa"/>
          </w:tcPr>
          <w:p w14:paraId="205F2C0E" w14:textId="77777777" w:rsidR="000B039B" w:rsidRPr="007C193F" w:rsidRDefault="000B039B" w:rsidP="00A94711">
            <w:pPr>
              <w:pStyle w:val="AmColumnHeading"/>
              <w:keepNext/>
            </w:pPr>
            <w:r w:rsidRPr="007C193F">
              <w:t>Proiectul Băncii Centrale Europene</w:t>
            </w:r>
          </w:p>
        </w:tc>
        <w:tc>
          <w:tcPr>
            <w:tcW w:w="4876" w:type="dxa"/>
          </w:tcPr>
          <w:p w14:paraId="7E29D4B2" w14:textId="77777777" w:rsidR="000B039B" w:rsidRPr="007C193F" w:rsidRDefault="000B039B" w:rsidP="00A94711">
            <w:pPr>
              <w:pStyle w:val="AmColumnHeading"/>
              <w:keepNext/>
            </w:pPr>
            <w:r w:rsidRPr="007C193F">
              <w:t>Amendamentul</w:t>
            </w:r>
          </w:p>
        </w:tc>
      </w:tr>
      <w:tr w:rsidR="000B039B" w:rsidRPr="007C193F" w14:paraId="7BEB462F" w14:textId="77777777" w:rsidTr="00A94711">
        <w:trPr>
          <w:jc w:val="center"/>
        </w:trPr>
        <w:tc>
          <w:tcPr>
            <w:tcW w:w="4876" w:type="dxa"/>
          </w:tcPr>
          <w:p w14:paraId="79B45838" w14:textId="77777777" w:rsidR="000B039B" w:rsidRPr="007C193F" w:rsidRDefault="000B039B" w:rsidP="00A94711">
            <w:pPr>
              <w:pStyle w:val="Normal6a"/>
            </w:pPr>
          </w:p>
        </w:tc>
        <w:tc>
          <w:tcPr>
            <w:tcW w:w="4876" w:type="dxa"/>
          </w:tcPr>
          <w:p w14:paraId="16A96743" w14:textId="06AEB3C5" w:rsidR="000B039B" w:rsidRPr="007C193F" w:rsidRDefault="000B039B" w:rsidP="00A94711">
            <w:pPr>
              <w:pStyle w:val="Normal6a"/>
              <w:rPr>
                <w:szCs w:val="24"/>
              </w:rPr>
            </w:pPr>
            <w:r w:rsidRPr="007C193F">
              <w:rPr>
                <w:b/>
                <w:i/>
              </w:rPr>
              <w:t>(3b)</w:t>
            </w:r>
            <w:r w:rsidRPr="007C193F">
              <w:rPr>
                <w:b/>
                <w:i/>
              </w:rPr>
              <w:tab/>
              <w:t xml:space="preserve">Utilizarea inteligenței artificiale oferă posibilități de a </w:t>
            </w:r>
            <w:r w:rsidR="00FA70A7" w:rsidRPr="007C193F">
              <w:rPr>
                <w:b/>
                <w:i/>
              </w:rPr>
              <w:t xml:space="preserve">crește </w:t>
            </w:r>
            <w:r w:rsidRPr="007C193F">
              <w:rPr>
                <w:b/>
                <w:i/>
              </w:rPr>
              <w:t>eficiența, acuratețea și promptitudinea în colectarea și prelucrarea datelor. Cu toate acestea, utilizarea sa generează și riscuri specifice legate de transparență, parțialitate, securitate, confidențialitate și responsabilitate. De aceea, trebuie avut grijă ca toate sistemele de inteligență artificială implementate de BCE sau de băncile centrale naționale pentru a-și îndeplini sarcinile statistice să fie utilizate într-un mod responsabil, transparent și sigur, cu supraveghere umană adecvată și asumarea deplină a răspunderii, în concordanță cu cadrul juridic al Uniunii și cu obligația de independență a BCE.</w:t>
            </w:r>
          </w:p>
        </w:tc>
      </w:tr>
    </w:tbl>
    <w:p w14:paraId="0BF078E8" w14:textId="77777777" w:rsidR="000B039B" w:rsidRPr="007C193F" w:rsidRDefault="000B039B" w:rsidP="000B039B"/>
    <w:p w14:paraId="235B0B43" w14:textId="77777777" w:rsidR="000B039B" w:rsidRPr="007C193F" w:rsidRDefault="000B039B" w:rsidP="000B039B">
      <w:pPr>
        <w:pStyle w:val="AmNumberTabs"/>
        <w:keepNext/>
      </w:pPr>
      <w:r w:rsidRPr="007C193F">
        <w:t>Amendamentul</w:t>
      </w:r>
      <w:r w:rsidRPr="007C193F">
        <w:tab/>
      </w:r>
      <w:r w:rsidRPr="007C193F">
        <w:tab/>
        <w:t>5</w:t>
      </w:r>
    </w:p>
    <w:p w14:paraId="76CBDEE8" w14:textId="77777777" w:rsidR="000B039B" w:rsidRPr="007C193F" w:rsidRDefault="000B039B" w:rsidP="000B039B">
      <w:pPr>
        <w:pStyle w:val="NormalBold12b"/>
        <w:keepNext/>
      </w:pPr>
      <w:r w:rsidRPr="007C193F">
        <w:t>Proiect de regulament</w:t>
      </w:r>
    </w:p>
    <w:p w14:paraId="063354C2" w14:textId="77777777" w:rsidR="000B039B" w:rsidRPr="007C193F" w:rsidRDefault="000B039B" w:rsidP="000B039B">
      <w:pPr>
        <w:pStyle w:val="NormalBold"/>
        <w:keepNext/>
      </w:pPr>
      <w:r w:rsidRPr="007C193F">
        <w:t>Considerentul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039B" w:rsidRPr="007C193F" w14:paraId="1C939FD0" w14:textId="77777777" w:rsidTr="00A94711">
        <w:trPr>
          <w:jc w:val="center"/>
        </w:trPr>
        <w:tc>
          <w:tcPr>
            <w:tcW w:w="9752" w:type="dxa"/>
            <w:gridSpan w:val="2"/>
          </w:tcPr>
          <w:p w14:paraId="7A474E4B" w14:textId="77777777" w:rsidR="000B039B" w:rsidRPr="007C193F" w:rsidRDefault="000B039B" w:rsidP="00A94711">
            <w:pPr>
              <w:keepNext/>
            </w:pPr>
          </w:p>
        </w:tc>
      </w:tr>
      <w:tr w:rsidR="000B039B" w:rsidRPr="007C193F" w14:paraId="3C39A64E" w14:textId="77777777" w:rsidTr="00A94711">
        <w:trPr>
          <w:jc w:val="center"/>
        </w:trPr>
        <w:tc>
          <w:tcPr>
            <w:tcW w:w="4876" w:type="dxa"/>
          </w:tcPr>
          <w:p w14:paraId="6666BF1C" w14:textId="77777777" w:rsidR="000B039B" w:rsidRPr="007C193F" w:rsidRDefault="000B039B" w:rsidP="00A94711">
            <w:pPr>
              <w:pStyle w:val="AmColumnHeading"/>
              <w:keepNext/>
            </w:pPr>
            <w:r w:rsidRPr="007C193F">
              <w:t>Proiectul Băncii Centrale Europene</w:t>
            </w:r>
          </w:p>
        </w:tc>
        <w:tc>
          <w:tcPr>
            <w:tcW w:w="4876" w:type="dxa"/>
          </w:tcPr>
          <w:p w14:paraId="0EBE7921" w14:textId="77777777" w:rsidR="000B039B" w:rsidRPr="007C193F" w:rsidRDefault="000B039B" w:rsidP="00A94711">
            <w:pPr>
              <w:pStyle w:val="AmColumnHeading"/>
              <w:keepNext/>
            </w:pPr>
            <w:r w:rsidRPr="007C193F">
              <w:t>Amendamentul</w:t>
            </w:r>
          </w:p>
        </w:tc>
      </w:tr>
      <w:tr w:rsidR="000B039B" w:rsidRPr="007C193F" w14:paraId="7128B7F5" w14:textId="77777777" w:rsidTr="00A94711">
        <w:trPr>
          <w:jc w:val="center"/>
        </w:trPr>
        <w:tc>
          <w:tcPr>
            <w:tcW w:w="4876" w:type="dxa"/>
          </w:tcPr>
          <w:p w14:paraId="0AADC479" w14:textId="77777777" w:rsidR="000B039B" w:rsidRPr="007C193F" w:rsidRDefault="000B039B" w:rsidP="00A94711">
            <w:pPr>
              <w:pStyle w:val="Normal6a"/>
            </w:pPr>
            <w:r w:rsidRPr="007C193F">
              <w:t>(9)</w:t>
            </w:r>
            <w:r w:rsidRPr="007C193F">
              <w:tab/>
              <w:t xml:space="preserve">Informațiile statistice confidențiale pe care BCE și băncile centrale naționale le obțin în scopul îndeplinirii misiunilor SEBC trebuie să fie protejate pentru a preveni utilizarea sau difuzarea ilegală a acestora. Cu toate acestea, regimul de </w:t>
            </w:r>
            <w:r w:rsidRPr="007C193F">
              <w:lastRenderedPageBreak/>
              <w:t xml:space="preserve">confidențialitate ar trebui revizuit și clarificat pentru a se asigura că BCE și băncile centrale naționale utilizează și fac schimb reciproc de informații statistice confidențiale pentru îndeplinirea misiunilor SEBC menționate în tratat și pentru dezvoltarea, elaborarea sau difuzarea eficientă a statisticilor sau pentru îmbunătățirea calității acestora. Aceste revizuiri sunt necesare pentru a se asigura că informațiile pot fi colectate de BCE cu sprijinul băncilor centrale naționale, în conformitate cu principiul „doar o singură dată”. În plus, pentru a reduce necesitatea duplicării cerințelor de raportare în scopuri de reglementare și în materie de supraveghere, pentru a facilita cooperarea între autoritățile și organismele statelor membre și ale Uniunii și pentru a reducere sarcinile administrative nenecesare, membrii SEBC ar trebui să fie obligați să facă schimb de informații statistice confidențiale cu anumite autorități și organisme pentru îndeplinirea sarcinilor lor legate de supravegherea prudențială și de stabilitatea sistemului financiar, precum și cu membrii Sistemului Statistic European (SSE). Membrii SEBC ar trebui să aibă flexibilitate în ceea ce privește transmiterea, în anumite circumstanțe, de informații statistice confidențiale altor autorități și organe ale statelor membre și ale Uniunii sau unor cercetători afiliați unor organisme de cercetare științifică. Un anumit set redus de informații </w:t>
            </w:r>
            <w:proofErr w:type="spellStart"/>
            <w:r w:rsidRPr="007C193F">
              <w:t>statitsice</w:t>
            </w:r>
            <w:proofErr w:type="spellEnd"/>
            <w:r w:rsidRPr="007C193F">
              <w:t xml:space="preserve"> confidențiale poate fi transmis și agenților raportori, atunci când este necesar pentru anumite scopuri statistice sau atunci când sursele sunt la dispoziția unui agent raportor, de exemplu, în cazul în care astfel de informații sunt raportate de o entitate controlată de un agent raportor sau de sucursalele acestuia. Pentru a menține încrederea agenților raportori, ar trebui să existe mecanisme consecvente de protejare a informațiilor statistice confidențiale și o mai mare transparență cu privire la scopurile în care pot fi utilizate informațiile statistice.</w:t>
            </w:r>
          </w:p>
        </w:tc>
        <w:tc>
          <w:tcPr>
            <w:tcW w:w="4876" w:type="dxa"/>
          </w:tcPr>
          <w:p w14:paraId="47570A08" w14:textId="77333566" w:rsidR="000B039B" w:rsidRPr="007C193F" w:rsidRDefault="000B039B" w:rsidP="00A94711">
            <w:pPr>
              <w:pStyle w:val="Normal6a"/>
              <w:rPr>
                <w:szCs w:val="24"/>
              </w:rPr>
            </w:pPr>
            <w:r w:rsidRPr="007C193F">
              <w:lastRenderedPageBreak/>
              <w:t>(9)</w:t>
            </w:r>
            <w:r w:rsidRPr="007C193F">
              <w:tab/>
              <w:t xml:space="preserve">Informațiile statistice confidențiale pe care BCE și băncile centrale naționale le obțin în scopul îndeplinirii misiunilor SEBC trebuie să fie protejate pentru a preveni utilizarea sau difuzarea ilegală a acestora. Cu toate acestea, regimul de </w:t>
            </w:r>
            <w:r w:rsidRPr="007C193F">
              <w:lastRenderedPageBreak/>
              <w:t xml:space="preserve">confidențialitate ar trebui revizuit și clarificat pentru a se asigura că BCE și băncile centrale naționale utilizează și fac schimb reciproc de informații statistice confidențiale pentru îndeplinirea misiunilor SEBC menționate în tratat și pentru dezvoltarea, elaborarea sau difuzarea eficientă a statisticilor sau pentru îmbunătățirea calității acestora. Aceste revizuiri sunt necesare pentru a se asigura că informațiile pot fi colectate de BCE cu sprijinul băncilor centrale naționale, în conformitate cu principiul „doar o singură dată”. În plus, pentru a reduce necesitatea duplicării cerințelor de raportare în scopuri de reglementare și în materie de supraveghere, pentru a facilita cooperarea între autoritățile și organismele statelor membre și ale Uniunii și pentru a reducere sarcinile administrative nenecesare, membrii SEBC ar trebui să fie obligați să facă schimb de informații statistice confidențiale cu anumite autorități și organisme pentru îndeplinirea sarcinilor lor legate de supravegherea prudențială și de stabilitatea sistemului financiar, precum și cu membrii Sistemului Statistic European (SSE). Membrii SEBC ar trebui să aibă flexibilitate în ceea ce privește transmiterea, în anumite circumstanțe, de informații statistice confidențiale altor autorități și organe ale statelor membre și ale Uniunii sau unor cercetători afiliați unor organisme de cercetare științifică. Un anumit set redus de informații statistice confidențiale poate fi transmis și agenților raportori, atunci când este necesar pentru anumite scopuri statistice sau atunci când sursele sunt la dispoziția unui agent raportor, de exemplu, în cazul în care astfel de informații sunt raportate de o entitate controlată de un agent raportor sau de sucursalele acestuia. Pentru a menține încrederea agenților raportori, ar trebui să existe mecanisme consecvente de protejare a informațiilor statistice confidențiale și o mai mare transparență cu privire la scopurile în care pot fi utilizate informațiile statistice. </w:t>
            </w:r>
            <w:r w:rsidRPr="007C193F">
              <w:rPr>
                <w:b/>
                <w:i/>
              </w:rPr>
              <w:t xml:space="preserve">Pentru a </w:t>
            </w:r>
            <w:r w:rsidR="00FA70A7" w:rsidRPr="007C193F">
              <w:rPr>
                <w:b/>
                <w:i/>
              </w:rPr>
              <w:t xml:space="preserve">promova </w:t>
            </w:r>
            <w:r w:rsidRPr="007C193F">
              <w:rPr>
                <w:b/>
                <w:i/>
              </w:rPr>
              <w:t xml:space="preserve">cercetarea </w:t>
            </w:r>
            <w:r w:rsidR="00FA70A7" w:rsidRPr="007C193F">
              <w:rPr>
                <w:b/>
                <w:i/>
              </w:rPr>
              <w:t xml:space="preserve">independentă </w:t>
            </w:r>
            <w:r w:rsidRPr="007C193F">
              <w:rPr>
                <w:b/>
                <w:i/>
              </w:rPr>
              <w:t xml:space="preserve">și controlul independent, </w:t>
            </w:r>
            <w:r w:rsidRPr="007C193F">
              <w:rPr>
                <w:b/>
                <w:i/>
              </w:rPr>
              <w:lastRenderedPageBreak/>
              <w:t>BCE și băncile centrale naționale ar trebui să pună la dispoziția cercetătorilor acreditați informații statistice confidențiale din principalele seturi de date ale SEBC, ori de câte ori un astfel de acces poate fi acordat fără riscul de a divulga acest tip de date. Acest lucru va impulsiona utilizarea analitică a statisticilor pentru a elabora politici bazate pe date concrete în zona euro, păstrând totodată confidențialitatea datelor.</w:t>
            </w:r>
          </w:p>
        </w:tc>
      </w:tr>
    </w:tbl>
    <w:p w14:paraId="42263727" w14:textId="77777777" w:rsidR="000B039B" w:rsidRPr="007C193F" w:rsidRDefault="000B039B" w:rsidP="000B039B"/>
    <w:p w14:paraId="4F1EA477" w14:textId="77777777" w:rsidR="000B039B" w:rsidRPr="007C193F" w:rsidRDefault="000B039B" w:rsidP="000B039B">
      <w:pPr>
        <w:pStyle w:val="AmNumberTabs"/>
        <w:keepNext/>
      </w:pPr>
      <w:r w:rsidRPr="007C193F">
        <w:t>Amendamentul</w:t>
      </w:r>
      <w:r w:rsidRPr="007C193F">
        <w:tab/>
      </w:r>
      <w:r w:rsidRPr="007C193F">
        <w:tab/>
        <w:t>6</w:t>
      </w:r>
    </w:p>
    <w:p w14:paraId="65984624" w14:textId="77777777" w:rsidR="000B039B" w:rsidRPr="007C193F" w:rsidRDefault="000B039B" w:rsidP="000B039B">
      <w:pPr>
        <w:pStyle w:val="NormalBold12b"/>
        <w:keepNext/>
      </w:pPr>
      <w:r w:rsidRPr="007C193F">
        <w:t>Proiect de regulament</w:t>
      </w:r>
    </w:p>
    <w:p w14:paraId="1DC7B5E9" w14:textId="77777777" w:rsidR="000B039B" w:rsidRPr="007C193F" w:rsidRDefault="000B039B" w:rsidP="000B039B">
      <w:pPr>
        <w:pStyle w:val="NormalBold"/>
        <w:keepNext/>
        <w:rPr>
          <w:rFonts w:eastAsiaTheme="majorEastAsia"/>
        </w:rPr>
      </w:pPr>
      <w:r w:rsidRPr="007C193F">
        <w:t>Articolul 1 – paragraful 1 – punctul 2 – litera -a (nouă)</w:t>
      </w:r>
    </w:p>
    <w:p w14:paraId="119A7587" w14:textId="77777777" w:rsidR="000B039B" w:rsidRPr="007C193F" w:rsidRDefault="000B039B" w:rsidP="000B039B">
      <w:pPr>
        <w:widowControl/>
      </w:pPr>
      <w:r w:rsidRPr="007C193F">
        <w:t>Regulamentul (CE) nr. 2533/98</w:t>
      </w:r>
    </w:p>
    <w:p w14:paraId="6D9B7343" w14:textId="77777777" w:rsidR="000B039B" w:rsidRPr="007C193F" w:rsidRDefault="000B039B" w:rsidP="000B039B">
      <w:pPr>
        <w:widowControl/>
      </w:pPr>
      <w:r w:rsidRPr="007C193F">
        <w:t>Articolul 2 – alineatul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039B" w:rsidRPr="007C193F" w14:paraId="7D2FFBD4" w14:textId="77777777" w:rsidTr="00A94711">
        <w:trPr>
          <w:jc w:val="center"/>
        </w:trPr>
        <w:tc>
          <w:tcPr>
            <w:tcW w:w="9752" w:type="dxa"/>
            <w:gridSpan w:val="2"/>
          </w:tcPr>
          <w:p w14:paraId="7FA1CC85" w14:textId="77777777" w:rsidR="000B039B" w:rsidRPr="007C193F" w:rsidRDefault="000B039B" w:rsidP="00A94711">
            <w:pPr>
              <w:keepNext/>
            </w:pPr>
          </w:p>
        </w:tc>
      </w:tr>
      <w:tr w:rsidR="000B039B" w:rsidRPr="007C193F" w14:paraId="1FD03A38" w14:textId="77777777" w:rsidTr="00A94711">
        <w:trPr>
          <w:jc w:val="center"/>
        </w:trPr>
        <w:tc>
          <w:tcPr>
            <w:tcW w:w="4876" w:type="dxa"/>
          </w:tcPr>
          <w:p w14:paraId="34DCFB69" w14:textId="77777777" w:rsidR="000B039B" w:rsidRPr="007C193F" w:rsidRDefault="000B039B" w:rsidP="00A94711">
            <w:pPr>
              <w:pStyle w:val="AmColumnHeading"/>
              <w:keepNext/>
            </w:pPr>
            <w:r w:rsidRPr="007C193F">
              <w:t>Textul în vigoare</w:t>
            </w:r>
          </w:p>
        </w:tc>
        <w:tc>
          <w:tcPr>
            <w:tcW w:w="4876" w:type="dxa"/>
          </w:tcPr>
          <w:p w14:paraId="1CA5CDAD" w14:textId="77777777" w:rsidR="000B039B" w:rsidRPr="007C193F" w:rsidRDefault="000B039B" w:rsidP="00A94711">
            <w:pPr>
              <w:pStyle w:val="AmColumnHeading"/>
              <w:keepNext/>
            </w:pPr>
            <w:r w:rsidRPr="007C193F">
              <w:t>Amendamentul</w:t>
            </w:r>
          </w:p>
        </w:tc>
      </w:tr>
      <w:tr w:rsidR="000B039B" w:rsidRPr="007C193F" w14:paraId="744D1B3C" w14:textId="77777777" w:rsidTr="00A94711">
        <w:trPr>
          <w:jc w:val="center"/>
        </w:trPr>
        <w:tc>
          <w:tcPr>
            <w:tcW w:w="4876" w:type="dxa"/>
          </w:tcPr>
          <w:p w14:paraId="12563E0E" w14:textId="77777777" w:rsidR="000B039B" w:rsidRPr="007C193F" w:rsidRDefault="000B039B" w:rsidP="00A94711">
            <w:pPr>
              <w:pStyle w:val="Normal6a"/>
            </w:pPr>
          </w:p>
        </w:tc>
        <w:tc>
          <w:tcPr>
            <w:tcW w:w="4876" w:type="dxa"/>
          </w:tcPr>
          <w:p w14:paraId="11974C0C" w14:textId="77777777" w:rsidR="000B039B" w:rsidRPr="007C193F" w:rsidRDefault="000B039B" w:rsidP="00A94711">
            <w:pPr>
              <w:pStyle w:val="Normal6a"/>
              <w:rPr>
                <w:szCs w:val="24"/>
              </w:rPr>
            </w:pPr>
            <w:r w:rsidRPr="007C193F">
              <w:rPr>
                <w:b/>
                <w:i/>
              </w:rPr>
              <w:t>(-a)</w:t>
            </w:r>
            <w:r w:rsidRPr="007C193F">
              <w:rPr>
                <w:b/>
                <w:i/>
              </w:rPr>
              <w:tab/>
              <w:t>alineatul (1) se înlocuiește cu următorul text:</w:t>
            </w:r>
          </w:p>
        </w:tc>
      </w:tr>
      <w:tr w:rsidR="000B039B" w:rsidRPr="007C193F" w14:paraId="387334E6" w14:textId="77777777" w:rsidTr="00A94711">
        <w:trPr>
          <w:jc w:val="center"/>
        </w:trPr>
        <w:tc>
          <w:tcPr>
            <w:tcW w:w="4876" w:type="dxa"/>
          </w:tcPr>
          <w:p w14:paraId="4D1AB373" w14:textId="77777777" w:rsidR="000B039B" w:rsidRPr="007C193F" w:rsidRDefault="000B039B" w:rsidP="00A94711">
            <w:pPr>
              <w:pStyle w:val="Normal6a"/>
            </w:pPr>
            <w:r w:rsidRPr="007C193F">
              <w:t>1.</w:t>
            </w:r>
            <w:r w:rsidRPr="007C193F">
              <w:tab/>
              <w:t xml:space="preserve">Pentru a asigura respectarea obligațiilor de raportare statistică la BCE, aceasta, asistată de băncile centrale naționale, în conformitate cu articolul 5.2 din </w:t>
            </w:r>
            <w:r w:rsidRPr="007C193F">
              <w:rPr>
                <w:b/>
                <w:i/>
              </w:rPr>
              <w:t>statute</w:t>
            </w:r>
            <w:r w:rsidRPr="007C193F">
              <w:t xml:space="preserve">, are dreptul să colecteze informațiile statistice în limitele unităților de observare statistică de referință, cu obligații de raportare și a </w:t>
            </w:r>
            <w:r w:rsidRPr="007C193F">
              <w:rPr>
                <w:bCs/>
                <w:iCs/>
              </w:rPr>
              <w:t xml:space="preserve">ceea ce este necesar pentru realizarea misiunilor SEBC. </w:t>
            </w:r>
            <w:r w:rsidRPr="007C193F">
              <w:rPr>
                <w:b/>
                <w:i/>
              </w:rPr>
              <w:t>Se</w:t>
            </w:r>
            <w:r w:rsidRPr="007C193F">
              <w:rPr>
                <w:bCs/>
                <w:iCs/>
              </w:rPr>
              <w:t xml:space="preserve"> pot colecta informații în special în domeniul statisticilor monetare și financiare, al statisticilor referitoare la bancnote, al statisticilor referitoare la plăți și la sistemele de plăți, al statisticilor referitoare la stabilitatea financiară, al statisticilor referitoare la balanța de plăți și al celor referitoare la poziția exterioară. Se pot colecta informații suplimentare</w:t>
            </w:r>
            <w:r w:rsidRPr="007C193F">
              <w:t xml:space="preserve"> și din alte domenii atunci când acest lucru este necesar pentru îndeplinirea misiunilor SEBC, în cazuri justificate corespunzător. Informațiile colectate pentru îndeplinirea obligațiilor de raportare statistică a BCE vor fi specificate în programul de lucru </w:t>
            </w:r>
            <w:r w:rsidRPr="007C193F">
              <w:lastRenderedPageBreak/>
              <w:t>statistic al SEBC.</w:t>
            </w:r>
          </w:p>
        </w:tc>
        <w:tc>
          <w:tcPr>
            <w:tcW w:w="4876" w:type="dxa"/>
          </w:tcPr>
          <w:p w14:paraId="146316ED" w14:textId="6F030C3A" w:rsidR="000B039B" w:rsidRPr="007C193F" w:rsidRDefault="000B039B" w:rsidP="00A94711">
            <w:pPr>
              <w:pStyle w:val="Normal6a"/>
            </w:pPr>
            <w:r w:rsidRPr="007C193F">
              <w:lastRenderedPageBreak/>
              <w:t>1.</w:t>
            </w:r>
            <w:r w:rsidRPr="007C193F">
              <w:tab/>
              <w:t xml:space="preserve">Pentru a asigura respectarea obligațiilor de raportare statistică la BCE, aceasta, asistată de băncile centrale naționale, în conformitate cu articolul 5.2 din </w:t>
            </w:r>
            <w:r w:rsidRPr="007C193F">
              <w:rPr>
                <w:b/>
                <w:i/>
              </w:rPr>
              <w:t>Statut</w:t>
            </w:r>
            <w:r w:rsidRPr="007C193F">
              <w:t>, are dreptul să colecteze informațiile statistice în limitele unităților de observare statistică de referință, cu obligații de raportare</w:t>
            </w:r>
            <w:r w:rsidR="007D25A6" w:rsidRPr="007C193F">
              <w:rPr>
                <w:bCs/>
                <w:iCs/>
              </w:rPr>
              <w:t xml:space="preserve"> ceea ce este necesar pentru realizarea misiunilor SEBC</w:t>
            </w:r>
            <w:r w:rsidRPr="007C193F">
              <w:rPr>
                <w:bCs/>
                <w:iCs/>
              </w:rPr>
              <w:t>.</w:t>
            </w:r>
            <w:r w:rsidRPr="007C193F">
              <w:t xml:space="preserve"> </w:t>
            </w:r>
            <w:r w:rsidRPr="007C193F">
              <w:rPr>
                <w:b/>
                <w:i/>
              </w:rPr>
              <w:t xml:space="preserve">Pentru a răspunde mai bine la provocările acute actuale sau la cele viitoare, se </w:t>
            </w:r>
            <w:r w:rsidR="007D25A6" w:rsidRPr="007C193F">
              <w:rPr>
                <w:bCs/>
                <w:iCs/>
              </w:rPr>
              <w:t>pot colecta informații în special în domeniul statisticilor monetare și financiare, al statisticilor referitoare la bancnote, al statisticilor referitoare la plăți și la sistemele de plăți, al statisticilor referitoare la stabilitatea financiară, al statisticilor referitoare la balanța de plăți</w:t>
            </w:r>
            <w:r w:rsidRPr="007C193F">
              <w:rPr>
                <w:b/>
                <w:i/>
              </w:rPr>
              <w:t xml:space="preserve">, </w:t>
            </w:r>
            <w:r w:rsidR="007D25A6" w:rsidRPr="007C193F">
              <w:rPr>
                <w:b/>
                <w:i/>
              </w:rPr>
              <w:t xml:space="preserve">al </w:t>
            </w:r>
            <w:r w:rsidRPr="007C193F">
              <w:rPr>
                <w:b/>
                <w:i/>
              </w:rPr>
              <w:t>indicatori</w:t>
            </w:r>
            <w:r w:rsidR="007D25A6" w:rsidRPr="007C193F">
              <w:rPr>
                <w:b/>
                <w:i/>
              </w:rPr>
              <w:t>lor</w:t>
            </w:r>
            <w:r w:rsidRPr="007C193F">
              <w:rPr>
                <w:b/>
                <w:i/>
              </w:rPr>
              <w:t xml:space="preserve"> macroeconomici și </w:t>
            </w:r>
            <w:r w:rsidR="007D25A6" w:rsidRPr="007C193F">
              <w:rPr>
                <w:bCs/>
                <w:iCs/>
              </w:rPr>
              <w:t xml:space="preserve">al </w:t>
            </w:r>
            <w:r w:rsidRPr="007C193F">
              <w:rPr>
                <w:bCs/>
                <w:iCs/>
              </w:rPr>
              <w:t>statistici</w:t>
            </w:r>
            <w:r w:rsidR="007D25A6" w:rsidRPr="007C193F">
              <w:rPr>
                <w:bCs/>
                <w:iCs/>
              </w:rPr>
              <w:t>lor</w:t>
            </w:r>
            <w:r w:rsidRPr="007C193F">
              <w:rPr>
                <w:bCs/>
                <w:iCs/>
              </w:rPr>
              <w:t xml:space="preserve"> referitoare la poziția </w:t>
            </w:r>
            <w:r w:rsidR="007D25A6" w:rsidRPr="007C193F">
              <w:rPr>
                <w:bCs/>
                <w:iCs/>
              </w:rPr>
              <w:t>exterioară</w:t>
            </w:r>
            <w:r w:rsidRPr="007C193F">
              <w:t xml:space="preserve">. Se pot colecta informații suplimentare și din alte domenii atunci când acest lucru este necesar pentru îndeplinirea misiunilor SEBC, în cazuri justificate corespunzător. Informațiile colectate pentru îndeplinirea </w:t>
            </w:r>
            <w:r w:rsidRPr="007C193F">
              <w:lastRenderedPageBreak/>
              <w:t>obligațiilor de raportare statistică a BCE vor fi specificate în programul de lucru statistic al SEBC.</w:t>
            </w:r>
          </w:p>
        </w:tc>
      </w:tr>
    </w:tbl>
    <w:p w14:paraId="36C13B3D" w14:textId="77777777" w:rsidR="000B039B" w:rsidRPr="007C193F" w:rsidRDefault="000B039B" w:rsidP="000B039B"/>
    <w:p w14:paraId="2E0A6B47" w14:textId="77777777" w:rsidR="000B039B" w:rsidRPr="007C193F" w:rsidRDefault="000B039B" w:rsidP="000B039B">
      <w:pPr>
        <w:pStyle w:val="AmNumberTabs"/>
        <w:keepNext/>
      </w:pPr>
      <w:r w:rsidRPr="007C193F">
        <w:t>Amendamentul</w:t>
      </w:r>
      <w:r w:rsidRPr="007C193F">
        <w:tab/>
      </w:r>
      <w:r w:rsidRPr="007C193F">
        <w:tab/>
        <w:t>7</w:t>
      </w:r>
    </w:p>
    <w:p w14:paraId="60C24DA5" w14:textId="77777777" w:rsidR="000B039B" w:rsidRPr="007C193F" w:rsidRDefault="000B039B" w:rsidP="000B039B">
      <w:pPr>
        <w:pStyle w:val="NormalBold12b"/>
        <w:keepNext/>
      </w:pPr>
      <w:r w:rsidRPr="007C193F">
        <w:t>Proiect de regulament</w:t>
      </w:r>
    </w:p>
    <w:p w14:paraId="19299E64" w14:textId="77777777" w:rsidR="000B039B" w:rsidRPr="007C193F" w:rsidRDefault="000B039B" w:rsidP="000B039B">
      <w:pPr>
        <w:pStyle w:val="NormalBold"/>
        <w:keepNext/>
        <w:rPr>
          <w:rFonts w:eastAsiaTheme="majorEastAsia"/>
        </w:rPr>
      </w:pPr>
      <w:r w:rsidRPr="007C193F">
        <w:t>Articolul 1 – paragraful 1 – punctul 3</w:t>
      </w:r>
    </w:p>
    <w:p w14:paraId="6CAE27EF" w14:textId="77777777" w:rsidR="000B039B" w:rsidRPr="007C193F" w:rsidRDefault="000B039B" w:rsidP="000B039B">
      <w:pPr>
        <w:widowControl/>
      </w:pPr>
      <w:r w:rsidRPr="007C193F">
        <w:t>Regulamentul (CE) nr. 2533/98</w:t>
      </w:r>
    </w:p>
    <w:p w14:paraId="703EF235" w14:textId="77777777" w:rsidR="000B039B" w:rsidRPr="007C193F" w:rsidRDefault="000B039B" w:rsidP="000B039B">
      <w:pPr>
        <w:widowControl/>
      </w:pPr>
      <w:r w:rsidRPr="007C193F">
        <w:t>Articolul 3 – alineatul 1 – paragraful 1 – litera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039B" w:rsidRPr="007C193F" w14:paraId="358A69C5" w14:textId="77777777" w:rsidTr="00A94711">
        <w:trPr>
          <w:jc w:val="center"/>
        </w:trPr>
        <w:tc>
          <w:tcPr>
            <w:tcW w:w="9752" w:type="dxa"/>
            <w:gridSpan w:val="2"/>
          </w:tcPr>
          <w:p w14:paraId="39DEDB28" w14:textId="77777777" w:rsidR="000B039B" w:rsidRPr="007C193F" w:rsidRDefault="000B039B" w:rsidP="00A94711">
            <w:pPr>
              <w:keepNext/>
            </w:pPr>
          </w:p>
        </w:tc>
      </w:tr>
      <w:tr w:rsidR="000B039B" w:rsidRPr="007C193F" w14:paraId="137A7EF2" w14:textId="77777777" w:rsidTr="00A94711">
        <w:trPr>
          <w:jc w:val="center"/>
        </w:trPr>
        <w:tc>
          <w:tcPr>
            <w:tcW w:w="4876" w:type="dxa"/>
          </w:tcPr>
          <w:p w14:paraId="1A08750C" w14:textId="77777777" w:rsidR="000B039B" w:rsidRPr="007C193F" w:rsidRDefault="000B039B" w:rsidP="00A94711">
            <w:pPr>
              <w:pStyle w:val="AmColumnHeading"/>
              <w:keepNext/>
            </w:pPr>
            <w:r w:rsidRPr="007C193F">
              <w:t>Proiectul Băncii Centrale Europene</w:t>
            </w:r>
          </w:p>
        </w:tc>
        <w:tc>
          <w:tcPr>
            <w:tcW w:w="4876" w:type="dxa"/>
          </w:tcPr>
          <w:p w14:paraId="517F15F7" w14:textId="77777777" w:rsidR="000B039B" w:rsidRPr="007C193F" w:rsidRDefault="000B039B" w:rsidP="00A94711">
            <w:pPr>
              <w:pStyle w:val="AmColumnHeading"/>
              <w:keepNext/>
            </w:pPr>
            <w:r w:rsidRPr="007C193F">
              <w:t>Amendamentul</w:t>
            </w:r>
          </w:p>
        </w:tc>
      </w:tr>
      <w:tr w:rsidR="000B039B" w:rsidRPr="007C193F" w14:paraId="25475578" w14:textId="77777777" w:rsidTr="00A94711">
        <w:trPr>
          <w:jc w:val="center"/>
        </w:trPr>
        <w:tc>
          <w:tcPr>
            <w:tcW w:w="4876" w:type="dxa"/>
          </w:tcPr>
          <w:p w14:paraId="5D64D810" w14:textId="77777777" w:rsidR="000B039B" w:rsidRPr="007C193F" w:rsidRDefault="000B039B" w:rsidP="00A94711">
            <w:pPr>
              <w:pStyle w:val="Normal6a"/>
            </w:pPr>
            <w:r w:rsidRPr="007C193F">
              <w:t>(a)</w:t>
            </w:r>
            <w:r w:rsidRPr="007C193F">
              <w:tab/>
              <w:t>utilizează, pe cât de mult posibil, statisticile existente;</w:t>
            </w:r>
          </w:p>
        </w:tc>
        <w:tc>
          <w:tcPr>
            <w:tcW w:w="4876" w:type="dxa"/>
          </w:tcPr>
          <w:p w14:paraId="00C1C8F7" w14:textId="62F905EE" w:rsidR="000B039B" w:rsidRPr="007C193F" w:rsidRDefault="000B039B" w:rsidP="00A94711">
            <w:pPr>
              <w:pStyle w:val="Normal6a"/>
              <w:rPr>
                <w:szCs w:val="24"/>
              </w:rPr>
            </w:pPr>
            <w:r w:rsidRPr="007C193F">
              <w:t>(a)</w:t>
            </w:r>
            <w:r w:rsidRPr="007C193F">
              <w:tab/>
              <w:t>utilizează, pe cât de mult posibil, statisticile existente</w:t>
            </w:r>
            <w:r w:rsidRPr="007C193F">
              <w:rPr>
                <w:b/>
                <w:i/>
              </w:rPr>
              <w:t xml:space="preserve">, în acord cu principiul </w:t>
            </w:r>
            <w:r w:rsidR="003033FF" w:rsidRPr="007C193F">
              <w:rPr>
                <w:b/>
                <w:i/>
              </w:rPr>
              <w:t>înregistrării unice</w:t>
            </w:r>
            <w:r w:rsidRPr="007C193F">
              <w:rPr>
                <w:b/>
                <w:i/>
              </w:rPr>
              <w:t xml:space="preserve"> și cu ajutorul unor soluții digitale, în funcție de situație</w:t>
            </w:r>
            <w:r w:rsidRPr="007C193F">
              <w:t>;</w:t>
            </w:r>
          </w:p>
        </w:tc>
      </w:tr>
    </w:tbl>
    <w:p w14:paraId="3CA696BD" w14:textId="77777777" w:rsidR="000B039B" w:rsidRPr="007C193F" w:rsidRDefault="000B039B" w:rsidP="000B039B">
      <w:pPr>
        <w:pStyle w:val="AmNumberTabs"/>
        <w:keepNext/>
      </w:pPr>
      <w:r w:rsidRPr="007C193F">
        <w:t>Amendamentul</w:t>
      </w:r>
      <w:r w:rsidRPr="007C193F">
        <w:tab/>
      </w:r>
      <w:r w:rsidRPr="007C193F">
        <w:tab/>
        <w:t>8</w:t>
      </w:r>
    </w:p>
    <w:p w14:paraId="5DF1B433" w14:textId="77777777" w:rsidR="000B039B" w:rsidRPr="007C193F" w:rsidRDefault="000B039B" w:rsidP="000B039B">
      <w:pPr>
        <w:pStyle w:val="NormalBold12b"/>
        <w:keepNext/>
      </w:pPr>
      <w:r w:rsidRPr="007C193F">
        <w:t>Proiect de regulament</w:t>
      </w:r>
    </w:p>
    <w:p w14:paraId="1C9B0177" w14:textId="77777777" w:rsidR="000B039B" w:rsidRPr="007C193F" w:rsidRDefault="000B039B" w:rsidP="000B039B">
      <w:pPr>
        <w:pStyle w:val="NormalBold"/>
        <w:keepNext/>
        <w:rPr>
          <w:rFonts w:eastAsiaTheme="majorEastAsia"/>
        </w:rPr>
      </w:pPr>
      <w:r w:rsidRPr="007C193F">
        <w:t>Articolul 1 – paragraful 1 – punctul 3</w:t>
      </w:r>
    </w:p>
    <w:p w14:paraId="0193EC27" w14:textId="77777777" w:rsidR="000B039B" w:rsidRPr="007C193F" w:rsidRDefault="000B039B" w:rsidP="000B039B">
      <w:pPr>
        <w:widowControl/>
      </w:pPr>
      <w:r w:rsidRPr="007C193F">
        <w:t>Regulamentul (CE) nr. 2533/98</w:t>
      </w:r>
    </w:p>
    <w:p w14:paraId="22D7574E" w14:textId="1442BFC4" w:rsidR="000B039B" w:rsidRPr="007C193F" w:rsidRDefault="000B039B" w:rsidP="000B039B">
      <w:pPr>
        <w:widowControl/>
      </w:pPr>
      <w:r w:rsidRPr="007C193F">
        <w:t>Articolul 3 – alineatul 1 – paragraful 1 – litera b</w:t>
      </w:r>
      <w:r w:rsidR="007D25A6" w:rsidRPr="007C193F">
        <w:t xml:space="preserve"> </w:t>
      </w:r>
      <w:r w:rsidRPr="007C193F">
        <w:t>a (nouă)</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039B" w:rsidRPr="007C193F" w14:paraId="55581D13" w14:textId="77777777" w:rsidTr="00A94711">
        <w:trPr>
          <w:jc w:val="center"/>
        </w:trPr>
        <w:tc>
          <w:tcPr>
            <w:tcW w:w="9752" w:type="dxa"/>
            <w:gridSpan w:val="2"/>
          </w:tcPr>
          <w:p w14:paraId="3A3D1B96" w14:textId="77777777" w:rsidR="000B039B" w:rsidRPr="007C193F" w:rsidRDefault="000B039B" w:rsidP="00A94711">
            <w:pPr>
              <w:keepNext/>
            </w:pPr>
          </w:p>
        </w:tc>
      </w:tr>
      <w:tr w:rsidR="000B039B" w:rsidRPr="007C193F" w14:paraId="6D07F662" w14:textId="77777777" w:rsidTr="00A94711">
        <w:trPr>
          <w:jc w:val="center"/>
        </w:trPr>
        <w:tc>
          <w:tcPr>
            <w:tcW w:w="4876" w:type="dxa"/>
          </w:tcPr>
          <w:p w14:paraId="30604050" w14:textId="77777777" w:rsidR="000B039B" w:rsidRPr="007C193F" w:rsidRDefault="000B039B" w:rsidP="00A94711">
            <w:pPr>
              <w:pStyle w:val="AmColumnHeading"/>
              <w:keepNext/>
            </w:pPr>
            <w:r w:rsidRPr="007C193F">
              <w:t>Proiectul Băncii Centrale Europene</w:t>
            </w:r>
          </w:p>
        </w:tc>
        <w:tc>
          <w:tcPr>
            <w:tcW w:w="4876" w:type="dxa"/>
          </w:tcPr>
          <w:p w14:paraId="779011CE" w14:textId="77777777" w:rsidR="000B039B" w:rsidRPr="007C193F" w:rsidRDefault="000B039B" w:rsidP="00A94711">
            <w:pPr>
              <w:pStyle w:val="AmColumnHeading"/>
              <w:keepNext/>
            </w:pPr>
            <w:r w:rsidRPr="007C193F">
              <w:t>Amendamentul</w:t>
            </w:r>
          </w:p>
        </w:tc>
      </w:tr>
      <w:tr w:rsidR="000B039B" w:rsidRPr="007C193F" w14:paraId="486470D9" w14:textId="77777777" w:rsidTr="00A94711">
        <w:trPr>
          <w:jc w:val="center"/>
        </w:trPr>
        <w:tc>
          <w:tcPr>
            <w:tcW w:w="4876" w:type="dxa"/>
          </w:tcPr>
          <w:p w14:paraId="6583F2D4" w14:textId="77777777" w:rsidR="000B039B" w:rsidRPr="007C193F" w:rsidRDefault="000B039B" w:rsidP="00A94711">
            <w:pPr>
              <w:pStyle w:val="Normal6a"/>
            </w:pPr>
          </w:p>
        </w:tc>
        <w:tc>
          <w:tcPr>
            <w:tcW w:w="4876" w:type="dxa"/>
          </w:tcPr>
          <w:p w14:paraId="12079825" w14:textId="77777777" w:rsidR="000B039B" w:rsidRPr="007C193F" w:rsidRDefault="000B039B" w:rsidP="00A94711">
            <w:pPr>
              <w:pStyle w:val="Normal6a"/>
              <w:rPr>
                <w:szCs w:val="24"/>
              </w:rPr>
            </w:pPr>
            <w:r w:rsidRPr="007C193F">
              <w:rPr>
                <w:b/>
                <w:i/>
              </w:rPr>
              <w:t>(ba)</w:t>
            </w:r>
            <w:r w:rsidRPr="007C193F">
              <w:rPr>
                <w:b/>
                <w:i/>
              </w:rPr>
              <w:tab/>
              <w:t>ține cont de politicile economice generale ale Uniunii, inclusiv de politicile referitoare la climă și mediu;</w:t>
            </w:r>
          </w:p>
        </w:tc>
      </w:tr>
    </w:tbl>
    <w:p w14:paraId="504A1185" w14:textId="77777777" w:rsidR="000B039B" w:rsidRPr="007C193F" w:rsidRDefault="000B039B" w:rsidP="000B039B">
      <w:pPr>
        <w:pStyle w:val="AmNumberTabs"/>
        <w:keepNext/>
      </w:pPr>
      <w:r w:rsidRPr="007C193F">
        <w:t>Amendamentul</w:t>
      </w:r>
      <w:r w:rsidRPr="007C193F">
        <w:tab/>
      </w:r>
      <w:r w:rsidRPr="007C193F">
        <w:tab/>
        <w:t>9</w:t>
      </w:r>
    </w:p>
    <w:p w14:paraId="448EE93E" w14:textId="77777777" w:rsidR="000B039B" w:rsidRPr="007C193F" w:rsidRDefault="000B039B" w:rsidP="000B039B">
      <w:pPr>
        <w:pStyle w:val="NormalBold12b"/>
        <w:keepNext/>
      </w:pPr>
      <w:r w:rsidRPr="007C193F">
        <w:t>Proiect de regulament</w:t>
      </w:r>
    </w:p>
    <w:p w14:paraId="3996C5C4" w14:textId="100C5245" w:rsidR="000B039B" w:rsidRPr="007C193F" w:rsidRDefault="000B039B" w:rsidP="000B039B">
      <w:pPr>
        <w:pStyle w:val="NormalBold"/>
        <w:keepNext/>
        <w:rPr>
          <w:rFonts w:eastAsiaTheme="majorEastAsia"/>
        </w:rPr>
      </w:pPr>
      <w:r w:rsidRPr="007C193F">
        <w:t>Articolul 1 – paragraful 1 – punctul 4 – litera b</w:t>
      </w:r>
      <w:r w:rsidR="00B35C02" w:rsidRPr="007C193F">
        <w:t xml:space="preserve"> </w:t>
      </w:r>
      <w:r w:rsidRPr="007C193F">
        <w:t>a (nouă)</w:t>
      </w:r>
    </w:p>
    <w:p w14:paraId="682DCCAA" w14:textId="77777777" w:rsidR="000B039B" w:rsidRPr="007C193F" w:rsidRDefault="000B039B" w:rsidP="000B039B">
      <w:pPr>
        <w:widowControl/>
      </w:pPr>
      <w:r w:rsidRPr="007C193F">
        <w:t>Regulamentul (CE) nr. 2533/98</w:t>
      </w:r>
    </w:p>
    <w:p w14:paraId="40117524" w14:textId="77777777" w:rsidR="000B039B" w:rsidRPr="007C193F" w:rsidRDefault="000B039B" w:rsidP="000B039B">
      <w:pPr>
        <w:widowControl/>
      </w:pPr>
      <w:r w:rsidRPr="007C193F">
        <w:t>Articolul 7 – alineatul 4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039B" w:rsidRPr="007C193F" w14:paraId="236ABCEA" w14:textId="77777777" w:rsidTr="00A94711">
        <w:trPr>
          <w:jc w:val="center"/>
        </w:trPr>
        <w:tc>
          <w:tcPr>
            <w:tcW w:w="9752" w:type="dxa"/>
            <w:gridSpan w:val="2"/>
          </w:tcPr>
          <w:p w14:paraId="78C7C8AE" w14:textId="77777777" w:rsidR="000B039B" w:rsidRPr="007C193F" w:rsidRDefault="000B039B" w:rsidP="00A94711">
            <w:pPr>
              <w:keepNext/>
            </w:pPr>
          </w:p>
        </w:tc>
      </w:tr>
      <w:tr w:rsidR="000B039B" w:rsidRPr="007C193F" w14:paraId="0A48629F" w14:textId="77777777" w:rsidTr="00A94711">
        <w:trPr>
          <w:jc w:val="center"/>
        </w:trPr>
        <w:tc>
          <w:tcPr>
            <w:tcW w:w="4876" w:type="dxa"/>
          </w:tcPr>
          <w:p w14:paraId="50DE20AB" w14:textId="77777777" w:rsidR="000B039B" w:rsidRPr="007C193F" w:rsidRDefault="000B039B" w:rsidP="00A94711">
            <w:pPr>
              <w:pStyle w:val="AmColumnHeading"/>
              <w:keepNext/>
            </w:pPr>
            <w:r w:rsidRPr="007C193F">
              <w:t>Proiectul Băncii Centrale Europene</w:t>
            </w:r>
          </w:p>
        </w:tc>
        <w:tc>
          <w:tcPr>
            <w:tcW w:w="4876" w:type="dxa"/>
          </w:tcPr>
          <w:p w14:paraId="74981AC8" w14:textId="77777777" w:rsidR="000B039B" w:rsidRPr="007C193F" w:rsidRDefault="000B039B" w:rsidP="00A94711">
            <w:pPr>
              <w:pStyle w:val="AmColumnHeading"/>
              <w:keepNext/>
            </w:pPr>
            <w:r w:rsidRPr="007C193F">
              <w:t>Amendamentul</w:t>
            </w:r>
          </w:p>
        </w:tc>
      </w:tr>
      <w:tr w:rsidR="000B039B" w:rsidRPr="007C193F" w14:paraId="03E3257D" w14:textId="77777777" w:rsidTr="00A94711">
        <w:trPr>
          <w:jc w:val="center"/>
        </w:trPr>
        <w:tc>
          <w:tcPr>
            <w:tcW w:w="4876" w:type="dxa"/>
          </w:tcPr>
          <w:p w14:paraId="15FC19E6" w14:textId="77777777" w:rsidR="000B039B" w:rsidRPr="007C193F" w:rsidRDefault="000B039B" w:rsidP="00A94711">
            <w:pPr>
              <w:pStyle w:val="Normal6a"/>
            </w:pPr>
          </w:p>
        </w:tc>
        <w:tc>
          <w:tcPr>
            <w:tcW w:w="4876" w:type="dxa"/>
          </w:tcPr>
          <w:p w14:paraId="037A3F83" w14:textId="77777777" w:rsidR="000B039B" w:rsidRPr="007C193F" w:rsidRDefault="000B039B" w:rsidP="00A94711">
            <w:pPr>
              <w:spacing w:after="120"/>
              <w:rPr>
                <w:szCs w:val="24"/>
              </w:rPr>
            </w:pPr>
            <w:r w:rsidRPr="007C193F">
              <w:rPr>
                <w:b/>
                <w:i/>
              </w:rPr>
              <w:t>(ba)</w:t>
            </w:r>
            <w:r w:rsidRPr="007C193F">
              <w:rPr>
                <w:b/>
                <w:i/>
              </w:rPr>
              <w:tab/>
              <w:t>se adaugă următorul alineat:</w:t>
            </w:r>
          </w:p>
        </w:tc>
      </w:tr>
      <w:tr w:rsidR="000B039B" w:rsidRPr="007C193F" w14:paraId="3D7FE9A6" w14:textId="77777777" w:rsidTr="00A94711">
        <w:trPr>
          <w:jc w:val="center"/>
        </w:trPr>
        <w:tc>
          <w:tcPr>
            <w:tcW w:w="4876" w:type="dxa"/>
          </w:tcPr>
          <w:p w14:paraId="3C21D5EC" w14:textId="77777777" w:rsidR="000B039B" w:rsidRPr="007C193F" w:rsidRDefault="000B039B" w:rsidP="00A94711">
            <w:pPr>
              <w:pStyle w:val="Normal6a"/>
            </w:pPr>
          </w:p>
        </w:tc>
        <w:tc>
          <w:tcPr>
            <w:tcW w:w="4876" w:type="dxa"/>
          </w:tcPr>
          <w:p w14:paraId="79188A55" w14:textId="066554DB" w:rsidR="000B039B" w:rsidRPr="007C193F" w:rsidRDefault="000B039B" w:rsidP="00A94711">
            <w:pPr>
              <w:pStyle w:val="Normal6a"/>
            </w:pPr>
            <w:r w:rsidRPr="007C193F">
              <w:rPr>
                <w:b/>
                <w:i/>
              </w:rPr>
              <w:t>4a.</w:t>
            </w:r>
            <w:r w:rsidRPr="007C193F">
              <w:rPr>
                <w:b/>
                <w:i/>
              </w:rPr>
              <w:tab/>
              <w:t>BCE actualizează amenzile prevăzute la alineatul (4) din cinci în cinci ani în conformitate cu rata inflației din zona euro.</w:t>
            </w:r>
          </w:p>
        </w:tc>
      </w:tr>
    </w:tbl>
    <w:p w14:paraId="6F334810" w14:textId="77777777" w:rsidR="000B039B" w:rsidRPr="007C193F" w:rsidRDefault="000B039B" w:rsidP="000B039B">
      <w:pPr>
        <w:pStyle w:val="AmNumberTabs"/>
        <w:keepNext/>
      </w:pPr>
      <w:r w:rsidRPr="007C193F">
        <w:lastRenderedPageBreak/>
        <w:t>Amendamentul</w:t>
      </w:r>
      <w:r w:rsidRPr="007C193F">
        <w:tab/>
      </w:r>
      <w:r w:rsidRPr="007C193F">
        <w:tab/>
        <w:t>10</w:t>
      </w:r>
    </w:p>
    <w:p w14:paraId="1D6087F3" w14:textId="77777777" w:rsidR="000B039B" w:rsidRPr="007C193F" w:rsidRDefault="000B039B" w:rsidP="000B039B">
      <w:pPr>
        <w:pStyle w:val="NormalBold12b"/>
        <w:keepNext/>
      </w:pPr>
      <w:r w:rsidRPr="007C193F">
        <w:t>Proiect de regulament</w:t>
      </w:r>
    </w:p>
    <w:p w14:paraId="1B4C2BC1" w14:textId="77777777" w:rsidR="000B039B" w:rsidRPr="007C193F" w:rsidRDefault="000B039B" w:rsidP="000B039B">
      <w:pPr>
        <w:pStyle w:val="NormalBold"/>
        <w:keepNext/>
        <w:rPr>
          <w:rFonts w:eastAsiaTheme="majorEastAsia"/>
        </w:rPr>
      </w:pPr>
      <w:r w:rsidRPr="007C193F">
        <w:t>Articolul 1 – paragraful 1 – punctul 5</w:t>
      </w:r>
    </w:p>
    <w:p w14:paraId="5437409C" w14:textId="77777777" w:rsidR="000B039B" w:rsidRPr="007C193F" w:rsidRDefault="000B039B" w:rsidP="000B039B">
      <w:pPr>
        <w:widowControl/>
      </w:pPr>
      <w:r w:rsidRPr="007C193F">
        <w:t>Regulamentul (CE) nr. 2533/98</w:t>
      </w:r>
    </w:p>
    <w:p w14:paraId="66B69509" w14:textId="77777777" w:rsidR="000B039B" w:rsidRPr="007C193F" w:rsidRDefault="000B039B" w:rsidP="000B039B">
      <w:pPr>
        <w:widowControl/>
      </w:pPr>
      <w:r w:rsidRPr="007C193F">
        <w:t>Articolul 8 – paragraful 1 – punctul 2 – litera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039B" w:rsidRPr="007C193F" w14:paraId="27A8E207" w14:textId="77777777" w:rsidTr="00A94711">
        <w:trPr>
          <w:jc w:val="center"/>
        </w:trPr>
        <w:tc>
          <w:tcPr>
            <w:tcW w:w="9752" w:type="dxa"/>
            <w:gridSpan w:val="2"/>
          </w:tcPr>
          <w:p w14:paraId="0580577C" w14:textId="77777777" w:rsidR="000B039B" w:rsidRPr="007C193F" w:rsidRDefault="000B039B" w:rsidP="00A94711">
            <w:pPr>
              <w:keepNext/>
            </w:pPr>
          </w:p>
        </w:tc>
      </w:tr>
      <w:tr w:rsidR="000B039B" w:rsidRPr="007C193F" w14:paraId="1BB6192A" w14:textId="77777777" w:rsidTr="00A94711">
        <w:trPr>
          <w:jc w:val="center"/>
        </w:trPr>
        <w:tc>
          <w:tcPr>
            <w:tcW w:w="4876" w:type="dxa"/>
          </w:tcPr>
          <w:p w14:paraId="14F3DFF1" w14:textId="77777777" w:rsidR="000B039B" w:rsidRPr="007C193F" w:rsidRDefault="000B039B" w:rsidP="00A94711">
            <w:pPr>
              <w:pStyle w:val="AmColumnHeading"/>
              <w:keepNext/>
            </w:pPr>
            <w:r w:rsidRPr="007C193F">
              <w:t>Proiectul Băncii Centrale Europene</w:t>
            </w:r>
          </w:p>
        </w:tc>
        <w:tc>
          <w:tcPr>
            <w:tcW w:w="4876" w:type="dxa"/>
          </w:tcPr>
          <w:p w14:paraId="6AE2D945" w14:textId="77777777" w:rsidR="000B039B" w:rsidRPr="007C193F" w:rsidRDefault="000B039B" w:rsidP="00A94711">
            <w:pPr>
              <w:pStyle w:val="AmColumnHeading"/>
              <w:keepNext/>
            </w:pPr>
            <w:r w:rsidRPr="007C193F">
              <w:t>Amendamentul</w:t>
            </w:r>
          </w:p>
        </w:tc>
      </w:tr>
      <w:tr w:rsidR="000B039B" w:rsidRPr="007C193F" w14:paraId="232D1D3F" w14:textId="77777777" w:rsidTr="00A94711">
        <w:trPr>
          <w:jc w:val="center"/>
        </w:trPr>
        <w:tc>
          <w:tcPr>
            <w:tcW w:w="4876" w:type="dxa"/>
          </w:tcPr>
          <w:p w14:paraId="33F025B8" w14:textId="77777777" w:rsidR="000B039B" w:rsidRPr="007C193F" w:rsidRDefault="000B039B" w:rsidP="00A94711">
            <w:pPr>
              <w:widowControl/>
            </w:pPr>
            <w:r w:rsidRPr="007C193F">
              <w:t>(b)</w:t>
            </w:r>
            <w:r w:rsidRPr="007C193F">
              <w:tab/>
              <w:t xml:space="preserve">fac schimb de informații statistice confidențiale cu alte părți legitime </w:t>
            </w:r>
            <w:r w:rsidRPr="007C193F">
              <w:rPr>
                <w:bCs/>
                <w:iCs/>
              </w:rPr>
              <w:t>în vederea îndeplinirii atribuțiilor statutare ale acestora</w:t>
            </w:r>
            <w:r w:rsidRPr="007C193F">
              <w:t xml:space="preserve"> legate de </w:t>
            </w:r>
            <w:r w:rsidRPr="007C193F">
              <w:rPr>
                <w:b/>
                <w:i/>
              </w:rPr>
              <w:t>supravegherea prudențială</w:t>
            </w:r>
            <w:r w:rsidRPr="007C193F">
              <w:t xml:space="preserve"> </w:t>
            </w:r>
            <w:r w:rsidRPr="007C193F">
              <w:rPr>
                <w:b/>
                <w:bCs/>
                <w:i/>
                <w:iCs/>
              </w:rPr>
              <w:t>și</w:t>
            </w:r>
            <w:r w:rsidRPr="007C193F">
              <w:t xml:space="preserve"> </w:t>
            </w:r>
            <w:r w:rsidRPr="007C193F">
              <w:rPr>
                <w:bCs/>
                <w:iCs/>
              </w:rPr>
              <w:t>de stabilitatea</w:t>
            </w:r>
            <w:r w:rsidRPr="007C193F">
              <w:t xml:space="preserve"> sistemului financiar;</w:t>
            </w:r>
          </w:p>
        </w:tc>
        <w:tc>
          <w:tcPr>
            <w:tcW w:w="4876" w:type="dxa"/>
          </w:tcPr>
          <w:p w14:paraId="1EE3C5EF" w14:textId="77792CF6" w:rsidR="000B039B" w:rsidRPr="007C193F" w:rsidRDefault="000B039B" w:rsidP="00A94711">
            <w:pPr>
              <w:pStyle w:val="Normal6a"/>
              <w:rPr>
                <w:szCs w:val="24"/>
              </w:rPr>
            </w:pPr>
            <w:r w:rsidRPr="007C193F">
              <w:t>(b)</w:t>
            </w:r>
            <w:r w:rsidRPr="007C193F">
              <w:tab/>
              <w:t xml:space="preserve">fac schimb de informații statistice confidențiale cu alte părți legitime </w:t>
            </w:r>
            <w:r w:rsidR="00B35C02" w:rsidRPr="007C193F">
              <w:rPr>
                <w:bCs/>
                <w:iCs/>
              </w:rPr>
              <w:t>în vederea îndeplinirii atribuțiilor statutare ale acestora</w:t>
            </w:r>
            <w:r w:rsidRPr="007C193F">
              <w:t xml:space="preserve"> legate de </w:t>
            </w:r>
            <w:r w:rsidRPr="007C193F">
              <w:rPr>
                <w:bCs/>
                <w:iCs/>
              </w:rPr>
              <w:t>stabilitatea</w:t>
            </w:r>
            <w:r w:rsidRPr="007C193F">
              <w:t xml:space="preserve"> </w:t>
            </w:r>
            <w:r w:rsidRPr="007C193F">
              <w:rPr>
                <w:b/>
                <w:bCs/>
                <w:i/>
                <w:iCs/>
              </w:rPr>
              <w:t>și</w:t>
            </w:r>
            <w:r w:rsidRPr="007C193F">
              <w:t xml:space="preserve"> </w:t>
            </w:r>
            <w:r w:rsidR="00EF7E70" w:rsidRPr="007C193F">
              <w:rPr>
                <w:b/>
                <w:i/>
              </w:rPr>
              <w:t>eficacitatea</w:t>
            </w:r>
            <w:r w:rsidR="00EF7E70" w:rsidRPr="007C193F">
              <w:t xml:space="preserve"> </w:t>
            </w:r>
            <w:r w:rsidRPr="007C193F">
              <w:t>sistemului financiar</w:t>
            </w:r>
            <w:r w:rsidRPr="007C193F">
              <w:rPr>
                <w:b/>
                <w:i/>
              </w:rPr>
              <w:t xml:space="preserve"> pe termen scurt, mediu și lung</w:t>
            </w:r>
            <w:r w:rsidRPr="007C193F">
              <w:t>;</w:t>
            </w:r>
          </w:p>
        </w:tc>
      </w:tr>
    </w:tbl>
    <w:p w14:paraId="14C7AEF0" w14:textId="77777777" w:rsidR="000B039B" w:rsidRPr="007C193F" w:rsidRDefault="000B039B" w:rsidP="000B039B">
      <w:pPr>
        <w:pStyle w:val="AmNumberTabs"/>
        <w:keepNext/>
      </w:pPr>
      <w:r w:rsidRPr="007C193F">
        <w:t>Amendamentul</w:t>
      </w:r>
      <w:r w:rsidRPr="007C193F">
        <w:tab/>
      </w:r>
      <w:r w:rsidRPr="007C193F">
        <w:tab/>
        <w:t>11</w:t>
      </w:r>
    </w:p>
    <w:p w14:paraId="4B8EF7BE" w14:textId="77777777" w:rsidR="000B039B" w:rsidRPr="007C193F" w:rsidRDefault="000B039B" w:rsidP="000B039B">
      <w:pPr>
        <w:pStyle w:val="NormalBold12b"/>
        <w:keepNext/>
      </w:pPr>
      <w:r w:rsidRPr="007C193F">
        <w:t>Proiect de regulament</w:t>
      </w:r>
    </w:p>
    <w:p w14:paraId="46C30399" w14:textId="77777777" w:rsidR="000B039B" w:rsidRPr="007C193F" w:rsidRDefault="000B039B" w:rsidP="000B039B">
      <w:pPr>
        <w:pStyle w:val="NormalBold"/>
        <w:keepNext/>
        <w:rPr>
          <w:rFonts w:eastAsiaTheme="majorEastAsia"/>
        </w:rPr>
      </w:pPr>
      <w:r w:rsidRPr="007C193F">
        <w:t>Articolul 1 – paragraful 1 – punctul 5</w:t>
      </w:r>
    </w:p>
    <w:p w14:paraId="426DDAAD" w14:textId="77777777" w:rsidR="000B039B" w:rsidRPr="007C193F" w:rsidRDefault="000B039B" w:rsidP="000B039B">
      <w:pPr>
        <w:widowControl/>
      </w:pPr>
      <w:r w:rsidRPr="007C193F">
        <w:t>Regulamentul (CE) nr. 2533/98</w:t>
      </w:r>
    </w:p>
    <w:p w14:paraId="0B6AED60" w14:textId="77777777" w:rsidR="000B039B" w:rsidRPr="007C193F" w:rsidRDefault="000B039B" w:rsidP="000B039B">
      <w:pPr>
        <w:widowControl/>
      </w:pPr>
      <w:r w:rsidRPr="007C193F">
        <w:t>Articolul 8 – paragraful 1 – punctul 2 – litera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039B" w:rsidRPr="007C193F" w14:paraId="36334992" w14:textId="77777777" w:rsidTr="00A94711">
        <w:trPr>
          <w:jc w:val="center"/>
        </w:trPr>
        <w:tc>
          <w:tcPr>
            <w:tcW w:w="9752" w:type="dxa"/>
            <w:gridSpan w:val="2"/>
          </w:tcPr>
          <w:p w14:paraId="20213D24" w14:textId="77777777" w:rsidR="000B039B" w:rsidRPr="007C193F" w:rsidRDefault="000B039B" w:rsidP="00A94711">
            <w:pPr>
              <w:keepNext/>
            </w:pPr>
          </w:p>
        </w:tc>
      </w:tr>
      <w:tr w:rsidR="000B039B" w:rsidRPr="007C193F" w14:paraId="0153F913" w14:textId="77777777" w:rsidTr="00A94711">
        <w:trPr>
          <w:jc w:val="center"/>
        </w:trPr>
        <w:tc>
          <w:tcPr>
            <w:tcW w:w="4876" w:type="dxa"/>
          </w:tcPr>
          <w:p w14:paraId="689A486B" w14:textId="77777777" w:rsidR="000B039B" w:rsidRPr="007C193F" w:rsidRDefault="000B039B" w:rsidP="00A94711">
            <w:pPr>
              <w:pStyle w:val="AmColumnHeading"/>
              <w:keepNext/>
            </w:pPr>
            <w:r w:rsidRPr="007C193F">
              <w:t>Proiectul Băncii Centrale Europene</w:t>
            </w:r>
          </w:p>
        </w:tc>
        <w:tc>
          <w:tcPr>
            <w:tcW w:w="4876" w:type="dxa"/>
          </w:tcPr>
          <w:p w14:paraId="01D91DAC" w14:textId="77777777" w:rsidR="000B039B" w:rsidRPr="007C193F" w:rsidRDefault="000B039B" w:rsidP="00A94711">
            <w:pPr>
              <w:pStyle w:val="AmColumnHeading"/>
              <w:keepNext/>
            </w:pPr>
            <w:r w:rsidRPr="007C193F">
              <w:t>Amendamentul</w:t>
            </w:r>
          </w:p>
        </w:tc>
      </w:tr>
      <w:tr w:rsidR="000B039B" w:rsidRPr="007C193F" w14:paraId="47FC5E73" w14:textId="77777777" w:rsidTr="00A94711">
        <w:trPr>
          <w:jc w:val="center"/>
        </w:trPr>
        <w:tc>
          <w:tcPr>
            <w:tcW w:w="4876" w:type="dxa"/>
          </w:tcPr>
          <w:p w14:paraId="0D86FA1E" w14:textId="77777777" w:rsidR="000B039B" w:rsidRPr="007C193F" w:rsidRDefault="000B039B" w:rsidP="00A94711">
            <w:pPr>
              <w:pStyle w:val="Normal6a"/>
            </w:pPr>
            <w:r w:rsidRPr="007C193F">
              <w:t>(e)</w:t>
            </w:r>
            <w:r w:rsidRPr="007C193F">
              <w:tab/>
            </w:r>
            <w:r w:rsidRPr="007C193F">
              <w:rPr>
                <w:b/>
                <w:i/>
              </w:rPr>
              <w:t>pot acorda acces</w:t>
            </w:r>
            <w:r w:rsidRPr="007C193F">
              <w:t xml:space="preserve"> cercetătorilor afiliați organismelor de cercetare științifică la informații statistice confidențiale care nu permit identificarea directă a unui agent raportor,</w:t>
            </w:r>
            <w:r w:rsidRPr="007C193F">
              <w:rPr>
                <w:b/>
                <w:i/>
              </w:rPr>
              <w:t xml:space="preserve"> sau</w:t>
            </w:r>
            <w:r w:rsidRPr="007C193F">
              <w:t xml:space="preserve"> a unei alte persoane fizice sau juridice, a unei entități sau a unei sucursale;</w:t>
            </w:r>
          </w:p>
        </w:tc>
        <w:tc>
          <w:tcPr>
            <w:tcW w:w="4876" w:type="dxa"/>
          </w:tcPr>
          <w:p w14:paraId="0E35FB75" w14:textId="77777777" w:rsidR="000B039B" w:rsidRPr="007C193F" w:rsidRDefault="000B039B" w:rsidP="00A94711">
            <w:pPr>
              <w:pStyle w:val="Normal6a"/>
              <w:rPr>
                <w:szCs w:val="24"/>
              </w:rPr>
            </w:pPr>
            <w:r w:rsidRPr="007C193F">
              <w:t>(e)</w:t>
            </w:r>
            <w:r w:rsidRPr="007C193F">
              <w:tab/>
            </w:r>
            <w:r w:rsidRPr="007C193F">
              <w:rPr>
                <w:b/>
                <w:i/>
              </w:rPr>
              <w:t>creează un cadru permanent pentru a facilita și permite accesul</w:t>
            </w:r>
            <w:r w:rsidRPr="007C193F">
              <w:t xml:space="preserve"> cercetătorilor afiliați organismelor de cercetare științifică la informații statistice confidențiale </w:t>
            </w:r>
            <w:r w:rsidRPr="007C193F">
              <w:rPr>
                <w:b/>
                <w:i/>
              </w:rPr>
              <w:t xml:space="preserve">din toată gama de seturi principale de date ale BCE </w:t>
            </w:r>
            <w:r w:rsidRPr="007C193F">
              <w:t>care nu permit identificarea directă a unui agent raportor, a unei alte persoane fizice sau juridice, a unei entități sau a unei sucursale;</w:t>
            </w:r>
          </w:p>
        </w:tc>
      </w:tr>
    </w:tbl>
    <w:p w14:paraId="37C02E7C" w14:textId="77777777" w:rsidR="000B039B" w:rsidRPr="007C193F" w:rsidRDefault="000B039B" w:rsidP="000B039B">
      <w:pPr>
        <w:pStyle w:val="AmNumberTabs"/>
        <w:keepNext/>
      </w:pPr>
      <w:r w:rsidRPr="007C193F">
        <w:t>Amendamentul</w:t>
      </w:r>
      <w:r w:rsidRPr="007C193F">
        <w:tab/>
      </w:r>
      <w:r w:rsidRPr="007C193F">
        <w:tab/>
        <w:t>12</w:t>
      </w:r>
    </w:p>
    <w:p w14:paraId="62C42CC0" w14:textId="77777777" w:rsidR="000B039B" w:rsidRPr="007C193F" w:rsidRDefault="000B039B" w:rsidP="000B039B">
      <w:pPr>
        <w:pStyle w:val="NormalBold12b"/>
        <w:keepNext/>
      </w:pPr>
      <w:r w:rsidRPr="007C193F">
        <w:t>Proiect de regulament</w:t>
      </w:r>
    </w:p>
    <w:p w14:paraId="1AF5BC8F" w14:textId="77777777" w:rsidR="000B039B" w:rsidRPr="007C193F" w:rsidRDefault="000B039B" w:rsidP="000B039B">
      <w:pPr>
        <w:pStyle w:val="NormalBold"/>
        <w:keepNext/>
        <w:rPr>
          <w:rFonts w:eastAsiaTheme="majorEastAsia"/>
        </w:rPr>
      </w:pPr>
      <w:r w:rsidRPr="007C193F">
        <w:t>Articolul 1 – paragraful 1 – punctul 5</w:t>
      </w:r>
    </w:p>
    <w:p w14:paraId="604F889F" w14:textId="77777777" w:rsidR="000B039B" w:rsidRPr="007C193F" w:rsidRDefault="000B039B" w:rsidP="000B039B">
      <w:pPr>
        <w:widowControl/>
      </w:pPr>
      <w:r w:rsidRPr="007C193F">
        <w:t>Regulamentul (CE) nr. 2533/98</w:t>
      </w:r>
    </w:p>
    <w:p w14:paraId="66393152" w14:textId="77777777" w:rsidR="000B039B" w:rsidRPr="007C193F" w:rsidRDefault="000B039B" w:rsidP="000B039B">
      <w:pPr>
        <w:widowControl/>
      </w:pPr>
      <w:r w:rsidRPr="007C193F">
        <w:t>Articolul 8 – paragraful 1 – punctul 2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039B" w:rsidRPr="007C193F" w14:paraId="3F444055" w14:textId="77777777" w:rsidTr="00A94711">
        <w:trPr>
          <w:jc w:val="center"/>
        </w:trPr>
        <w:tc>
          <w:tcPr>
            <w:tcW w:w="9752" w:type="dxa"/>
            <w:gridSpan w:val="2"/>
          </w:tcPr>
          <w:p w14:paraId="3B2616C4" w14:textId="77777777" w:rsidR="000B039B" w:rsidRPr="007C193F" w:rsidRDefault="000B039B" w:rsidP="00A94711">
            <w:pPr>
              <w:keepNext/>
            </w:pPr>
          </w:p>
        </w:tc>
      </w:tr>
      <w:tr w:rsidR="000B039B" w:rsidRPr="007C193F" w14:paraId="588ABFF5" w14:textId="77777777" w:rsidTr="00A94711">
        <w:trPr>
          <w:jc w:val="center"/>
        </w:trPr>
        <w:tc>
          <w:tcPr>
            <w:tcW w:w="4876" w:type="dxa"/>
          </w:tcPr>
          <w:p w14:paraId="3864E2A2" w14:textId="77777777" w:rsidR="000B039B" w:rsidRPr="007C193F" w:rsidRDefault="000B039B" w:rsidP="00A94711">
            <w:pPr>
              <w:pStyle w:val="AmColumnHeading"/>
              <w:keepNext/>
            </w:pPr>
            <w:r w:rsidRPr="007C193F">
              <w:t>Proiectul Băncii Centrale Europene</w:t>
            </w:r>
          </w:p>
        </w:tc>
        <w:tc>
          <w:tcPr>
            <w:tcW w:w="4876" w:type="dxa"/>
          </w:tcPr>
          <w:p w14:paraId="11572DF5" w14:textId="77777777" w:rsidR="000B039B" w:rsidRPr="007C193F" w:rsidRDefault="000B039B" w:rsidP="00A94711">
            <w:pPr>
              <w:pStyle w:val="AmColumnHeading"/>
              <w:keepNext/>
            </w:pPr>
            <w:r w:rsidRPr="007C193F">
              <w:t>Amendamentul</w:t>
            </w:r>
          </w:p>
        </w:tc>
      </w:tr>
      <w:tr w:rsidR="000B039B" w:rsidRPr="007C193F" w14:paraId="40F96B79" w14:textId="77777777" w:rsidTr="00A94711">
        <w:trPr>
          <w:jc w:val="center"/>
        </w:trPr>
        <w:tc>
          <w:tcPr>
            <w:tcW w:w="4876" w:type="dxa"/>
          </w:tcPr>
          <w:p w14:paraId="5DF2FD6F" w14:textId="77777777" w:rsidR="000B039B" w:rsidRPr="007C193F" w:rsidRDefault="000B039B" w:rsidP="00A94711">
            <w:pPr>
              <w:pStyle w:val="Normal6a"/>
            </w:pPr>
          </w:p>
        </w:tc>
        <w:tc>
          <w:tcPr>
            <w:tcW w:w="4876" w:type="dxa"/>
          </w:tcPr>
          <w:p w14:paraId="4DF16696" w14:textId="77777777" w:rsidR="000B039B" w:rsidRPr="007C193F" w:rsidRDefault="000B039B" w:rsidP="00A94711">
            <w:pPr>
              <w:pStyle w:val="Normal6a"/>
              <w:rPr>
                <w:szCs w:val="24"/>
              </w:rPr>
            </w:pPr>
            <w:r w:rsidRPr="007C193F">
              <w:rPr>
                <w:b/>
                <w:i/>
              </w:rPr>
              <w:t>2a.</w:t>
            </w:r>
            <w:r w:rsidRPr="007C193F">
              <w:rPr>
                <w:b/>
                <w:i/>
              </w:rPr>
              <w:tab/>
              <w:t xml:space="preserve">Atunci când membrii SEBC acordă acces la informații statistice confidențiale în cazurile menționate la literele (e) și (g) de la prezentul alineat, persoana fizică sau entitatea juridică care primește acces utilizează datele respective </w:t>
            </w:r>
            <w:r w:rsidRPr="007C193F">
              <w:rPr>
                <w:b/>
                <w:i/>
              </w:rPr>
              <w:lastRenderedPageBreak/>
              <w:t>numai în scopul agreat de membrii SEBC și, dacă este cazul, de agentul raportor sau de altă persoană fizică sau juridică, entitate sau sucursală care poate fi identificată. Dacă persoana fizică sau juridică care primește acces la aceste date le poate stoca, această stocare este securizată pentru a se evita orice încălcare a confidențialității. Perioada de stocare nu poate depăși 3 ani.</w:t>
            </w:r>
          </w:p>
        </w:tc>
      </w:tr>
    </w:tbl>
    <w:p w14:paraId="3B9CD8C6" w14:textId="77777777" w:rsidR="000B039B" w:rsidRPr="007C193F" w:rsidRDefault="000B039B" w:rsidP="000B039B">
      <w:pPr>
        <w:pStyle w:val="AmNumberTabs"/>
        <w:keepNext/>
      </w:pPr>
      <w:r w:rsidRPr="007C193F">
        <w:lastRenderedPageBreak/>
        <w:t>Amendamentul</w:t>
      </w:r>
      <w:r w:rsidRPr="007C193F">
        <w:tab/>
      </w:r>
      <w:r w:rsidRPr="007C193F">
        <w:tab/>
        <w:t>13</w:t>
      </w:r>
    </w:p>
    <w:p w14:paraId="0B34F947" w14:textId="77777777" w:rsidR="000B039B" w:rsidRPr="007C193F" w:rsidRDefault="000B039B" w:rsidP="000B039B">
      <w:pPr>
        <w:pStyle w:val="NormalBold12b"/>
        <w:keepNext/>
      </w:pPr>
      <w:r w:rsidRPr="007C193F">
        <w:t>Proiect de regulament</w:t>
      </w:r>
    </w:p>
    <w:p w14:paraId="0A4BC800" w14:textId="77777777" w:rsidR="000B039B" w:rsidRPr="007C193F" w:rsidRDefault="000B039B" w:rsidP="000B039B">
      <w:pPr>
        <w:pStyle w:val="NormalBold"/>
        <w:keepNext/>
        <w:rPr>
          <w:rFonts w:eastAsiaTheme="majorEastAsia"/>
        </w:rPr>
      </w:pPr>
      <w:r w:rsidRPr="007C193F">
        <w:t>Articolul 1 – paragraful 1 – punctul 5</w:t>
      </w:r>
    </w:p>
    <w:p w14:paraId="18446C1D" w14:textId="77777777" w:rsidR="000B039B" w:rsidRPr="007C193F" w:rsidRDefault="000B039B" w:rsidP="000B039B">
      <w:pPr>
        <w:widowControl/>
      </w:pPr>
      <w:r w:rsidRPr="007C193F">
        <w:t>Regulamentul (CE) nr. 2533/98</w:t>
      </w:r>
    </w:p>
    <w:p w14:paraId="13F44C49" w14:textId="77777777" w:rsidR="000B039B" w:rsidRPr="007C193F" w:rsidRDefault="000B039B" w:rsidP="000B039B">
      <w:pPr>
        <w:widowControl/>
      </w:pPr>
      <w:r w:rsidRPr="007C193F">
        <w:t>Articolul 8 – paragraful 1 – punctul 7 – litera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039B" w:rsidRPr="007C193F" w14:paraId="30B5E200" w14:textId="77777777" w:rsidTr="00A94711">
        <w:trPr>
          <w:jc w:val="center"/>
        </w:trPr>
        <w:tc>
          <w:tcPr>
            <w:tcW w:w="9752" w:type="dxa"/>
            <w:gridSpan w:val="2"/>
          </w:tcPr>
          <w:p w14:paraId="1E1F4564" w14:textId="77777777" w:rsidR="000B039B" w:rsidRPr="007C193F" w:rsidRDefault="000B039B" w:rsidP="00A94711">
            <w:pPr>
              <w:keepNext/>
            </w:pPr>
          </w:p>
        </w:tc>
      </w:tr>
      <w:tr w:rsidR="000B039B" w:rsidRPr="007C193F" w14:paraId="0F33B974" w14:textId="77777777" w:rsidTr="00A94711">
        <w:trPr>
          <w:jc w:val="center"/>
        </w:trPr>
        <w:tc>
          <w:tcPr>
            <w:tcW w:w="4876" w:type="dxa"/>
          </w:tcPr>
          <w:p w14:paraId="4CABD737" w14:textId="77777777" w:rsidR="000B039B" w:rsidRPr="007C193F" w:rsidRDefault="000B039B" w:rsidP="00A94711">
            <w:pPr>
              <w:pStyle w:val="AmColumnHeading"/>
              <w:keepNext/>
            </w:pPr>
            <w:r w:rsidRPr="007C193F">
              <w:t>Proiectul Băncii Centrale Europene</w:t>
            </w:r>
          </w:p>
        </w:tc>
        <w:tc>
          <w:tcPr>
            <w:tcW w:w="4876" w:type="dxa"/>
          </w:tcPr>
          <w:p w14:paraId="776C422D" w14:textId="77777777" w:rsidR="000B039B" w:rsidRPr="007C193F" w:rsidRDefault="000B039B" w:rsidP="00A94711">
            <w:pPr>
              <w:pStyle w:val="AmColumnHeading"/>
              <w:keepNext/>
            </w:pPr>
            <w:r w:rsidRPr="007C193F">
              <w:t>Amendamentul</w:t>
            </w:r>
          </w:p>
        </w:tc>
      </w:tr>
      <w:tr w:rsidR="000B039B" w:rsidRPr="007C193F" w14:paraId="586F2AAD" w14:textId="77777777" w:rsidTr="00A94711">
        <w:trPr>
          <w:jc w:val="center"/>
        </w:trPr>
        <w:tc>
          <w:tcPr>
            <w:tcW w:w="4876" w:type="dxa"/>
          </w:tcPr>
          <w:p w14:paraId="4E5E496B" w14:textId="77777777" w:rsidR="000B039B" w:rsidRPr="007C193F" w:rsidRDefault="000B039B" w:rsidP="00A94711">
            <w:pPr>
              <w:pStyle w:val="Normal6a"/>
            </w:pPr>
            <w:r w:rsidRPr="007C193F">
              <w:t>(a)</w:t>
            </w:r>
            <w:r w:rsidRPr="007C193F">
              <w:tab/>
            </w:r>
            <w:r w:rsidRPr="007C193F">
              <w:rPr>
                <w:b/>
                <w:i/>
              </w:rPr>
              <w:t>ia toate măsurile</w:t>
            </w:r>
            <w:r w:rsidRPr="007C193F">
              <w:t xml:space="preserve"> </w:t>
            </w:r>
            <w:r w:rsidRPr="007C193F">
              <w:rPr>
                <w:b/>
                <w:bCs/>
                <w:i/>
                <w:iCs/>
              </w:rPr>
              <w:t>de</w:t>
            </w:r>
            <w:r w:rsidRPr="007C193F">
              <w:t xml:space="preserve"> </w:t>
            </w:r>
            <w:r w:rsidRPr="007C193F">
              <w:rPr>
                <w:b/>
                <w:i/>
              </w:rPr>
              <w:t>reglementare, administrative, tehnice</w:t>
            </w:r>
            <w:r w:rsidRPr="007C193F">
              <w:t xml:space="preserve"> </w:t>
            </w:r>
            <w:r w:rsidRPr="007C193F">
              <w:rPr>
                <w:b/>
                <w:bCs/>
                <w:i/>
                <w:iCs/>
              </w:rPr>
              <w:t>și</w:t>
            </w:r>
            <w:r w:rsidRPr="007C193F">
              <w:rPr>
                <w:b/>
                <w:i/>
              </w:rPr>
              <w:t xml:space="preserve"> organizatorice necesare pentru a asigura protecția fizică și logică a informațiilor </w:t>
            </w:r>
            <w:r w:rsidRPr="007C193F">
              <w:rPr>
                <w:bCs/>
                <w:iCs/>
              </w:rPr>
              <w:t>statistice confidențiale</w:t>
            </w:r>
            <w:r w:rsidRPr="007C193F">
              <w:t xml:space="preserve">, </w:t>
            </w:r>
            <w:r w:rsidRPr="007C193F">
              <w:rPr>
                <w:b/>
                <w:i/>
              </w:rPr>
              <w:t>în conformitate cu normele comune și standardele minime definite de BCE</w:t>
            </w:r>
            <w:r w:rsidRPr="007C193F">
              <w:t>; precum și</w:t>
            </w:r>
          </w:p>
        </w:tc>
        <w:tc>
          <w:tcPr>
            <w:tcW w:w="4876" w:type="dxa"/>
          </w:tcPr>
          <w:p w14:paraId="12336325" w14:textId="77777777" w:rsidR="000B039B" w:rsidRPr="007C193F" w:rsidRDefault="000B039B" w:rsidP="00A94711">
            <w:pPr>
              <w:pStyle w:val="Normal6a"/>
              <w:rPr>
                <w:szCs w:val="24"/>
              </w:rPr>
            </w:pPr>
            <w:r w:rsidRPr="007C193F">
              <w:t>(a)</w:t>
            </w:r>
            <w:r w:rsidRPr="007C193F">
              <w:tab/>
            </w:r>
            <w:r w:rsidRPr="007C193F">
              <w:rPr>
                <w:b/>
                <w:i/>
              </w:rPr>
              <w:t xml:space="preserve">utilizează informațiile </w:t>
            </w:r>
            <w:r w:rsidRPr="007C193F">
              <w:rPr>
                <w:bCs/>
                <w:iCs/>
              </w:rPr>
              <w:t>statistice confidențiale</w:t>
            </w:r>
            <w:r w:rsidRPr="007C193F">
              <w:rPr>
                <w:b/>
                <w:i/>
              </w:rPr>
              <w:t xml:space="preserve"> exclusiv în scopul acceptat</w:t>
            </w:r>
            <w:r w:rsidRPr="007C193F">
              <w:t xml:space="preserve"> </w:t>
            </w:r>
            <w:r w:rsidRPr="007C193F">
              <w:rPr>
                <w:b/>
                <w:bCs/>
                <w:i/>
                <w:iCs/>
              </w:rPr>
              <w:t>de</w:t>
            </w:r>
            <w:r w:rsidRPr="007C193F">
              <w:t xml:space="preserve"> </w:t>
            </w:r>
            <w:r w:rsidRPr="007C193F">
              <w:rPr>
                <w:b/>
                <w:i/>
              </w:rPr>
              <w:t>membrul SEBC care partajează informațiile</w:t>
            </w:r>
            <w:r w:rsidRPr="007C193F">
              <w:t xml:space="preserve"> </w:t>
            </w:r>
            <w:r w:rsidRPr="007C193F">
              <w:rPr>
                <w:b/>
                <w:bCs/>
                <w:i/>
                <w:iCs/>
              </w:rPr>
              <w:t>și</w:t>
            </w:r>
            <w:r w:rsidRPr="007C193F">
              <w:rPr>
                <w:b/>
                <w:i/>
              </w:rPr>
              <w:t>, dacă este cazul, de agentul raportor sau de altă persoană fizică sau juridică</w:t>
            </w:r>
            <w:r w:rsidRPr="007C193F">
              <w:t xml:space="preserve">, </w:t>
            </w:r>
            <w:r w:rsidRPr="007C193F">
              <w:rPr>
                <w:b/>
                <w:i/>
              </w:rPr>
              <w:t>entitate sau sucursală care poate fi identificată din informațiile statistice confidențiale</w:t>
            </w:r>
            <w:r w:rsidRPr="007C193F">
              <w:t>; precum și</w:t>
            </w:r>
          </w:p>
        </w:tc>
      </w:tr>
    </w:tbl>
    <w:p w14:paraId="21DF4442" w14:textId="1A72301B" w:rsidR="00E365E1" w:rsidRPr="007C193F" w:rsidRDefault="00E365E1" w:rsidP="00D51B3A"/>
    <w:sectPr w:rsidR="00E365E1" w:rsidRPr="007C193F" w:rsidSect="00376E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39126" w14:textId="77777777" w:rsidR="00D51B3A" w:rsidRPr="00376E48" w:rsidRDefault="00D51B3A">
      <w:r w:rsidRPr="00376E48">
        <w:separator/>
      </w:r>
    </w:p>
  </w:endnote>
  <w:endnote w:type="continuationSeparator" w:id="0">
    <w:p w14:paraId="003B3E10" w14:textId="77777777" w:rsidR="00D51B3A" w:rsidRPr="00376E48" w:rsidRDefault="00D51B3A">
      <w:r w:rsidRPr="00376E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0BDA4" w14:textId="77777777" w:rsidR="00064002" w:rsidRPr="00376E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A200C" w14:textId="77777777" w:rsidR="00064002" w:rsidRPr="00376E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E217D" w14:textId="77777777" w:rsidR="00064002" w:rsidRPr="00376E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9CBD2" w14:textId="77777777" w:rsidR="00D51B3A" w:rsidRPr="00376E48" w:rsidRDefault="00D51B3A">
      <w:r w:rsidRPr="00376E48">
        <w:separator/>
      </w:r>
    </w:p>
  </w:footnote>
  <w:footnote w:type="continuationSeparator" w:id="0">
    <w:p w14:paraId="6AF70B9D" w14:textId="77777777" w:rsidR="00D51B3A" w:rsidRPr="00376E48" w:rsidRDefault="00D51B3A">
      <w:r w:rsidRPr="00376E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ECFC4" w14:textId="77777777" w:rsidR="00064002" w:rsidRPr="00376E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85671" w14:textId="77777777" w:rsidR="00064002" w:rsidRPr="00376E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017EF" w14:textId="77777777" w:rsidR="00064002" w:rsidRPr="00376E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3622765">
    <w:abstractNumId w:val="9"/>
  </w:num>
  <w:num w:numId="2" w16cid:durableId="2076320299">
    <w:abstractNumId w:val="9"/>
  </w:num>
  <w:num w:numId="3" w16cid:durableId="554778837">
    <w:abstractNumId w:val="7"/>
  </w:num>
  <w:num w:numId="4" w16cid:durableId="1475097420">
    <w:abstractNumId w:val="7"/>
  </w:num>
  <w:num w:numId="5" w16cid:durableId="701397170">
    <w:abstractNumId w:val="6"/>
  </w:num>
  <w:num w:numId="6" w16cid:durableId="2029062384">
    <w:abstractNumId w:val="6"/>
  </w:num>
  <w:num w:numId="7" w16cid:durableId="1028138794">
    <w:abstractNumId w:val="5"/>
  </w:num>
  <w:num w:numId="8" w16cid:durableId="1002660726">
    <w:abstractNumId w:val="5"/>
  </w:num>
  <w:num w:numId="9" w16cid:durableId="1275601795">
    <w:abstractNumId w:val="4"/>
  </w:num>
  <w:num w:numId="10" w16cid:durableId="679161007">
    <w:abstractNumId w:val="4"/>
  </w:num>
  <w:num w:numId="11" w16cid:durableId="1361279801">
    <w:abstractNumId w:val="8"/>
  </w:num>
  <w:num w:numId="12" w16cid:durableId="130904350">
    <w:abstractNumId w:val="8"/>
  </w:num>
  <w:num w:numId="13" w16cid:durableId="288630007">
    <w:abstractNumId w:val="3"/>
  </w:num>
  <w:num w:numId="14" w16cid:durableId="1224026572">
    <w:abstractNumId w:val="3"/>
  </w:num>
  <w:num w:numId="15" w16cid:durableId="194393080">
    <w:abstractNumId w:val="2"/>
  </w:num>
  <w:num w:numId="16" w16cid:durableId="373582875">
    <w:abstractNumId w:val="2"/>
  </w:num>
  <w:num w:numId="17" w16cid:durableId="407115827">
    <w:abstractNumId w:val="1"/>
  </w:num>
  <w:num w:numId="18" w16cid:durableId="1655259556">
    <w:abstractNumId w:val="1"/>
  </w:num>
  <w:num w:numId="19" w16cid:durableId="1006402574">
    <w:abstractNumId w:val="0"/>
  </w:num>
  <w:num w:numId="20" w16cid:durableId="469517076">
    <w:abstractNumId w:val="0"/>
  </w:num>
  <w:num w:numId="21" w16cid:durableId="1851337206">
    <w:abstractNumId w:val="9"/>
  </w:num>
  <w:num w:numId="22" w16cid:durableId="660741803">
    <w:abstractNumId w:val="7"/>
  </w:num>
  <w:num w:numId="23" w16cid:durableId="99840455">
    <w:abstractNumId w:val="6"/>
  </w:num>
  <w:num w:numId="24" w16cid:durableId="1740209011">
    <w:abstractNumId w:val="5"/>
  </w:num>
  <w:num w:numId="25" w16cid:durableId="928540191">
    <w:abstractNumId w:val="4"/>
  </w:num>
  <w:num w:numId="26" w16cid:durableId="1543978729">
    <w:abstractNumId w:val="8"/>
  </w:num>
  <w:num w:numId="27" w16cid:durableId="1528639195">
    <w:abstractNumId w:val="3"/>
  </w:num>
  <w:num w:numId="28" w16cid:durableId="2146697961">
    <w:abstractNumId w:val="2"/>
  </w:num>
  <w:num w:numId="29" w16cid:durableId="588586871">
    <w:abstractNumId w:val="1"/>
  </w:num>
  <w:num w:numId="30" w16cid:durableId="373189523">
    <w:abstractNumId w:val="0"/>
  </w:num>
  <w:num w:numId="31" w16cid:durableId="186524140">
    <w:abstractNumId w:val="9"/>
  </w:num>
  <w:num w:numId="32" w16cid:durableId="1526207610">
    <w:abstractNumId w:val="7"/>
  </w:num>
  <w:num w:numId="33" w16cid:durableId="413821123">
    <w:abstractNumId w:val="6"/>
  </w:num>
  <w:num w:numId="34" w16cid:durableId="1963147206">
    <w:abstractNumId w:val="5"/>
  </w:num>
  <w:num w:numId="35" w16cid:durableId="1343164156">
    <w:abstractNumId w:val="4"/>
  </w:num>
  <w:num w:numId="36" w16cid:durableId="1149203728">
    <w:abstractNumId w:val="8"/>
  </w:num>
  <w:num w:numId="37" w16cid:durableId="481582216">
    <w:abstractNumId w:val="3"/>
  </w:num>
  <w:num w:numId="38" w16cid:durableId="824856896">
    <w:abstractNumId w:val="2"/>
  </w:num>
  <w:num w:numId="39" w16cid:durableId="1478305974">
    <w:abstractNumId w:val="1"/>
  </w:num>
  <w:num w:numId="40" w16cid:durableId="1926761666">
    <w:abstractNumId w:val="0"/>
  </w:num>
  <w:num w:numId="41" w16cid:durableId="711460683">
    <w:abstractNumId w:val="10"/>
  </w:num>
  <w:num w:numId="42" w16cid:durableId="1660840426">
    <w:abstractNumId w:val="10"/>
  </w:num>
  <w:num w:numId="43" w16cid:durableId="1675376112">
    <w:abstractNumId w:val="10"/>
  </w:num>
  <w:num w:numId="44" w16cid:durableId="17677301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RO"/>
    <w:docVar w:name="dvnumam" w:val="0"/>
    <w:docVar w:name="dvpe" w:val="777.060"/>
    <w:docVar w:name="dvrapporteur" w:val="Raportoare: "/>
    <w:docVar w:name="dvstar" w:val="*"/>
    <w:docVar w:name="dvtitre" w:val="Rezoluția legislativă a Parlamentului European din ... noiembrie 2025 referitoare la proiectul de regulament al Consiliului de modificare a Regulamentului (CE) nr. 2533/98 privind colectarea informațiilor statistice de către Banca Centrală Europeană (BCE/2025/17)(09737/2025 – C10-0118/2025 – 2025/0806(CNS))"/>
  </w:docVars>
  <w:rsids>
    <w:rsidRoot w:val="00D51B3A"/>
    <w:rsid w:val="00002272"/>
    <w:rsid w:val="00064002"/>
    <w:rsid w:val="000677B9"/>
    <w:rsid w:val="000831BA"/>
    <w:rsid w:val="000A42CC"/>
    <w:rsid w:val="000B039B"/>
    <w:rsid w:val="000E7DD9"/>
    <w:rsid w:val="0010095E"/>
    <w:rsid w:val="00125B37"/>
    <w:rsid w:val="00131C22"/>
    <w:rsid w:val="00187494"/>
    <w:rsid w:val="001F32AE"/>
    <w:rsid w:val="002767FF"/>
    <w:rsid w:val="002B18FE"/>
    <w:rsid w:val="002B5493"/>
    <w:rsid w:val="003033FF"/>
    <w:rsid w:val="00343214"/>
    <w:rsid w:val="00361C00"/>
    <w:rsid w:val="00376E48"/>
    <w:rsid w:val="00395FA1"/>
    <w:rsid w:val="003E15D4"/>
    <w:rsid w:val="00411CCE"/>
    <w:rsid w:val="0041666E"/>
    <w:rsid w:val="00421060"/>
    <w:rsid w:val="00471C19"/>
    <w:rsid w:val="004867E3"/>
    <w:rsid w:val="00494A28"/>
    <w:rsid w:val="004C0004"/>
    <w:rsid w:val="004C5D52"/>
    <w:rsid w:val="0050519A"/>
    <w:rsid w:val="005072A1"/>
    <w:rsid w:val="00514517"/>
    <w:rsid w:val="0052361D"/>
    <w:rsid w:val="00545827"/>
    <w:rsid w:val="00560270"/>
    <w:rsid w:val="005A50B8"/>
    <w:rsid w:val="005C2568"/>
    <w:rsid w:val="005D32A7"/>
    <w:rsid w:val="005F1B17"/>
    <w:rsid w:val="006037C0"/>
    <w:rsid w:val="006631B6"/>
    <w:rsid w:val="00680577"/>
    <w:rsid w:val="006F74FA"/>
    <w:rsid w:val="00731ADD"/>
    <w:rsid w:val="00734777"/>
    <w:rsid w:val="00747932"/>
    <w:rsid w:val="00751A4A"/>
    <w:rsid w:val="00756632"/>
    <w:rsid w:val="00762C74"/>
    <w:rsid w:val="00786EC0"/>
    <w:rsid w:val="007C193F"/>
    <w:rsid w:val="007D1690"/>
    <w:rsid w:val="007D25A6"/>
    <w:rsid w:val="007E22AD"/>
    <w:rsid w:val="00817416"/>
    <w:rsid w:val="00842779"/>
    <w:rsid w:val="00865F67"/>
    <w:rsid w:val="00881A7B"/>
    <w:rsid w:val="008840E5"/>
    <w:rsid w:val="00887B3E"/>
    <w:rsid w:val="008C2AC6"/>
    <w:rsid w:val="008C6A75"/>
    <w:rsid w:val="00930C23"/>
    <w:rsid w:val="0093193B"/>
    <w:rsid w:val="009509D8"/>
    <w:rsid w:val="00950B64"/>
    <w:rsid w:val="0095225B"/>
    <w:rsid w:val="00981893"/>
    <w:rsid w:val="00A1687D"/>
    <w:rsid w:val="00A43E52"/>
    <w:rsid w:val="00A4678D"/>
    <w:rsid w:val="00A778C7"/>
    <w:rsid w:val="00AB441E"/>
    <w:rsid w:val="00AB6293"/>
    <w:rsid w:val="00AE0928"/>
    <w:rsid w:val="00AF3B82"/>
    <w:rsid w:val="00B12E95"/>
    <w:rsid w:val="00B22876"/>
    <w:rsid w:val="00B26306"/>
    <w:rsid w:val="00B35C02"/>
    <w:rsid w:val="00B558F0"/>
    <w:rsid w:val="00B72E21"/>
    <w:rsid w:val="00BB22E4"/>
    <w:rsid w:val="00BD48FE"/>
    <w:rsid w:val="00BD7BD8"/>
    <w:rsid w:val="00BE6ADC"/>
    <w:rsid w:val="00C05BFE"/>
    <w:rsid w:val="00C23CD4"/>
    <w:rsid w:val="00C61C0C"/>
    <w:rsid w:val="00C941CB"/>
    <w:rsid w:val="00CB4CCD"/>
    <w:rsid w:val="00CC2357"/>
    <w:rsid w:val="00CF071A"/>
    <w:rsid w:val="00D058B8"/>
    <w:rsid w:val="00D51B3A"/>
    <w:rsid w:val="00D56C11"/>
    <w:rsid w:val="00D834A0"/>
    <w:rsid w:val="00D872DF"/>
    <w:rsid w:val="00D91E21"/>
    <w:rsid w:val="00DA7FCD"/>
    <w:rsid w:val="00E365E1"/>
    <w:rsid w:val="00E820A4"/>
    <w:rsid w:val="00EB006A"/>
    <w:rsid w:val="00EB4772"/>
    <w:rsid w:val="00ED169E"/>
    <w:rsid w:val="00ED4235"/>
    <w:rsid w:val="00EF7E70"/>
    <w:rsid w:val="00F04346"/>
    <w:rsid w:val="00F075DC"/>
    <w:rsid w:val="00F149E9"/>
    <w:rsid w:val="00F2592D"/>
    <w:rsid w:val="00F5134D"/>
    <w:rsid w:val="00F74202"/>
    <w:rsid w:val="00F87713"/>
    <w:rsid w:val="00FA70A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1E35E"/>
  <w15:chartTrackingRefBased/>
  <w15:docId w15:val="{6C6E67E1-9A27-4777-969A-E3E9F91AF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B039B"/>
    <w:pPr>
      <w:spacing w:before="480" w:after="240"/>
    </w:pPr>
  </w:style>
  <w:style w:type="paragraph" w:customStyle="1" w:styleId="Normal6a">
    <w:name w:val="Normal6a"/>
    <w:basedOn w:val="Normal"/>
    <w:rsid w:val="000B039B"/>
    <w:pPr>
      <w:spacing w:after="120"/>
    </w:pPr>
  </w:style>
  <w:style w:type="paragraph" w:customStyle="1" w:styleId="NormalBold">
    <w:name w:val="NormalBold"/>
    <w:basedOn w:val="Normal"/>
    <w:link w:val="NormalBoldChar"/>
    <w:rsid w:val="000B039B"/>
    <w:rPr>
      <w:b/>
    </w:rPr>
  </w:style>
  <w:style w:type="paragraph" w:customStyle="1" w:styleId="NormalHanging12a">
    <w:name w:val="NormalHanging12a"/>
    <w:basedOn w:val="Normal"/>
    <w:rsid w:val="000B039B"/>
    <w:pPr>
      <w:spacing w:after="240"/>
      <w:ind w:left="567" w:hanging="567"/>
    </w:pPr>
  </w:style>
  <w:style w:type="paragraph" w:customStyle="1" w:styleId="AmColumnHeading">
    <w:name w:val="AmColumnHeading"/>
    <w:basedOn w:val="Normal"/>
    <w:rsid w:val="000B039B"/>
    <w:pPr>
      <w:spacing w:after="240"/>
      <w:jc w:val="center"/>
    </w:pPr>
    <w:rPr>
      <w:i/>
    </w:rPr>
  </w:style>
  <w:style w:type="paragraph" w:customStyle="1" w:styleId="AmNumberTabs">
    <w:name w:val="AmNumberTabs"/>
    <w:basedOn w:val="Normal"/>
    <w:rsid w:val="000B03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B039B"/>
    <w:pPr>
      <w:spacing w:before="240"/>
    </w:pPr>
    <w:rPr>
      <w:b/>
    </w:rPr>
  </w:style>
  <w:style w:type="character" w:customStyle="1" w:styleId="NormalBoldChar">
    <w:name w:val="NormalBold Char"/>
    <w:basedOn w:val="DefaultParagraphFont"/>
    <w:link w:val="NormalBold"/>
    <w:locked/>
    <w:rsid w:val="000B039B"/>
    <w:rPr>
      <w:b/>
      <w:sz w:val="24"/>
      <w:lang w:val="ro-RO"/>
    </w:rPr>
  </w:style>
  <w:style w:type="paragraph" w:styleId="Revision">
    <w:name w:val="Revision"/>
    <w:hidden/>
    <w:uiPriority w:val="99"/>
    <w:semiHidden/>
    <w:rsid w:val="00F2592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2789</Words>
  <Characters>17340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2025-11-26T14:08:00Z</dcterms:created>
  <dcterms:modified xsi:type="dcterms:W3CDTF">2025-11-26T14:08:00Z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A10-0222/2025</vt:lpwstr>
  </property>
  <property fmtid="{D5CDD505-2E9C-101B-9397-08002B2CF9AE}" pid="4" name="&lt;Type&gt;">
    <vt:lpwstr>RR</vt:lpwstr>
  </property>
</Properties>
</file>