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5194" w14:paraId="3B393C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A58258" w14:textId="0679B082" w:rsidR="00751A4A" w:rsidRPr="009F5194" w:rsidRDefault="00505968" w:rsidP="0010095E">
            <w:pPr>
              <w:pStyle w:val="EPName"/>
            </w:pPr>
            <w:r w:rsidRPr="009F5194">
              <w:t>Európsky parlament</w:t>
            </w:r>
          </w:p>
          <w:p w14:paraId="5E865BB6" w14:textId="77777777" w:rsidR="00751A4A" w:rsidRPr="009F51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5194">
              <w:t>2024</w:t>
            </w:r>
            <w:r w:rsidR="00817416" w:rsidRPr="009F5194">
              <w:t>-202</w:t>
            </w:r>
            <w:r w:rsidRPr="009F5194">
              <w:t>9</w:t>
            </w:r>
          </w:p>
        </w:tc>
        <w:tc>
          <w:tcPr>
            <w:tcW w:w="2268" w:type="dxa"/>
            <w:shd w:val="clear" w:color="auto" w:fill="auto"/>
          </w:tcPr>
          <w:p w14:paraId="63793027" w14:textId="77777777" w:rsidR="00751A4A" w:rsidRPr="009F5194" w:rsidRDefault="00187494" w:rsidP="0010095E">
            <w:pPr>
              <w:pStyle w:val="EPLogo"/>
            </w:pPr>
            <w:r w:rsidRPr="009F5194">
              <w:rPr>
                <w:noProof/>
                <w:lang w:eastAsia="ja-JP"/>
              </w:rPr>
              <w:drawing>
                <wp:inline distT="0" distB="0" distL="0" distR="0" wp14:anchorId="60F06678" wp14:editId="0197E1B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D6EA7D" w14:textId="77777777" w:rsidR="00D058B8" w:rsidRPr="009F5194" w:rsidRDefault="00D058B8" w:rsidP="004C5D52">
      <w:pPr>
        <w:pStyle w:val="LineTop"/>
      </w:pPr>
    </w:p>
    <w:p w14:paraId="58EE91A1" w14:textId="7B9D34BD" w:rsidR="00680577" w:rsidRPr="009F5194" w:rsidRDefault="00505968" w:rsidP="00680577">
      <w:pPr>
        <w:pStyle w:val="EPBodyTA1"/>
      </w:pPr>
      <w:r w:rsidRPr="009F5194">
        <w:t>PRIJATÉ TEXTY</w:t>
      </w:r>
    </w:p>
    <w:p w14:paraId="5355AD9F" w14:textId="77777777" w:rsidR="00D058B8" w:rsidRPr="009F5194" w:rsidRDefault="00D058B8" w:rsidP="00D058B8">
      <w:pPr>
        <w:pStyle w:val="LineBottom"/>
      </w:pPr>
    </w:p>
    <w:p w14:paraId="4C9160EA" w14:textId="0196BBFB" w:rsidR="00505968" w:rsidRPr="009F5194" w:rsidRDefault="00505968" w:rsidP="00505968">
      <w:pPr>
        <w:pStyle w:val="ATHeading1"/>
      </w:pPr>
      <w:bookmarkStart w:id="0" w:name="TANumber"/>
      <w:r w:rsidRPr="009F5194">
        <w:t>P10_TA(2025)0</w:t>
      </w:r>
      <w:r w:rsidR="009F5194" w:rsidRPr="009F5194">
        <w:t>297</w:t>
      </w:r>
      <w:bookmarkEnd w:id="0"/>
    </w:p>
    <w:p w14:paraId="13C983E3" w14:textId="77777777" w:rsidR="00505968" w:rsidRPr="009F5194" w:rsidRDefault="00505968" w:rsidP="00505968">
      <w:pPr>
        <w:pStyle w:val="ATHeading2"/>
      </w:pPr>
      <w:bookmarkStart w:id="1" w:name="title"/>
      <w:r w:rsidRPr="009F5194">
        <w:t>Zber štatistických informácií Európskou centrálnou bankou</w:t>
      </w:r>
      <w:bookmarkEnd w:id="1"/>
    </w:p>
    <w:p w14:paraId="5BF73EC0" w14:textId="77777777" w:rsidR="00505968" w:rsidRPr="009F5194" w:rsidRDefault="00505968" w:rsidP="00505968">
      <w:pPr>
        <w:rPr>
          <w:i/>
          <w:vanish/>
        </w:rPr>
      </w:pPr>
      <w:r w:rsidRPr="009F5194">
        <w:rPr>
          <w:i/>
        </w:rPr>
        <w:fldChar w:fldCharType="begin"/>
      </w:r>
      <w:r w:rsidRPr="009F5194">
        <w:rPr>
          <w:i/>
        </w:rPr>
        <w:instrText xml:space="preserve"> TC"(</w:instrText>
      </w:r>
      <w:bookmarkStart w:id="2" w:name="DocNumber"/>
      <w:r w:rsidRPr="009F5194">
        <w:rPr>
          <w:i/>
        </w:rPr>
        <w:instrText>A10-0222/2025</w:instrText>
      </w:r>
      <w:bookmarkEnd w:id="2"/>
      <w:r w:rsidRPr="009F5194">
        <w:rPr>
          <w:i/>
        </w:rPr>
        <w:instrText xml:space="preserve"> - Spravodajkyňa: Aurore Lalucq)"\l3 \n&gt; \* MERGEFORMAT </w:instrText>
      </w:r>
      <w:r w:rsidRPr="009F5194">
        <w:rPr>
          <w:i/>
        </w:rPr>
        <w:fldChar w:fldCharType="end"/>
      </w:r>
    </w:p>
    <w:p w14:paraId="7F1C55E6" w14:textId="77777777" w:rsidR="00505968" w:rsidRPr="009F5194" w:rsidRDefault="00505968" w:rsidP="00505968">
      <w:pPr>
        <w:rPr>
          <w:vanish/>
        </w:rPr>
      </w:pPr>
      <w:bookmarkStart w:id="3" w:name="Commission"/>
      <w:r w:rsidRPr="009F5194">
        <w:rPr>
          <w:vanish/>
        </w:rPr>
        <w:t>Výbor pre hospodárske a menové veci</w:t>
      </w:r>
      <w:bookmarkEnd w:id="3"/>
    </w:p>
    <w:p w14:paraId="6CDC0E4D" w14:textId="77777777" w:rsidR="00505968" w:rsidRPr="009F5194" w:rsidRDefault="00505968" w:rsidP="00505968">
      <w:pPr>
        <w:rPr>
          <w:vanish/>
        </w:rPr>
      </w:pPr>
      <w:bookmarkStart w:id="4" w:name="PE"/>
      <w:r w:rsidRPr="009F5194">
        <w:rPr>
          <w:vanish/>
        </w:rPr>
        <w:t>PE777.060</w:t>
      </w:r>
      <w:bookmarkEnd w:id="4"/>
    </w:p>
    <w:p w14:paraId="6C4D0C37" w14:textId="3F4E6FAD" w:rsidR="00505968" w:rsidRPr="009F5194" w:rsidRDefault="00505968" w:rsidP="00505968">
      <w:pPr>
        <w:pStyle w:val="ATHeading3"/>
      </w:pPr>
      <w:bookmarkStart w:id="5" w:name="Sujet"/>
      <w:r w:rsidRPr="009F5194">
        <w:t>Legislatívne uznesenie Európskeho parlamentu z</w:t>
      </w:r>
      <w:r w:rsidR="00117065" w:rsidRPr="009F5194">
        <w:t> 26</w:t>
      </w:r>
      <w:r w:rsidRPr="009F5194">
        <w:t>. novembra 2025 o návrhu nariadenia Rady, ktorým sa mení nariadenie (ES) č. 2533/98 o zbere štatistických informácií Európskou centrálnou bankou</w:t>
      </w:r>
      <w:bookmarkEnd w:id="5"/>
      <w:r w:rsidRPr="009F5194">
        <w:t xml:space="preserve"> </w:t>
      </w:r>
      <w:bookmarkStart w:id="6" w:name="References"/>
      <w:r w:rsidRPr="009F5194">
        <w:t>(09737/2025 – C10-0118/2025 – 2025/0806(CNS))</w:t>
      </w:r>
      <w:bookmarkEnd w:id="6"/>
    </w:p>
    <w:p w14:paraId="2F17251E" w14:textId="19DD317A" w:rsidR="00193FF1" w:rsidRPr="009F5194" w:rsidRDefault="00193FF1" w:rsidP="00193FF1">
      <w:pPr>
        <w:pStyle w:val="NormalBold"/>
      </w:pPr>
      <w:r w:rsidRPr="009F5194">
        <w:t>(</w:t>
      </w:r>
      <w:r w:rsidR="00117065" w:rsidRPr="009F5194">
        <w:t>K</w:t>
      </w:r>
      <w:r w:rsidRPr="009F5194">
        <w:t>onzultácia)</w:t>
      </w:r>
    </w:p>
    <w:p w14:paraId="25F7B80E" w14:textId="77777777" w:rsidR="00193FF1" w:rsidRPr="009F5194" w:rsidRDefault="00193FF1" w:rsidP="00193FF1">
      <w:pPr>
        <w:pStyle w:val="EPComma"/>
      </w:pPr>
      <w:r w:rsidRPr="009F5194">
        <w:rPr>
          <w:i/>
        </w:rPr>
        <w:t>Európsky parlament</w:t>
      </w:r>
      <w:r w:rsidRPr="009F5194">
        <w:t>,</w:t>
      </w:r>
    </w:p>
    <w:p w14:paraId="2B5CC7DB" w14:textId="77777777" w:rsidR="00193FF1" w:rsidRPr="009F5194" w:rsidRDefault="00193FF1" w:rsidP="00193FF1">
      <w:pPr>
        <w:pStyle w:val="NormalHanging12a"/>
      </w:pPr>
      <w:r w:rsidRPr="009F5194">
        <w:t>–</w:t>
      </w:r>
      <w:r w:rsidRPr="009F5194">
        <w:tab/>
        <w:t>so zreteľom na odporúčanie Európskej centrálnej banky (09737/2025 – ECB/2025/17),</w:t>
      </w:r>
    </w:p>
    <w:p w14:paraId="216BDD13" w14:textId="77777777" w:rsidR="00193FF1" w:rsidRPr="009F5194" w:rsidRDefault="00193FF1" w:rsidP="00193FF1">
      <w:pPr>
        <w:pStyle w:val="NormalHanging12a"/>
      </w:pPr>
      <w:r w:rsidRPr="009F5194">
        <w:t>–</w:t>
      </w:r>
      <w:r w:rsidRPr="009F5194">
        <w:tab/>
        <w:t>so zreteľom na článok 129 ods. 4 Zmluvy o fungovaní Európskej únie a na články 5.4 a 41 Štatútu Európskeho systému centrálnych bánk a Európskej centrálnej banky, v súlade s ktorými Rada konzultovala s Európskym parlamentom (C10</w:t>
      </w:r>
      <w:r w:rsidRPr="009F5194">
        <w:noBreakHyphen/>
        <w:t>0118/2025),</w:t>
      </w:r>
    </w:p>
    <w:p w14:paraId="420CE470" w14:textId="77777777" w:rsidR="00193FF1" w:rsidRPr="009F5194" w:rsidRDefault="00193FF1" w:rsidP="00193FF1">
      <w:pPr>
        <w:pStyle w:val="NormalHanging12a"/>
      </w:pPr>
      <w:r w:rsidRPr="009F5194">
        <w:t>–</w:t>
      </w:r>
      <w:r w:rsidRPr="009F5194">
        <w:tab/>
        <w:t>so zreteľom na článok 84 rokovacieho poriadku,</w:t>
      </w:r>
    </w:p>
    <w:p w14:paraId="03A481EB" w14:textId="77777777" w:rsidR="00193FF1" w:rsidRPr="009F5194" w:rsidRDefault="00193FF1" w:rsidP="00193FF1">
      <w:pPr>
        <w:pStyle w:val="NormalHanging12a"/>
      </w:pPr>
      <w:r w:rsidRPr="009F5194">
        <w:t>–</w:t>
      </w:r>
      <w:r w:rsidRPr="009F5194">
        <w:tab/>
        <w:t>so zreteľom na správu Výboru pre hospodárske a menové veci (A10-0222/2025),</w:t>
      </w:r>
    </w:p>
    <w:p w14:paraId="5918D70E" w14:textId="77777777" w:rsidR="00193FF1" w:rsidRPr="009F5194" w:rsidRDefault="00193FF1" w:rsidP="00193FF1">
      <w:pPr>
        <w:pStyle w:val="NormalHanging12a"/>
      </w:pPr>
      <w:r w:rsidRPr="009F5194">
        <w:t>1.</w:t>
      </w:r>
      <w:r w:rsidRPr="009F5194">
        <w:tab/>
        <w:t>schvaľuje zmenený návrh obsiahnutý v odporúčaní Európskej centrálnej banky;</w:t>
      </w:r>
    </w:p>
    <w:p w14:paraId="28FF2741" w14:textId="77777777" w:rsidR="00193FF1" w:rsidRPr="009F5194" w:rsidRDefault="00193FF1" w:rsidP="00193FF1">
      <w:pPr>
        <w:pStyle w:val="NormalHanging12a"/>
      </w:pPr>
      <w:r w:rsidRPr="009F5194">
        <w:t>2.</w:t>
      </w:r>
      <w:r w:rsidRPr="009F5194">
        <w:tab/>
        <w:t>vyzýva Radu, aby oznámila Európskemu parlamentu, ak má v úmysle odchýliť sa od ním schváleného textu;</w:t>
      </w:r>
    </w:p>
    <w:p w14:paraId="5F91A30E" w14:textId="77777777" w:rsidR="00193FF1" w:rsidRPr="009F5194" w:rsidRDefault="00193FF1" w:rsidP="00193FF1">
      <w:pPr>
        <w:pStyle w:val="NormalHanging12a"/>
      </w:pPr>
      <w:r w:rsidRPr="009F5194">
        <w:t>3.</w:t>
      </w:r>
      <w:r w:rsidRPr="009F5194">
        <w:tab/>
        <w:t>žiada Radu o opätovnú konzultáciu, ak má v úmysle podstatne zmeniť návrh obsiahnutý v odporúčaní Európskej centrálnej banky;</w:t>
      </w:r>
    </w:p>
    <w:p w14:paraId="712943FF" w14:textId="55BFE20C" w:rsidR="00193FF1" w:rsidRPr="009F5194" w:rsidRDefault="00193FF1" w:rsidP="00193FF1">
      <w:pPr>
        <w:pStyle w:val="NormalHanging12a"/>
      </w:pPr>
      <w:r w:rsidRPr="009F5194">
        <w:t>4.</w:t>
      </w:r>
      <w:r w:rsidRPr="009F5194">
        <w:tab/>
        <w:t xml:space="preserve">poveruje svoju predsedníčku, aby postúpila túto pozíciu Rade, </w:t>
      </w:r>
      <w:r w:rsidR="004B2B7C" w:rsidRPr="009F5194">
        <w:t>Európskej centrálnej bank</w:t>
      </w:r>
      <w:r w:rsidR="00C02603" w:rsidRPr="009F5194">
        <w:t>e</w:t>
      </w:r>
      <w:r w:rsidR="004B2B7C" w:rsidRPr="009F5194">
        <w:t xml:space="preserve"> a </w:t>
      </w:r>
      <w:r w:rsidRPr="009F5194">
        <w:t>Komisii.</w:t>
      </w:r>
    </w:p>
    <w:p w14:paraId="37BC6660" w14:textId="77777777" w:rsidR="00117065" w:rsidRPr="009F5194" w:rsidRDefault="00117065" w:rsidP="00193FF1">
      <w:pPr>
        <w:widowControl/>
        <w:sectPr w:rsidR="00117065" w:rsidRPr="009F5194" w:rsidSect="00842C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3A5630E" w14:textId="77777777" w:rsidR="00193FF1" w:rsidRPr="009F5194" w:rsidRDefault="00193FF1" w:rsidP="00193FF1">
      <w:pPr>
        <w:pStyle w:val="AmNumberTabs"/>
        <w:keepNext/>
      </w:pPr>
      <w:r w:rsidRPr="009F5194">
        <w:lastRenderedPageBreak/>
        <w:t>Pozmeňujúci návrh</w:t>
      </w:r>
      <w:r w:rsidRPr="009F5194">
        <w:tab/>
      </w:r>
      <w:r w:rsidRPr="009F5194">
        <w:tab/>
        <w:t>1</w:t>
      </w:r>
    </w:p>
    <w:p w14:paraId="5AD5FB88" w14:textId="77777777" w:rsidR="00193FF1" w:rsidRPr="009F5194" w:rsidRDefault="00193FF1" w:rsidP="00193FF1">
      <w:pPr>
        <w:pStyle w:val="NormalBold12b"/>
        <w:keepNext/>
      </w:pPr>
      <w:r w:rsidRPr="009F5194">
        <w:t>Návrh nariadenia</w:t>
      </w:r>
    </w:p>
    <w:p w14:paraId="5E1F7C60" w14:textId="77777777" w:rsidR="00193FF1" w:rsidRPr="009F5194" w:rsidRDefault="00193FF1" w:rsidP="00193FF1">
      <w:pPr>
        <w:pStyle w:val="NormalBold"/>
        <w:keepNext/>
      </w:pPr>
      <w:r w:rsidRPr="009F5194">
        <w:t>Odôvodnenie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3FF1" w:rsidRPr="009F5194" w14:paraId="2C8094E1" w14:textId="77777777" w:rsidTr="0047389C">
        <w:trPr>
          <w:jc w:val="center"/>
        </w:trPr>
        <w:tc>
          <w:tcPr>
            <w:tcW w:w="9752" w:type="dxa"/>
            <w:gridSpan w:val="2"/>
          </w:tcPr>
          <w:p w14:paraId="78F36542" w14:textId="77777777" w:rsidR="00193FF1" w:rsidRPr="009F5194" w:rsidRDefault="00193FF1" w:rsidP="0047389C">
            <w:pPr>
              <w:keepNext/>
            </w:pPr>
          </w:p>
        </w:tc>
      </w:tr>
      <w:tr w:rsidR="00193FF1" w:rsidRPr="009F5194" w14:paraId="273B3E94" w14:textId="77777777" w:rsidTr="0047389C">
        <w:trPr>
          <w:jc w:val="center"/>
        </w:trPr>
        <w:tc>
          <w:tcPr>
            <w:tcW w:w="4876" w:type="dxa"/>
          </w:tcPr>
          <w:p w14:paraId="5BDC57F9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Návrh Európskej centrálnej banky</w:t>
            </w:r>
          </w:p>
        </w:tc>
        <w:tc>
          <w:tcPr>
            <w:tcW w:w="4876" w:type="dxa"/>
          </w:tcPr>
          <w:p w14:paraId="2F27DC4D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Pozmeňujúci návrh</w:t>
            </w:r>
          </w:p>
        </w:tc>
      </w:tr>
      <w:tr w:rsidR="00193FF1" w:rsidRPr="009F5194" w14:paraId="02903C08" w14:textId="77777777" w:rsidTr="0047389C">
        <w:trPr>
          <w:jc w:val="center"/>
        </w:trPr>
        <w:tc>
          <w:tcPr>
            <w:tcW w:w="4876" w:type="dxa"/>
          </w:tcPr>
          <w:p w14:paraId="26DC8DFB" w14:textId="77777777" w:rsidR="00193FF1" w:rsidRPr="009F5194" w:rsidRDefault="00193FF1" w:rsidP="0047389C">
            <w:pPr>
              <w:pStyle w:val="Normal6a"/>
            </w:pPr>
            <w:r w:rsidRPr="009F5194">
              <w:t>(1)</w:t>
            </w:r>
            <w:r w:rsidRPr="009F5194">
              <w:tab/>
              <w:t>Nariadenie Rady (ES) č. 2533/98</w:t>
            </w:r>
            <w:r w:rsidRPr="009F5194">
              <w:rPr>
                <w:vertAlign w:val="superscript"/>
              </w:rPr>
              <w:t>1</w:t>
            </w:r>
            <w:r w:rsidRPr="009F5194">
              <w:t xml:space="preserve"> je kľúčovou zložkou právneho rámca, ktorý podporuje úlohy Európskej centrálnej banky (ECB) v oblasti zberu štatistických informácií, pri plnení ktorých jej pomáhajú národné centrálne banky. ECB </w:t>
            </w:r>
            <w:r w:rsidRPr="009F5194">
              <w:rPr>
                <w:b/>
                <w:i/>
              </w:rPr>
              <w:t>sa</w:t>
            </w:r>
            <w:r w:rsidRPr="009F5194">
              <w:t xml:space="preserve"> o uvedené nariadenie</w:t>
            </w:r>
            <w:r w:rsidRPr="009F5194">
              <w:rPr>
                <w:b/>
                <w:i/>
              </w:rPr>
              <w:t xml:space="preserve"> neustále opiera pri uskutočňovaní a monitorovaní koordinovaného zberu štatistických informácií, ktoré sú potrebné na zabezpečenie plnenia úloh Európskeho systému centrálnych bánk (ESCB)</w:t>
            </w:r>
            <w:r w:rsidRPr="009F5194">
              <w:t>.</w:t>
            </w:r>
          </w:p>
        </w:tc>
        <w:tc>
          <w:tcPr>
            <w:tcW w:w="4876" w:type="dxa"/>
          </w:tcPr>
          <w:p w14:paraId="763FA455" w14:textId="77777777" w:rsidR="00193FF1" w:rsidRPr="009F5194" w:rsidRDefault="00193FF1" w:rsidP="0047389C">
            <w:pPr>
              <w:pStyle w:val="Normal6a"/>
              <w:rPr>
                <w:szCs w:val="24"/>
              </w:rPr>
            </w:pPr>
            <w:r w:rsidRPr="009F5194">
              <w:t>(1)</w:t>
            </w:r>
            <w:r w:rsidRPr="009F5194">
              <w:tab/>
              <w:t>Nariadenie Rady (ES) č. 2533/98</w:t>
            </w:r>
            <w:r w:rsidRPr="009F5194">
              <w:rPr>
                <w:vertAlign w:val="superscript"/>
              </w:rPr>
              <w:t>1</w:t>
            </w:r>
            <w:r w:rsidRPr="009F5194">
              <w:t xml:space="preserve"> je kľúčovou zložkou právneho rámca, ktorý podporuje úlohy Európskej centrálnej banky (ECB) v oblasti zberu štatistických informácií, pri plnení ktorých jej pomáhajú národné centrálne banky. </w:t>
            </w:r>
            <w:r w:rsidRPr="009F5194">
              <w:rPr>
                <w:b/>
                <w:i/>
              </w:rPr>
              <w:t xml:space="preserve">Pri vykonávaní a monitorovaní koordinovaného zberu potrebných štatistických informácií sa </w:t>
            </w:r>
            <w:r w:rsidRPr="009F5194">
              <w:t xml:space="preserve">ECB </w:t>
            </w:r>
            <w:r w:rsidRPr="009F5194">
              <w:rPr>
                <w:b/>
                <w:i/>
              </w:rPr>
              <w:t>neustále opiera</w:t>
            </w:r>
            <w:r w:rsidRPr="009F5194">
              <w:t xml:space="preserve"> o uvedené nariadenie</w:t>
            </w:r>
            <w:r w:rsidRPr="009F5194">
              <w:rPr>
                <w:b/>
                <w:i/>
              </w:rPr>
              <w:t xml:space="preserve"> s cieľom efektívnejšie plniť svoje ciele a vykonávať svoje úlohy stanovené v článku 2 štatútu a lepšie reagovať na naliehavé a nadchádzajúce výzvy</w:t>
            </w:r>
            <w:r w:rsidRPr="009F5194">
              <w:t>.</w:t>
            </w:r>
          </w:p>
        </w:tc>
      </w:tr>
      <w:tr w:rsidR="00193FF1" w:rsidRPr="009F5194" w14:paraId="306F1AE5" w14:textId="77777777" w:rsidTr="0047389C">
        <w:trPr>
          <w:jc w:val="center"/>
        </w:trPr>
        <w:tc>
          <w:tcPr>
            <w:tcW w:w="4876" w:type="dxa"/>
          </w:tcPr>
          <w:p w14:paraId="725BA8CA" w14:textId="77777777" w:rsidR="00193FF1" w:rsidRPr="009F5194" w:rsidRDefault="00193FF1" w:rsidP="0047389C">
            <w:pPr>
              <w:pStyle w:val="Normal6a"/>
            </w:pPr>
            <w:r w:rsidRPr="009F5194">
              <w:t>__________________</w:t>
            </w:r>
          </w:p>
        </w:tc>
        <w:tc>
          <w:tcPr>
            <w:tcW w:w="4876" w:type="dxa"/>
          </w:tcPr>
          <w:p w14:paraId="41673BD4" w14:textId="77777777" w:rsidR="00193FF1" w:rsidRPr="009F5194" w:rsidRDefault="00193FF1" w:rsidP="0047389C">
            <w:pPr>
              <w:pStyle w:val="Normal6a"/>
            </w:pPr>
            <w:r w:rsidRPr="009F5194">
              <w:t>__________________</w:t>
            </w:r>
          </w:p>
        </w:tc>
      </w:tr>
      <w:tr w:rsidR="00193FF1" w:rsidRPr="009F5194" w14:paraId="788B1C28" w14:textId="77777777" w:rsidTr="0047389C">
        <w:trPr>
          <w:jc w:val="center"/>
        </w:trPr>
        <w:tc>
          <w:tcPr>
            <w:tcW w:w="4876" w:type="dxa"/>
          </w:tcPr>
          <w:p w14:paraId="316785BB" w14:textId="77777777" w:rsidR="00193FF1" w:rsidRPr="009F5194" w:rsidRDefault="00193FF1" w:rsidP="0047389C">
            <w:pPr>
              <w:pStyle w:val="Normal6a"/>
            </w:pPr>
            <w:r w:rsidRPr="009F5194">
              <w:rPr>
                <w:vertAlign w:val="superscript"/>
              </w:rPr>
              <w:t>1</w:t>
            </w:r>
            <w:r w:rsidRPr="009F5194">
              <w:t xml:space="preserve"> Nariadenie Rady (ES) č. 2533/98 z 23. novembra 1998 o zbere štatistických informácií Európskou centrálnou bankou (Ú. v. ES L 318, 27.11.1998, s. 8, ELI: http://data.europa.eu/eli/reg/1998/2533/oj).</w:t>
            </w:r>
          </w:p>
        </w:tc>
        <w:tc>
          <w:tcPr>
            <w:tcW w:w="4876" w:type="dxa"/>
          </w:tcPr>
          <w:p w14:paraId="6B8215CC" w14:textId="77777777" w:rsidR="00193FF1" w:rsidRPr="009F5194" w:rsidRDefault="00193FF1" w:rsidP="0047389C">
            <w:pPr>
              <w:pStyle w:val="Normal6a"/>
            </w:pPr>
            <w:r w:rsidRPr="009F5194">
              <w:rPr>
                <w:vertAlign w:val="superscript"/>
              </w:rPr>
              <w:t>1</w:t>
            </w:r>
            <w:r w:rsidRPr="009F5194">
              <w:t xml:space="preserve"> Nariadenie Rady (ES) č. 2533/98 z 23. novembra 1998 o zbere štatistických informácií Európskou centrálnou bankou (Ú. v. ES L 318, 27.11.1998, s. 8, ELI: http://data.europa.eu/eli/reg/1998/2533/oj).</w:t>
            </w:r>
          </w:p>
        </w:tc>
      </w:tr>
    </w:tbl>
    <w:p w14:paraId="0BC41DD9" w14:textId="77777777" w:rsidR="00193FF1" w:rsidRPr="009F5194" w:rsidRDefault="00193FF1" w:rsidP="00193FF1"/>
    <w:p w14:paraId="7DB9D649" w14:textId="77777777" w:rsidR="00193FF1" w:rsidRPr="009F5194" w:rsidRDefault="00193FF1" w:rsidP="00193FF1">
      <w:pPr>
        <w:pStyle w:val="AmNumberTabs"/>
        <w:keepNext/>
      </w:pPr>
      <w:r w:rsidRPr="009F5194">
        <w:t>Pozmeňujúci návrh</w:t>
      </w:r>
      <w:r w:rsidRPr="009F5194">
        <w:tab/>
      </w:r>
      <w:r w:rsidRPr="009F5194">
        <w:tab/>
        <w:t>2</w:t>
      </w:r>
    </w:p>
    <w:p w14:paraId="5D5EA129" w14:textId="77777777" w:rsidR="00193FF1" w:rsidRPr="009F5194" w:rsidRDefault="00193FF1" w:rsidP="00193FF1">
      <w:pPr>
        <w:pStyle w:val="NormalBold12b"/>
        <w:keepNext/>
      </w:pPr>
      <w:r w:rsidRPr="009F5194">
        <w:t>Návrh nariadenia</w:t>
      </w:r>
    </w:p>
    <w:p w14:paraId="12597871" w14:textId="77777777" w:rsidR="00193FF1" w:rsidRPr="009F5194" w:rsidRDefault="00193FF1" w:rsidP="00193FF1">
      <w:pPr>
        <w:pStyle w:val="NormalBold"/>
        <w:keepNext/>
      </w:pPr>
      <w:r w:rsidRPr="009F5194">
        <w:t>Odôvodnenie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3FF1" w:rsidRPr="009F5194" w14:paraId="579A4C4B" w14:textId="77777777" w:rsidTr="0047389C">
        <w:trPr>
          <w:jc w:val="center"/>
        </w:trPr>
        <w:tc>
          <w:tcPr>
            <w:tcW w:w="9752" w:type="dxa"/>
            <w:gridSpan w:val="2"/>
          </w:tcPr>
          <w:p w14:paraId="0D6E32AA" w14:textId="77777777" w:rsidR="00193FF1" w:rsidRPr="009F5194" w:rsidRDefault="00193FF1" w:rsidP="0047389C">
            <w:pPr>
              <w:keepNext/>
            </w:pPr>
          </w:p>
        </w:tc>
      </w:tr>
      <w:tr w:rsidR="00193FF1" w:rsidRPr="009F5194" w14:paraId="7546122A" w14:textId="77777777" w:rsidTr="0047389C">
        <w:trPr>
          <w:jc w:val="center"/>
        </w:trPr>
        <w:tc>
          <w:tcPr>
            <w:tcW w:w="4876" w:type="dxa"/>
          </w:tcPr>
          <w:p w14:paraId="556DBD59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Návrh Európskej centrálnej banky</w:t>
            </w:r>
          </w:p>
        </w:tc>
        <w:tc>
          <w:tcPr>
            <w:tcW w:w="4876" w:type="dxa"/>
          </w:tcPr>
          <w:p w14:paraId="6E05F2F2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Pozmeňujúci návrh</w:t>
            </w:r>
          </w:p>
        </w:tc>
      </w:tr>
      <w:tr w:rsidR="00193FF1" w:rsidRPr="009F5194" w14:paraId="6DAC6A34" w14:textId="77777777" w:rsidTr="0047389C">
        <w:trPr>
          <w:jc w:val="center"/>
        </w:trPr>
        <w:tc>
          <w:tcPr>
            <w:tcW w:w="4876" w:type="dxa"/>
          </w:tcPr>
          <w:p w14:paraId="1C33D6F6" w14:textId="77777777" w:rsidR="00193FF1" w:rsidRPr="009F5194" w:rsidRDefault="00193FF1" w:rsidP="0047389C">
            <w:pPr>
              <w:pStyle w:val="Normal6a"/>
            </w:pPr>
            <w:r w:rsidRPr="009F5194">
              <w:t>(3)</w:t>
            </w:r>
            <w:r w:rsidRPr="009F5194">
              <w:tab/>
              <w:t xml:space="preserve">Digitálna transformácia priniesla radikálne nové príležitosti na integráciu digitálnych technológií nielen v podnikoch, ale aj pri poskytovaní verejných služieb. Vytvorila bezprecedentné prostredie s novými potrebami v oblasti štatistiky potrebnej na plnenie úloh ESCB a novými možnosťami efektívnejšieho zberu podrobných údajov. Okrem toho nedávny hospodársky a finančný vývoj, konkrétne klimatická kríza, pandémia COVID-19 a energetická kríza a kríza spôsobená rastúcimi životnými nákladmi vyvolaná útočnou vojnou Ruska proti Ukrajine, </w:t>
            </w:r>
            <w:r w:rsidRPr="009F5194">
              <w:lastRenderedPageBreak/>
              <w:t>zvýšili požiadavky a očakávania týkajúce sa včasnejšej, častejšej a podrobnejšej štatistiky potrebnej na podporu plnenia úloh ESCB. Zároveň je dôležité zabezpečiť rovnováhu medzi týmito požiadavkami a očakávaniami na jednej strane a potrebou ponechať zaťaženie spravodajských jednotiek na minimálnej úrovni na strane druhej, keďže konkurencieschopnosť a produktivita sú základnými podmienkami pre rozvoj podnikov. Z tohto dôvodu je dôležité upraviť právny rámec tak, aby vždy, keď je to možné, podporoval zásadu „jedenkrát a dosť“ v súvislosti so štatistickým a regulačným vykazovaním s cieľom zabezpečiť, aby spravodajské jednotky nemuseli vykazovať tie isté údaje viac ako raz. Tieto úpravy by mali zohľadniť nezávislosť ECB a štatistické zásady stanovené v nariadení (ES) č. 2533/98.</w:t>
            </w:r>
          </w:p>
        </w:tc>
        <w:tc>
          <w:tcPr>
            <w:tcW w:w="4876" w:type="dxa"/>
          </w:tcPr>
          <w:p w14:paraId="0BCA5F08" w14:textId="008E2382" w:rsidR="00193FF1" w:rsidRPr="009F5194" w:rsidRDefault="00193FF1" w:rsidP="0047389C">
            <w:pPr>
              <w:pStyle w:val="Normal6a"/>
              <w:rPr>
                <w:szCs w:val="24"/>
              </w:rPr>
            </w:pPr>
            <w:r w:rsidRPr="009F5194">
              <w:lastRenderedPageBreak/>
              <w:t>(3)</w:t>
            </w:r>
            <w:r w:rsidRPr="009F5194">
              <w:tab/>
              <w:t xml:space="preserve">Digitálna transformácia priniesla radikálne nové príležitosti na integráciu digitálnych technológií nielen v podnikoch, ale aj pri poskytovaní verejných služieb. Vytvorila bezprecedentné prostredie s novými potrebami v oblasti štatistiky potrebnej na plnenie úloh ESCB a novými možnosťami efektívnejšieho zberu podrobných údajov. Okrem toho nedávny hospodársky a finančný vývoj, konkrétne klimatická kríza, pandémia </w:t>
            </w:r>
            <w:r w:rsidR="00E25ED2" w:rsidRPr="009F5194">
              <w:rPr>
                <w:b/>
                <w:bCs/>
                <w:i/>
                <w:iCs/>
              </w:rPr>
              <w:t>ochorenia</w:t>
            </w:r>
            <w:r w:rsidR="00E25ED2" w:rsidRPr="009F5194">
              <w:t xml:space="preserve"> </w:t>
            </w:r>
            <w:r w:rsidRPr="009F5194">
              <w:t xml:space="preserve">COVID-19 a energetická kríza a kríza spôsobená rastúcimi životnými nákladmi vyvolaná útočnou vojnou Ruska proti </w:t>
            </w:r>
            <w:r w:rsidRPr="009F5194">
              <w:lastRenderedPageBreak/>
              <w:t xml:space="preserve">Ukrajine, zvýšili požiadavky a očakávania týkajúce sa včasnejšej, častejšej a podrobnejšej štatistiky potrebnej na podporu plnenia úloh ESCB. Zároveň je dôležité zabezpečiť rovnováhu medzi týmito požiadavkami a očakávaniami na jednej strane a potrebou ponechať zaťaženie spravodajských jednotiek na minimálnej úrovni na strane druhej, keďže konkurencieschopnosť a produktivita sú základnými podmienkami pre rozvoj podnikov. Z tohto dôvodu je dôležité upraviť právny rámec tak, aby vždy, keď je to možné, podporoval zásadu „jedenkrát a dosť“ v súvislosti so štatistickým a regulačným vykazovaním s cieľom zabezpečiť, aby spravodajské jednotky nemuseli vykazovať tie isté údaje viac ako raz. </w:t>
            </w:r>
            <w:r w:rsidRPr="009F5194">
              <w:rPr>
                <w:b/>
                <w:i/>
              </w:rPr>
              <w:t>V tejto súvislosti a vzhľadom na potenciál, ktorý digitalizácia predstavuje, by ECB mala ďalej skúmať nástroje využívajúce digitalizáciu s cieľom zefektívniť procesy zberu údajov a zmierniť záťaž spojenú s úlohami, ktoré plnia ESCB a spravodajské jednotky. ECB by mala naďalej posudzovať príležitosti a výzvy, ktoré prináša používanie nových digitálnych technológií, v súvislosti so zberom štatistických informácií, a mala by vydať nové odporúčanie na príslušnú zmenu tohto nariadenia, ak vo svojom posúdení dospeje k záveru, že je to potrebné.</w:t>
            </w:r>
            <w:r w:rsidRPr="009F5194">
              <w:t xml:space="preserve"> Tieto úpravy by mali zohľadniť nezávislosť ECB a štatistické zásady stanovené v nariadení (ES) č. 2533/98.</w:t>
            </w:r>
          </w:p>
        </w:tc>
      </w:tr>
    </w:tbl>
    <w:p w14:paraId="0A7344DB" w14:textId="77777777" w:rsidR="00193FF1" w:rsidRPr="009F5194" w:rsidRDefault="00193FF1" w:rsidP="00193FF1"/>
    <w:p w14:paraId="032531B2" w14:textId="77777777" w:rsidR="00193FF1" w:rsidRPr="009F5194" w:rsidRDefault="00193FF1" w:rsidP="00193FF1">
      <w:pPr>
        <w:pStyle w:val="AmNumberTabs"/>
        <w:keepNext/>
      </w:pPr>
      <w:r w:rsidRPr="009F5194">
        <w:t>Pozmeňujúci návrh</w:t>
      </w:r>
      <w:r w:rsidRPr="009F5194">
        <w:tab/>
      </w:r>
      <w:r w:rsidRPr="009F5194">
        <w:tab/>
        <w:t>3</w:t>
      </w:r>
    </w:p>
    <w:p w14:paraId="44F02C9E" w14:textId="77777777" w:rsidR="00193FF1" w:rsidRPr="009F5194" w:rsidRDefault="00193FF1" w:rsidP="00193FF1">
      <w:pPr>
        <w:pStyle w:val="NormalBold12b"/>
        <w:keepNext/>
      </w:pPr>
      <w:r w:rsidRPr="009F5194">
        <w:t>Návrh nariadenia</w:t>
      </w:r>
    </w:p>
    <w:p w14:paraId="4CEC70A8" w14:textId="77777777" w:rsidR="00193FF1" w:rsidRPr="009F5194" w:rsidRDefault="00193FF1" w:rsidP="00193FF1">
      <w:pPr>
        <w:pStyle w:val="NormalBold"/>
        <w:keepNext/>
      </w:pPr>
      <w:r w:rsidRPr="009F5194">
        <w:t>Odôvodnenie 3 a (nové)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3FF1" w:rsidRPr="009F5194" w14:paraId="232A842F" w14:textId="77777777" w:rsidTr="0047389C">
        <w:trPr>
          <w:jc w:val="center"/>
        </w:trPr>
        <w:tc>
          <w:tcPr>
            <w:tcW w:w="9752" w:type="dxa"/>
            <w:gridSpan w:val="2"/>
          </w:tcPr>
          <w:p w14:paraId="25AAC3E9" w14:textId="77777777" w:rsidR="00193FF1" w:rsidRPr="009F5194" w:rsidRDefault="00193FF1" w:rsidP="0047389C">
            <w:pPr>
              <w:keepNext/>
            </w:pPr>
          </w:p>
        </w:tc>
      </w:tr>
      <w:tr w:rsidR="00193FF1" w:rsidRPr="009F5194" w14:paraId="44F9B5F6" w14:textId="77777777" w:rsidTr="0047389C">
        <w:trPr>
          <w:jc w:val="center"/>
        </w:trPr>
        <w:tc>
          <w:tcPr>
            <w:tcW w:w="4876" w:type="dxa"/>
          </w:tcPr>
          <w:p w14:paraId="311DBDF1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Návrh Európskej centrálnej banky</w:t>
            </w:r>
          </w:p>
        </w:tc>
        <w:tc>
          <w:tcPr>
            <w:tcW w:w="4876" w:type="dxa"/>
          </w:tcPr>
          <w:p w14:paraId="5D0C893C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Pozmeňujúci návrh</w:t>
            </w:r>
          </w:p>
        </w:tc>
      </w:tr>
      <w:tr w:rsidR="00193FF1" w:rsidRPr="009F5194" w14:paraId="4A878752" w14:textId="77777777" w:rsidTr="0047389C">
        <w:trPr>
          <w:jc w:val="center"/>
        </w:trPr>
        <w:tc>
          <w:tcPr>
            <w:tcW w:w="4876" w:type="dxa"/>
          </w:tcPr>
          <w:p w14:paraId="3AC67F2D" w14:textId="77777777" w:rsidR="00193FF1" w:rsidRPr="009F5194" w:rsidRDefault="00193FF1" w:rsidP="0047389C">
            <w:pPr>
              <w:pStyle w:val="Normal6a"/>
            </w:pPr>
          </w:p>
        </w:tc>
        <w:tc>
          <w:tcPr>
            <w:tcW w:w="4876" w:type="dxa"/>
          </w:tcPr>
          <w:p w14:paraId="6C09AEE5" w14:textId="77777777" w:rsidR="00193FF1" w:rsidRPr="009F5194" w:rsidRDefault="00193FF1" w:rsidP="0047389C">
            <w:pPr>
              <w:pStyle w:val="Normal6a"/>
              <w:rPr>
                <w:szCs w:val="24"/>
              </w:rPr>
            </w:pPr>
            <w:r w:rsidRPr="009F5194">
              <w:rPr>
                <w:b/>
                <w:i/>
              </w:rPr>
              <w:t>(3a)</w:t>
            </w:r>
            <w:r w:rsidRPr="009F5194">
              <w:rPr>
                <w:b/>
                <w:i/>
              </w:rPr>
              <w:tab/>
              <w:t xml:space="preserve">S cieľom zabezpečiť spoľahlivosť a relevantnosť svojich analytických nástrojov a v súlade so svojím primárnym mandátom cenovej stability doplneným sekundárnymi cieľmi podpory </w:t>
            </w:r>
            <w:r w:rsidRPr="009F5194">
              <w:rPr>
                <w:b/>
                <w:i/>
              </w:rPr>
              <w:lastRenderedPageBreak/>
              <w:t>všeobecných hospodárskych politík v Únii vrátane tých, ktoré sa týkajú aspektov životného prostredia a udržateľnosti, by ECB mala naďalej zlepšovať svoj štatistický rámec tak, aby odrážal meniace sa hospodárske a štrukturálne výzvy.</w:t>
            </w:r>
          </w:p>
        </w:tc>
      </w:tr>
    </w:tbl>
    <w:p w14:paraId="4C5F1FA4" w14:textId="77777777" w:rsidR="00193FF1" w:rsidRPr="009F5194" w:rsidRDefault="00193FF1" w:rsidP="00193FF1"/>
    <w:p w14:paraId="784DC206" w14:textId="77777777" w:rsidR="00193FF1" w:rsidRPr="009F5194" w:rsidRDefault="00193FF1" w:rsidP="00193FF1">
      <w:pPr>
        <w:pStyle w:val="AmNumberTabs"/>
        <w:keepNext/>
      </w:pPr>
      <w:r w:rsidRPr="009F5194">
        <w:t>Pozmeňujúci návrh</w:t>
      </w:r>
      <w:r w:rsidRPr="009F5194">
        <w:tab/>
      </w:r>
      <w:r w:rsidRPr="009F5194">
        <w:tab/>
        <w:t>4</w:t>
      </w:r>
    </w:p>
    <w:p w14:paraId="5A194C26" w14:textId="77777777" w:rsidR="00193FF1" w:rsidRPr="009F5194" w:rsidRDefault="00193FF1" w:rsidP="00193FF1">
      <w:pPr>
        <w:pStyle w:val="NormalBold12b"/>
        <w:keepNext/>
      </w:pPr>
      <w:r w:rsidRPr="009F5194">
        <w:t>Návrh nariadenia</w:t>
      </w:r>
    </w:p>
    <w:p w14:paraId="178B4445" w14:textId="77777777" w:rsidR="00193FF1" w:rsidRPr="009F5194" w:rsidRDefault="00193FF1" w:rsidP="00193FF1">
      <w:pPr>
        <w:pStyle w:val="NormalBold"/>
        <w:keepNext/>
      </w:pPr>
      <w:r w:rsidRPr="009F5194">
        <w:t>Odôvodnenie 3 b (nové)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3FF1" w:rsidRPr="009F5194" w14:paraId="688880A8" w14:textId="77777777" w:rsidTr="0047389C">
        <w:trPr>
          <w:jc w:val="center"/>
        </w:trPr>
        <w:tc>
          <w:tcPr>
            <w:tcW w:w="9752" w:type="dxa"/>
            <w:gridSpan w:val="2"/>
          </w:tcPr>
          <w:p w14:paraId="54C6C536" w14:textId="77777777" w:rsidR="00193FF1" w:rsidRPr="009F5194" w:rsidRDefault="00193FF1" w:rsidP="0047389C">
            <w:pPr>
              <w:keepNext/>
            </w:pPr>
          </w:p>
        </w:tc>
      </w:tr>
      <w:tr w:rsidR="00193FF1" w:rsidRPr="009F5194" w14:paraId="3A0AAB05" w14:textId="77777777" w:rsidTr="0047389C">
        <w:trPr>
          <w:jc w:val="center"/>
        </w:trPr>
        <w:tc>
          <w:tcPr>
            <w:tcW w:w="4876" w:type="dxa"/>
          </w:tcPr>
          <w:p w14:paraId="57BC9747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Návrh Európskej centrálnej banky</w:t>
            </w:r>
          </w:p>
        </w:tc>
        <w:tc>
          <w:tcPr>
            <w:tcW w:w="4876" w:type="dxa"/>
          </w:tcPr>
          <w:p w14:paraId="79046E5C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Pozmeňujúci návrh</w:t>
            </w:r>
          </w:p>
        </w:tc>
      </w:tr>
      <w:tr w:rsidR="00193FF1" w:rsidRPr="009F5194" w14:paraId="43FDD1F7" w14:textId="77777777" w:rsidTr="0047389C">
        <w:trPr>
          <w:jc w:val="center"/>
        </w:trPr>
        <w:tc>
          <w:tcPr>
            <w:tcW w:w="4876" w:type="dxa"/>
          </w:tcPr>
          <w:p w14:paraId="464FB25D" w14:textId="77777777" w:rsidR="00193FF1" w:rsidRPr="009F5194" w:rsidRDefault="00193FF1" w:rsidP="0047389C">
            <w:pPr>
              <w:pStyle w:val="Normal6a"/>
            </w:pPr>
          </w:p>
        </w:tc>
        <w:tc>
          <w:tcPr>
            <w:tcW w:w="4876" w:type="dxa"/>
          </w:tcPr>
          <w:p w14:paraId="7A7A6190" w14:textId="77777777" w:rsidR="00193FF1" w:rsidRPr="009F5194" w:rsidRDefault="00193FF1" w:rsidP="0047389C">
            <w:pPr>
              <w:pStyle w:val="Normal6a"/>
              <w:rPr>
                <w:szCs w:val="24"/>
              </w:rPr>
            </w:pPr>
            <w:r w:rsidRPr="009F5194">
              <w:rPr>
                <w:b/>
                <w:i/>
              </w:rPr>
              <w:t>(3b)</w:t>
            </w:r>
            <w:r w:rsidRPr="009F5194">
              <w:rPr>
                <w:b/>
                <w:i/>
              </w:rPr>
              <w:tab/>
              <w:t>Využívanie umelej inteligencie ponúka príležitosti na zvýšenie efektívnosti, presnosti a včasnosti zberu a spracovania údajov. Jej použitie však so sebou prináša aj osobitné riziká súvisiace s transparentnosťou, zaujatosťou, bezpečnosťou, súkromím a zodpovednosťou. Preto je potrebné zabezpečiť, aby sa všetky systémy umelej inteligencie, ktoré ECB alebo národné centrálne banky využívajú pri plnení svojich štatistických úloh, používali zodpovedne, transparentne a bezpečne, pričom sa zaručí primeraný ľudský dohľad a plná zodpovednosť, a to v súlade s právnym rámcom Únie a s nezávislosťou ECB.</w:t>
            </w:r>
          </w:p>
        </w:tc>
      </w:tr>
    </w:tbl>
    <w:p w14:paraId="7B6CC5EC" w14:textId="77777777" w:rsidR="00193FF1" w:rsidRPr="009F5194" w:rsidRDefault="00193FF1" w:rsidP="00193FF1"/>
    <w:p w14:paraId="16F1DCBB" w14:textId="77777777" w:rsidR="00193FF1" w:rsidRPr="009F5194" w:rsidRDefault="00193FF1" w:rsidP="00193FF1">
      <w:pPr>
        <w:pStyle w:val="AmNumberTabs"/>
        <w:keepNext/>
      </w:pPr>
      <w:r w:rsidRPr="009F5194">
        <w:t>Pozmeňujúci návrh</w:t>
      </w:r>
      <w:r w:rsidRPr="009F5194">
        <w:tab/>
      </w:r>
      <w:r w:rsidRPr="009F5194">
        <w:tab/>
        <w:t>5</w:t>
      </w:r>
    </w:p>
    <w:p w14:paraId="57ADBE49" w14:textId="77777777" w:rsidR="00193FF1" w:rsidRPr="009F5194" w:rsidRDefault="00193FF1" w:rsidP="00193FF1">
      <w:pPr>
        <w:pStyle w:val="NormalBold12b"/>
        <w:keepNext/>
      </w:pPr>
      <w:r w:rsidRPr="009F5194">
        <w:t>Návrh nariadenia</w:t>
      </w:r>
    </w:p>
    <w:p w14:paraId="3F69D3E1" w14:textId="77777777" w:rsidR="00193FF1" w:rsidRPr="009F5194" w:rsidRDefault="00193FF1" w:rsidP="00193FF1">
      <w:pPr>
        <w:pStyle w:val="NormalBold"/>
        <w:keepNext/>
      </w:pPr>
      <w:r w:rsidRPr="009F5194">
        <w:t>Odôvodnenie 9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3FF1" w:rsidRPr="009F5194" w14:paraId="3E4E81F8" w14:textId="77777777" w:rsidTr="0047389C">
        <w:trPr>
          <w:jc w:val="center"/>
        </w:trPr>
        <w:tc>
          <w:tcPr>
            <w:tcW w:w="9752" w:type="dxa"/>
            <w:gridSpan w:val="2"/>
          </w:tcPr>
          <w:p w14:paraId="59F24504" w14:textId="77777777" w:rsidR="00193FF1" w:rsidRPr="009F5194" w:rsidRDefault="00193FF1" w:rsidP="0047389C">
            <w:pPr>
              <w:keepNext/>
            </w:pPr>
          </w:p>
        </w:tc>
      </w:tr>
      <w:tr w:rsidR="00193FF1" w:rsidRPr="009F5194" w14:paraId="0CA3B2C8" w14:textId="77777777" w:rsidTr="0047389C">
        <w:trPr>
          <w:jc w:val="center"/>
        </w:trPr>
        <w:tc>
          <w:tcPr>
            <w:tcW w:w="4876" w:type="dxa"/>
          </w:tcPr>
          <w:p w14:paraId="64DCE6ED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Návrh Európskej centrálnej banky</w:t>
            </w:r>
          </w:p>
        </w:tc>
        <w:tc>
          <w:tcPr>
            <w:tcW w:w="4876" w:type="dxa"/>
          </w:tcPr>
          <w:p w14:paraId="0993F827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Pozmeňujúci návrh</w:t>
            </w:r>
          </w:p>
        </w:tc>
      </w:tr>
      <w:tr w:rsidR="00193FF1" w:rsidRPr="009F5194" w14:paraId="246E9EDC" w14:textId="77777777" w:rsidTr="0047389C">
        <w:trPr>
          <w:jc w:val="center"/>
        </w:trPr>
        <w:tc>
          <w:tcPr>
            <w:tcW w:w="4876" w:type="dxa"/>
          </w:tcPr>
          <w:p w14:paraId="7F0E687C" w14:textId="77777777" w:rsidR="00193FF1" w:rsidRPr="009F5194" w:rsidRDefault="00193FF1" w:rsidP="0047389C">
            <w:pPr>
              <w:pStyle w:val="Normal6a"/>
            </w:pPr>
            <w:r w:rsidRPr="009F5194">
              <w:t>(9)</w:t>
            </w:r>
            <w:r w:rsidRPr="009F5194">
              <w:tab/>
              <w:t xml:space="preserve">Dôverné štatistické informácie, ktoré ECB a národné centrálne banky získavajú na plnenie úloh ESCB, musia byť chránené, aby sa zabránilo ich nedovolenému používaniu a zverejneniu. Režim dôvernosti by sa však mal zrevidovať a podrobnejšie upraviť s cieľom zabezpečiť, aby ECB a národné centrálne banky používali a navzájom si vymieňali </w:t>
            </w:r>
            <w:r w:rsidRPr="009F5194">
              <w:lastRenderedPageBreak/>
              <w:t xml:space="preserve">dôverné štatistické informácie na plnenie úloh ESCB uvedených v zmluve a na účinný rozvoj, tvorbu alebo šírenie štatistiky alebo na zvýšenie jej kvality. Tieto revízie sú potrebné na zabezpečenie toho, aby ECB mohla zhromažďovať informácie s pomocou národných centrálnych bánk v súlade so zásadou „jedenkrát a dosť“. Aby sa znížila potreba duplicitných požiadaviek na štatistické a regulačné vykazovanie, uľahčila spolupráca medzi orgánmi členských štátov a Únie a s cieľom znížiť zbytočnú administratívnu záťaž, by navyše mali byť členovia ESCB povinní vymieňať si dôverné štatistické informácie s určitými orgánmi a subjektmi na účely plnenia ich úloh týkajúcich sa </w:t>
            </w:r>
            <w:proofErr w:type="spellStart"/>
            <w:r w:rsidRPr="009F5194">
              <w:t>prudenciálneho</w:t>
            </w:r>
            <w:proofErr w:type="spellEnd"/>
            <w:r w:rsidRPr="009F5194">
              <w:t xml:space="preserve"> dohľadu a stability finančného systému, ako aj s členmi Európskeho štatistického systému. Členovia ESCB by mali mať možnosť vymieňať si za určitých okolností dôverné štatistické informácie s inými orgánmi a subjektmi členských štátov a Únie alebo s výskumnými pracovníkmi pridruženými k vedecko-výskumným organizáciám. So spravodajskými jednotkami sa tiež môže vymieňať osobitný a obmedzený súbor dôverných štatistických informácií, ak je to potrebné na určité štatistické účely alebo ak spravodajská jednotka už má zdroje týchto informácií k dispozícii, napríklad ak takéto informácie vykazuje subjekt kontrolovaný spravodajskou jednotkou alebo jej pobočka. S cieľom udržať si dôveru spravodajských jednotiek by mali existovať jednotné opatrenia na ochranu dôverných štatistických informácií a zvýšenie transparentnosti používania štatistických informácií.</w:t>
            </w:r>
          </w:p>
        </w:tc>
        <w:tc>
          <w:tcPr>
            <w:tcW w:w="4876" w:type="dxa"/>
          </w:tcPr>
          <w:p w14:paraId="66CB6856" w14:textId="77777777" w:rsidR="00193FF1" w:rsidRPr="009F5194" w:rsidRDefault="00193FF1" w:rsidP="0047389C">
            <w:pPr>
              <w:pStyle w:val="Normal6a"/>
              <w:rPr>
                <w:szCs w:val="24"/>
              </w:rPr>
            </w:pPr>
            <w:r w:rsidRPr="009F5194">
              <w:lastRenderedPageBreak/>
              <w:t>(9)</w:t>
            </w:r>
            <w:r w:rsidRPr="009F5194">
              <w:tab/>
              <w:t xml:space="preserve">Dôverné štatistické informácie, ktoré ECB a národné centrálne banky získavajú na plnenie úloh ESCB, musia byť chránené, aby sa zabránilo ich nedovolenému používaniu a zverejneniu. Režim dôvernosti by sa však mal zrevidovať a podrobnejšie upraviť s cieľom zabezpečiť, aby ECB a národné centrálne banky používali a navzájom si vymieňali </w:t>
            </w:r>
            <w:r w:rsidRPr="009F5194">
              <w:lastRenderedPageBreak/>
              <w:t xml:space="preserve">dôverné štatistické informácie na plnenie úloh ESCB uvedených v zmluve a na účinný rozvoj, tvorbu alebo šírenie štatistiky alebo na zvýšenie jej kvality. Tieto revízie sú potrebné na zabezpečenie toho, aby ECB mohla zhromažďovať informácie s pomocou národných centrálnych bánk v súlade so zásadou „jedenkrát a dosť“. Aby sa znížila potreba duplicitných požiadaviek na štatistické a regulačné vykazovanie, uľahčila spolupráca medzi orgánmi členských štátov a Únie a s cieľom znížiť zbytočnú administratívnu záťaž, by navyše mali byť členovia ESCB povinní vymieňať si dôverné štatistické informácie s určitými orgánmi a subjektmi na účely plnenia ich úloh týkajúcich sa </w:t>
            </w:r>
            <w:proofErr w:type="spellStart"/>
            <w:r w:rsidRPr="009F5194">
              <w:t>prudenciálneho</w:t>
            </w:r>
            <w:proofErr w:type="spellEnd"/>
            <w:r w:rsidRPr="009F5194">
              <w:t xml:space="preserve"> dohľadu a stability finančného systému, ako aj s členmi Európskeho štatistického systému. Členovia ESCB by mali mať možnosť vymieňať si za určitých okolností dôverné štatistické informácie s inými orgánmi a subjektmi členských štátov a Únie alebo s výskumnými pracovníkmi pridruženými k vedecko-výskumným organizáciám. So spravodajskými jednotkami sa tiež môže vymieňať osobitný a obmedzený súbor dôverných štatistických informácií, ak je to potrebné na určité štatistické účely alebo ak spravodajská jednotka už má zdroje týchto informácií k dispozícii, napríklad ak takéto informácie vykazuje subjekt kontrolovaný spravodajskou jednotkou alebo jej pobočka. S cieľom udržať si dôveru spravodajských jednotiek by mali existovať jednotné opatrenia na ochranu dôverných štatistických informácií a zvýšenie transparentnosti používania štatistických informácií. </w:t>
            </w:r>
            <w:r w:rsidRPr="009F5194">
              <w:rPr>
                <w:b/>
                <w:i/>
              </w:rPr>
              <w:t xml:space="preserve">Na podporu nezávislého výskumu a kontroly by ECB a národné centrálne banky mali sprístupňovať dôverné štatistické informácie z hlavných súborov údajov ESCB akreditovaným výskumným pracovníkom vždy, keď sa takýto prístup môže poskytnúť bez rizika zverejnenia. Tým sa zlepší analytické využívanie štatistiky na tvorbu politiky založenej na dôkazoch v celej eurozóne a zároveň sa </w:t>
            </w:r>
            <w:r w:rsidRPr="009F5194">
              <w:rPr>
                <w:b/>
                <w:i/>
              </w:rPr>
              <w:lastRenderedPageBreak/>
              <w:t>zachová dôvernosť údajov.</w:t>
            </w:r>
          </w:p>
        </w:tc>
      </w:tr>
    </w:tbl>
    <w:p w14:paraId="42D11BD0" w14:textId="77777777" w:rsidR="00193FF1" w:rsidRPr="009F5194" w:rsidRDefault="00193FF1" w:rsidP="00193FF1"/>
    <w:p w14:paraId="6B24D5BF" w14:textId="77777777" w:rsidR="00193FF1" w:rsidRPr="009F5194" w:rsidRDefault="00193FF1" w:rsidP="00193FF1">
      <w:pPr>
        <w:pStyle w:val="AmNumberTabs"/>
        <w:keepNext/>
      </w:pPr>
      <w:r w:rsidRPr="009F5194">
        <w:t>Pozmeňujúci návrh</w:t>
      </w:r>
      <w:r w:rsidRPr="009F5194">
        <w:tab/>
      </w:r>
      <w:r w:rsidRPr="009F5194">
        <w:tab/>
        <w:t>6</w:t>
      </w:r>
    </w:p>
    <w:p w14:paraId="7F2902C2" w14:textId="77777777" w:rsidR="00193FF1" w:rsidRPr="009F5194" w:rsidRDefault="00193FF1" w:rsidP="00193FF1">
      <w:pPr>
        <w:pStyle w:val="NormalBold12b"/>
        <w:keepNext/>
      </w:pPr>
      <w:r w:rsidRPr="009F5194">
        <w:t>Návrh nariadenia</w:t>
      </w:r>
    </w:p>
    <w:p w14:paraId="635BCEC6" w14:textId="77777777" w:rsidR="00193FF1" w:rsidRPr="009F5194" w:rsidRDefault="00193FF1" w:rsidP="00193FF1">
      <w:pPr>
        <w:pStyle w:val="NormalBold"/>
        <w:keepNext/>
        <w:rPr>
          <w:rFonts w:eastAsiaTheme="majorEastAsia"/>
        </w:rPr>
      </w:pPr>
      <w:r w:rsidRPr="009F5194">
        <w:t>Článok 1 – odsek 1 – bod 2 – písmeno -a (nové)</w:t>
      </w:r>
    </w:p>
    <w:p w14:paraId="54187D56" w14:textId="77777777" w:rsidR="00193FF1" w:rsidRPr="009F5194" w:rsidRDefault="00193FF1" w:rsidP="00193FF1">
      <w:pPr>
        <w:widowControl/>
      </w:pPr>
      <w:r w:rsidRPr="009F5194">
        <w:t>Nariadenie (ES) č. 2533/98</w:t>
      </w:r>
    </w:p>
    <w:p w14:paraId="4A8D2C4D" w14:textId="77777777" w:rsidR="00193FF1" w:rsidRPr="009F5194" w:rsidRDefault="00193FF1" w:rsidP="00193FF1">
      <w:pPr>
        <w:widowControl/>
      </w:pPr>
      <w:r w:rsidRPr="009F5194">
        <w:t>Článok 2 – odsek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3FF1" w:rsidRPr="009F5194" w14:paraId="2744494A" w14:textId="77777777" w:rsidTr="0047389C">
        <w:trPr>
          <w:jc w:val="center"/>
        </w:trPr>
        <w:tc>
          <w:tcPr>
            <w:tcW w:w="9752" w:type="dxa"/>
            <w:gridSpan w:val="2"/>
          </w:tcPr>
          <w:p w14:paraId="24E95A92" w14:textId="77777777" w:rsidR="00193FF1" w:rsidRPr="009F5194" w:rsidRDefault="00193FF1" w:rsidP="0047389C">
            <w:pPr>
              <w:keepNext/>
            </w:pPr>
          </w:p>
        </w:tc>
      </w:tr>
      <w:tr w:rsidR="00193FF1" w:rsidRPr="009F5194" w14:paraId="3A6D53AF" w14:textId="77777777" w:rsidTr="0047389C">
        <w:trPr>
          <w:jc w:val="center"/>
        </w:trPr>
        <w:tc>
          <w:tcPr>
            <w:tcW w:w="4876" w:type="dxa"/>
          </w:tcPr>
          <w:p w14:paraId="01BC62D8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Platný text</w:t>
            </w:r>
          </w:p>
        </w:tc>
        <w:tc>
          <w:tcPr>
            <w:tcW w:w="4876" w:type="dxa"/>
          </w:tcPr>
          <w:p w14:paraId="3328AC78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Pozmeňujúci návrh</w:t>
            </w:r>
          </w:p>
        </w:tc>
      </w:tr>
      <w:tr w:rsidR="00193FF1" w:rsidRPr="009F5194" w14:paraId="55CDED49" w14:textId="77777777" w:rsidTr="0047389C">
        <w:trPr>
          <w:jc w:val="center"/>
        </w:trPr>
        <w:tc>
          <w:tcPr>
            <w:tcW w:w="4876" w:type="dxa"/>
          </w:tcPr>
          <w:p w14:paraId="0F30341F" w14:textId="77777777" w:rsidR="00193FF1" w:rsidRPr="009F5194" w:rsidRDefault="00193FF1" w:rsidP="0047389C">
            <w:pPr>
              <w:pStyle w:val="Normal6a"/>
            </w:pPr>
          </w:p>
        </w:tc>
        <w:tc>
          <w:tcPr>
            <w:tcW w:w="4876" w:type="dxa"/>
          </w:tcPr>
          <w:p w14:paraId="474C510B" w14:textId="77777777" w:rsidR="00193FF1" w:rsidRPr="009F5194" w:rsidRDefault="00193FF1" w:rsidP="0047389C">
            <w:pPr>
              <w:pStyle w:val="Normal6a"/>
              <w:rPr>
                <w:szCs w:val="24"/>
              </w:rPr>
            </w:pPr>
            <w:r w:rsidRPr="009F5194">
              <w:rPr>
                <w:b/>
                <w:i/>
              </w:rPr>
              <w:t>-a)</w:t>
            </w:r>
            <w:r w:rsidRPr="009F5194">
              <w:rPr>
                <w:b/>
                <w:i/>
              </w:rPr>
              <w:tab/>
              <w:t>Odsek 1 sa nahrádza takto:</w:t>
            </w:r>
          </w:p>
        </w:tc>
      </w:tr>
      <w:tr w:rsidR="00193FF1" w:rsidRPr="009F5194" w14:paraId="3465ECFF" w14:textId="77777777" w:rsidTr="0047389C">
        <w:trPr>
          <w:jc w:val="center"/>
        </w:trPr>
        <w:tc>
          <w:tcPr>
            <w:tcW w:w="4876" w:type="dxa"/>
          </w:tcPr>
          <w:p w14:paraId="5814DEA3" w14:textId="77777777" w:rsidR="00193FF1" w:rsidRPr="009F5194" w:rsidRDefault="00193FF1" w:rsidP="0047389C">
            <w:pPr>
              <w:pStyle w:val="Normal6a"/>
            </w:pPr>
            <w:r w:rsidRPr="009F5194">
              <w:t>1.</w:t>
            </w:r>
            <w:r w:rsidRPr="009F5194">
              <w:tab/>
              <w:t xml:space="preserve">ECB má na plnenie štatistických spravodajských požiadaviek ECB podľa článku 5.2 štatútu právo zberať s pomocou národných centrálnych bánk štatistické informácie v medziach referenčnej spravodajskej skupiny a v rozsahu nutnom na realizáciu úloh ESCB. Informácie </w:t>
            </w:r>
            <w:r w:rsidRPr="009F5194">
              <w:rPr>
                <w:b/>
                <w:bCs/>
                <w:i/>
                <w:iCs/>
              </w:rPr>
              <w:t>sa</w:t>
            </w:r>
            <w:r w:rsidRPr="009F5194">
              <w:t xml:space="preserve"> môžu zbierať najmä v oblasti menovej a finančnej štatistiky, štatistiky bankoviek, štatistiky platieb a platobných systémov, štatistiky finančnej stability, štatistiky platobnej bilancie a štatistiky medzinárodnej investičnej pozície. Ak je to potrebné na plnenie úloh ESCB, v riadne odôvodnených prípadoch sa môžu zbierať ďalšie informácie aj v iných oblastiach. Informácie, ktoré sa zbierajú na splnenie požiadaviek ECB na štatistické vykazovanie sa špecifikujú podrobnejšie v štatistickom pracovnom programe ESCB.</w:t>
            </w:r>
          </w:p>
        </w:tc>
        <w:tc>
          <w:tcPr>
            <w:tcW w:w="4876" w:type="dxa"/>
          </w:tcPr>
          <w:p w14:paraId="33ADFA3E" w14:textId="3F651BEB" w:rsidR="00193FF1" w:rsidRPr="009F5194" w:rsidRDefault="00AC7C7B" w:rsidP="0047389C">
            <w:pPr>
              <w:pStyle w:val="Normal6a"/>
            </w:pPr>
            <w:r w:rsidRPr="009F5194">
              <w:t>„</w:t>
            </w:r>
            <w:r w:rsidR="00193FF1" w:rsidRPr="009F5194">
              <w:t>1.</w:t>
            </w:r>
            <w:r w:rsidR="00193FF1" w:rsidRPr="009F5194">
              <w:tab/>
              <w:t xml:space="preserve">ECB má na plnenie štatistických spravodajských požiadaviek ECB podľa článku 5.2 štatútu právo zberať s pomocou národných centrálnych bánk štatistické informácie v medziach referenčnej spravodajskej skupiny a v rozsahu nutnom na realizáciu úloh ESCB. </w:t>
            </w:r>
            <w:r w:rsidR="00193FF1" w:rsidRPr="009F5194">
              <w:rPr>
                <w:b/>
                <w:i/>
              </w:rPr>
              <w:t>S cieľom lepšie reagovať na naliehavé a nadchádzajúce výzvy sa</w:t>
            </w:r>
            <w:r w:rsidR="00193FF1" w:rsidRPr="009F5194">
              <w:t xml:space="preserve"> informácie môžu zbierať najmä v oblasti menovej a finančnej štatistiky, štatistiky bankoviek, štatistiky platieb a platobných systémov, štatistiky finančnej stability, štatistiky platobnej bilancie</w:t>
            </w:r>
            <w:r w:rsidR="00193FF1" w:rsidRPr="009F5194">
              <w:rPr>
                <w:b/>
                <w:i/>
              </w:rPr>
              <w:t>, makroekonomick</w:t>
            </w:r>
            <w:r w:rsidRPr="009F5194">
              <w:rPr>
                <w:b/>
                <w:i/>
              </w:rPr>
              <w:t>ých</w:t>
            </w:r>
            <w:r w:rsidR="00193FF1" w:rsidRPr="009F5194">
              <w:rPr>
                <w:b/>
                <w:i/>
              </w:rPr>
              <w:t xml:space="preserve"> ukazovate</w:t>
            </w:r>
            <w:r w:rsidRPr="009F5194">
              <w:rPr>
                <w:b/>
                <w:i/>
              </w:rPr>
              <w:t>ľov</w:t>
            </w:r>
            <w:r w:rsidR="00193FF1" w:rsidRPr="009F5194">
              <w:t xml:space="preserve"> a štatistiky medzinárodnej investičnej pozície. Ak je to potrebné na plnenie úloh ESCB, v riadne odôvodnených prípadoch sa môžu zbierať ďalšie informácie aj v iných oblastiach. Informácie, ktoré sa zbierajú na splnenie požiadaviek ECB na štatistické vykazovanie sa špecifikujú podrobnejšie v štatistickom pracovnom programe ESCB.</w:t>
            </w:r>
            <w:r w:rsidR="008820CA" w:rsidRPr="009F5194">
              <w:t>“</w:t>
            </w:r>
          </w:p>
        </w:tc>
      </w:tr>
    </w:tbl>
    <w:p w14:paraId="4541CF9F" w14:textId="77777777" w:rsidR="00193FF1" w:rsidRPr="009F5194" w:rsidRDefault="00193FF1" w:rsidP="00193FF1"/>
    <w:p w14:paraId="08C6F090" w14:textId="77777777" w:rsidR="00193FF1" w:rsidRPr="009F5194" w:rsidRDefault="00193FF1" w:rsidP="00193FF1">
      <w:pPr>
        <w:pStyle w:val="AmNumberTabs"/>
        <w:keepNext/>
      </w:pPr>
      <w:r w:rsidRPr="009F5194">
        <w:t>Pozmeňujúci návrh</w:t>
      </w:r>
      <w:r w:rsidRPr="009F5194">
        <w:tab/>
      </w:r>
      <w:r w:rsidRPr="009F5194">
        <w:tab/>
        <w:t>7</w:t>
      </w:r>
    </w:p>
    <w:p w14:paraId="53078A12" w14:textId="77777777" w:rsidR="00193FF1" w:rsidRPr="009F5194" w:rsidRDefault="00193FF1" w:rsidP="00193FF1">
      <w:pPr>
        <w:pStyle w:val="NormalBold12b"/>
        <w:keepNext/>
      </w:pPr>
      <w:r w:rsidRPr="009F5194">
        <w:t>Návrh nariadenia</w:t>
      </w:r>
    </w:p>
    <w:p w14:paraId="6348B27F" w14:textId="77777777" w:rsidR="00193FF1" w:rsidRPr="009F5194" w:rsidRDefault="00193FF1" w:rsidP="00193FF1">
      <w:pPr>
        <w:pStyle w:val="NormalBold"/>
        <w:keepNext/>
        <w:rPr>
          <w:rFonts w:eastAsiaTheme="majorEastAsia"/>
        </w:rPr>
      </w:pPr>
      <w:r w:rsidRPr="009F5194">
        <w:t>Článok 1 – odsek 1 – bod 3</w:t>
      </w:r>
    </w:p>
    <w:p w14:paraId="76F4A9CB" w14:textId="77777777" w:rsidR="00193FF1" w:rsidRPr="009F5194" w:rsidRDefault="00193FF1" w:rsidP="00193FF1">
      <w:pPr>
        <w:widowControl/>
      </w:pPr>
      <w:r w:rsidRPr="009F5194">
        <w:t>Nariadenie (ES) č. 2533/98</w:t>
      </w:r>
    </w:p>
    <w:p w14:paraId="2322D406" w14:textId="77777777" w:rsidR="00193FF1" w:rsidRPr="009F5194" w:rsidRDefault="00193FF1" w:rsidP="00193FF1">
      <w:pPr>
        <w:widowControl/>
      </w:pPr>
      <w:r w:rsidRPr="009F5194">
        <w:t xml:space="preserve">Článok 3 – odsek 1 – </w:t>
      </w:r>
      <w:proofErr w:type="spellStart"/>
      <w:r w:rsidRPr="009F5194">
        <w:t>pododsek</w:t>
      </w:r>
      <w:proofErr w:type="spellEnd"/>
      <w:r w:rsidRPr="009F5194">
        <w:t xml:space="preserve"> 1 – písmeno 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3FF1" w:rsidRPr="009F5194" w14:paraId="6E01F82E" w14:textId="77777777" w:rsidTr="0047389C">
        <w:trPr>
          <w:jc w:val="center"/>
        </w:trPr>
        <w:tc>
          <w:tcPr>
            <w:tcW w:w="9752" w:type="dxa"/>
            <w:gridSpan w:val="2"/>
          </w:tcPr>
          <w:p w14:paraId="0A2CA6A7" w14:textId="77777777" w:rsidR="00193FF1" w:rsidRPr="009F5194" w:rsidRDefault="00193FF1" w:rsidP="0047389C">
            <w:pPr>
              <w:keepNext/>
            </w:pPr>
          </w:p>
        </w:tc>
      </w:tr>
      <w:tr w:rsidR="00193FF1" w:rsidRPr="009F5194" w14:paraId="46977101" w14:textId="77777777" w:rsidTr="0047389C">
        <w:trPr>
          <w:jc w:val="center"/>
        </w:trPr>
        <w:tc>
          <w:tcPr>
            <w:tcW w:w="4876" w:type="dxa"/>
          </w:tcPr>
          <w:p w14:paraId="5C9B00A9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Návrh Európskej centrálnej banky</w:t>
            </w:r>
          </w:p>
        </w:tc>
        <w:tc>
          <w:tcPr>
            <w:tcW w:w="4876" w:type="dxa"/>
          </w:tcPr>
          <w:p w14:paraId="4175284A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Pozmeňujúci návrh</w:t>
            </w:r>
          </w:p>
        </w:tc>
      </w:tr>
      <w:tr w:rsidR="00193FF1" w:rsidRPr="009F5194" w14:paraId="6639DA54" w14:textId="77777777" w:rsidTr="0047389C">
        <w:trPr>
          <w:jc w:val="center"/>
        </w:trPr>
        <w:tc>
          <w:tcPr>
            <w:tcW w:w="4876" w:type="dxa"/>
          </w:tcPr>
          <w:p w14:paraId="3AD71033" w14:textId="77777777" w:rsidR="00193FF1" w:rsidRPr="009F5194" w:rsidRDefault="00193FF1" w:rsidP="0047389C">
            <w:pPr>
              <w:pStyle w:val="Normal6a"/>
            </w:pPr>
            <w:r w:rsidRPr="009F5194">
              <w:t>a)</w:t>
            </w:r>
            <w:r w:rsidRPr="009F5194">
              <w:tab/>
              <w:t xml:space="preserve">využíva existujúce štatistiky v čo najväčšom </w:t>
            </w:r>
            <w:r w:rsidRPr="009F5194">
              <w:rPr>
                <w:b/>
                <w:i/>
              </w:rPr>
              <w:t xml:space="preserve">možnom </w:t>
            </w:r>
            <w:r w:rsidRPr="009F5194">
              <w:t>rozsahu;</w:t>
            </w:r>
          </w:p>
        </w:tc>
        <w:tc>
          <w:tcPr>
            <w:tcW w:w="4876" w:type="dxa"/>
          </w:tcPr>
          <w:p w14:paraId="67955063" w14:textId="77777777" w:rsidR="00193FF1" w:rsidRPr="009F5194" w:rsidRDefault="00193FF1" w:rsidP="0047389C">
            <w:pPr>
              <w:pStyle w:val="Normal6a"/>
              <w:rPr>
                <w:szCs w:val="24"/>
              </w:rPr>
            </w:pPr>
            <w:r w:rsidRPr="009F5194">
              <w:t>a)</w:t>
            </w:r>
            <w:r w:rsidRPr="009F5194">
              <w:tab/>
              <w:t>využíva existujúce štatistiky v čo najväčšom rozsahu</w:t>
            </w:r>
            <w:r w:rsidRPr="009F5194">
              <w:rPr>
                <w:b/>
                <w:i/>
              </w:rPr>
              <w:t xml:space="preserve"> v súlade so zásadou „jedenkrát a dosť“ a vo vhodných </w:t>
            </w:r>
            <w:r w:rsidRPr="009F5194">
              <w:rPr>
                <w:b/>
                <w:i/>
              </w:rPr>
              <w:lastRenderedPageBreak/>
              <w:t>prípadoch ich podporuje digitálnymi riešeniami</w:t>
            </w:r>
            <w:r w:rsidRPr="009F5194">
              <w:t>;</w:t>
            </w:r>
          </w:p>
        </w:tc>
      </w:tr>
    </w:tbl>
    <w:p w14:paraId="5479A5BA" w14:textId="77777777" w:rsidR="00193FF1" w:rsidRPr="009F5194" w:rsidRDefault="00193FF1" w:rsidP="00193FF1">
      <w:pPr>
        <w:pStyle w:val="AmNumberTabs"/>
        <w:keepNext/>
      </w:pPr>
      <w:r w:rsidRPr="009F5194">
        <w:lastRenderedPageBreak/>
        <w:t>Pozmeňujúci návrh</w:t>
      </w:r>
      <w:r w:rsidRPr="009F5194">
        <w:tab/>
      </w:r>
      <w:r w:rsidRPr="009F5194">
        <w:tab/>
        <w:t>8</w:t>
      </w:r>
    </w:p>
    <w:p w14:paraId="59D7A8E9" w14:textId="77777777" w:rsidR="00193FF1" w:rsidRPr="009F5194" w:rsidRDefault="00193FF1" w:rsidP="00193FF1">
      <w:pPr>
        <w:pStyle w:val="NormalBold12b"/>
        <w:keepNext/>
      </w:pPr>
      <w:r w:rsidRPr="009F5194">
        <w:t>Návrh nariadenia</w:t>
      </w:r>
    </w:p>
    <w:p w14:paraId="4177D267" w14:textId="77777777" w:rsidR="00193FF1" w:rsidRPr="009F5194" w:rsidRDefault="00193FF1" w:rsidP="00193FF1">
      <w:pPr>
        <w:pStyle w:val="NormalBold"/>
        <w:keepNext/>
        <w:rPr>
          <w:rFonts w:eastAsiaTheme="majorEastAsia"/>
        </w:rPr>
      </w:pPr>
      <w:r w:rsidRPr="009F5194">
        <w:t>Článok 1 – odsek 1 – bod 3</w:t>
      </w:r>
    </w:p>
    <w:p w14:paraId="2CCF9881" w14:textId="77777777" w:rsidR="00193FF1" w:rsidRPr="009F5194" w:rsidRDefault="00193FF1" w:rsidP="00193FF1">
      <w:pPr>
        <w:widowControl/>
      </w:pPr>
      <w:r w:rsidRPr="009F5194">
        <w:t>Nariadenie (ES) č. 2533/98</w:t>
      </w:r>
    </w:p>
    <w:p w14:paraId="331A5399" w14:textId="77777777" w:rsidR="00193FF1" w:rsidRPr="009F5194" w:rsidRDefault="00193FF1" w:rsidP="00193FF1">
      <w:pPr>
        <w:widowControl/>
      </w:pPr>
      <w:r w:rsidRPr="009F5194">
        <w:t xml:space="preserve">Článok 3 – odsek 1 – </w:t>
      </w:r>
      <w:proofErr w:type="spellStart"/>
      <w:r w:rsidRPr="009F5194">
        <w:t>pododsek</w:t>
      </w:r>
      <w:proofErr w:type="spellEnd"/>
      <w:r w:rsidRPr="009F5194">
        <w:t xml:space="preserve"> 1 – písmeno b a (nové)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3FF1" w:rsidRPr="009F5194" w14:paraId="3F8A9A15" w14:textId="77777777" w:rsidTr="0047389C">
        <w:trPr>
          <w:jc w:val="center"/>
        </w:trPr>
        <w:tc>
          <w:tcPr>
            <w:tcW w:w="9752" w:type="dxa"/>
            <w:gridSpan w:val="2"/>
          </w:tcPr>
          <w:p w14:paraId="1405DA0B" w14:textId="77777777" w:rsidR="00193FF1" w:rsidRPr="009F5194" w:rsidRDefault="00193FF1" w:rsidP="0047389C">
            <w:pPr>
              <w:keepNext/>
            </w:pPr>
          </w:p>
        </w:tc>
      </w:tr>
      <w:tr w:rsidR="00193FF1" w:rsidRPr="009F5194" w14:paraId="74B49480" w14:textId="77777777" w:rsidTr="0047389C">
        <w:trPr>
          <w:jc w:val="center"/>
        </w:trPr>
        <w:tc>
          <w:tcPr>
            <w:tcW w:w="4876" w:type="dxa"/>
          </w:tcPr>
          <w:p w14:paraId="4345F969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Návrh Európskej centrálnej banky</w:t>
            </w:r>
          </w:p>
        </w:tc>
        <w:tc>
          <w:tcPr>
            <w:tcW w:w="4876" w:type="dxa"/>
          </w:tcPr>
          <w:p w14:paraId="6E7E0C8E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Pozmeňujúci návrh</w:t>
            </w:r>
          </w:p>
        </w:tc>
      </w:tr>
      <w:tr w:rsidR="00193FF1" w:rsidRPr="009F5194" w14:paraId="02A19EF2" w14:textId="77777777" w:rsidTr="0047389C">
        <w:trPr>
          <w:jc w:val="center"/>
        </w:trPr>
        <w:tc>
          <w:tcPr>
            <w:tcW w:w="4876" w:type="dxa"/>
          </w:tcPr>
          <w:p w14:paraId="4EB1E883" w14:textId="77777777" w:rsidR="00193FF1" w:rsidRPr="009F5194" w:rsidRDefault="00193FF1" w:rsidP="0047389C">
            <w:pPr>
              <w:pStyle w:val="Normal6a"/>
            </w:pPr>
          </w:p>
        </w:tc>
        <w:tc>
          <w:tcPr>
            <w:tcW w:w="4876" w:type="dxa"/>
          </w:tcPr>
          <w:p w14:paraId="1A31C6BA" w14:textId="77777777" w:rsidR="00193FF1" w:rsidRPr="009F5194" w:rsidRDefault="00193FF1" w:rsidP="0047389C">
            <w:pPr>
              <w:pStyle w:val="Normal6a"/>
              <w:rPr>
                <w:szCs w:val="24"/>
              </w:rPr>
            </w:pPr>
            <w:r w:rsidRPr="009F5194">
              <w:rPr>
                <w:b/>
                <w:i/>
              </w:rPr>
              <w:t>ba)</w:t>
            </w:r>
            <w:r w:rsidRPr="009F5194">
              <w:rPr>
                <w:b/>
                <w:i/>
              </w:rPr>
              <w:tab/>
              <w:t>zohľadňuje všeobecné hospodárske politiky a ciele v Únii vrátane politík v oblasti klímy a životného prostredia;</w:t>
            </w:r>
          </w:p>
        </w:tc>
      </w:tr>
    </w:tbl>
    <w:p w14:paraId="0D5B676F" w14:textId="77777777" w:rsidR="00193FF1" w:rsidRPr="009F5194" w:rsidRDefault="00193FF1" w:rsidP="00193FF1">
      <w:pPr>
        <w:pStyle w:val="AmNumberTabs"/>
        <w:keepNext/>
      </w:pPr>
      <w:r w:rsidRPr="009F5194">
        <w:t>Pozmeňujúci návrh</w:t>
      </w:r>
      <w:r w:rsidRPr="009F5194">
        <w:tab/>
      </w:r>
      <w:r w:rsidRPr="009F5194">
        <w:tab/>
        <w:t>9</w:t>
      </w:r>
    </w:p>
    <w:p w14:paraId="069BC5AD" w14:textId="77777777" w:rsidR="00193FF1" w:rsidRPr="009F5194" w:rsidRDefault="00193FF1" w:rsidP="00193FF1">
      <w:pPr>
        <w:pStyle w:val="NormalBold12b"/>
        <w:keepNext/>
      </w:pPr>
      <w:r w:rsidRPr="009F5194">
        <w:t>Návrh nariadenia</w:t>
      </w:r>
    </w:p>
    <w:p w14:paraId="20FB38BE" w14:textId="77777777" w:rsidR="00193FF1" w:rsidRPr="009F5194" w:rsidRDefault="00193FF1" w:rsidP="00193FF1">
      <w:pPr>
        <w:pStyle w:val="NormalBold"/>
        <w:keepNext/>
        <w:rPr>
          <w:rFonts w:eastAsiaTheme="majorEastAsia"/>
        </w:rPr>
      </w:pPr>
      <w:r w:rsidRPr="009F5194">
        <w:t>Článok 1 – odsek 1 – bod 4 – písmeno b a (nové)</w:t>
      </w:r>
    </w:p>
    <w:p w14:paraId="60BCA205" w14:textId="77777777" w:rsidR="00193FF1" w:rsidRPr="009F5194" w:rsidRDefault="00193FF1" w:rsidP="00193FF1">
      <w:pPr>
        <w:widowControl/>
      </w:pPr>
      <w:r w:rsidRPr="009F5194">
        <w:t>Nariadenie (ES) č. 2533/98</w:t>
      </w:r>
    </w:p>
    <w:p w14:paraId="3FA08138" w14:textId="77777777" w:rsidR="00193FF1" w:rsidRPr="009F5194" w:rsidRDefault="00193FF1" w:rsidP="00193FF1">
      <w:pPr>
        <w:widowControl/>
      </w:pPr>
      <w:r w:rsidRPr="009F5194">
        <w:t>Článok 7 – odsek 4 a (nový)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3FF1" w:rsidRPr="009F5194" w14:paraId="4A5341FD" w14:textId="77777777" w:rsidTr="0047389C">
        <w:trPr>
          <w:jc w:val="center"/>
        </w:trPr>
        <w:tc>
          <w:tcPr>
            <w:tcW w:w="9752" w:type="dxa"/>
            <w:gridSpan w:val="2"/>
          </w:tcPr>
          <w:p w14:paraId="0B8A0E4C" w14:textId="77777777" w:rsidR="00193FF1" w:rsidRPr="009F5194" w:rsidRDefault="00193FF1" w:rsidP="0047389C">
            <w:pPr>
              <w:keepNext/>
            </w:pPr>
          </w:p>
        </w:tc>
      </w:tr>
      <w:tr w:rsidR="00193FF1" w:rsidRPr="009F5194" w14:paraId="0E53B59B" w14:textId="77777777" w:rsidTr="0047389C">
        <w:trPr>
          <w:jc w:val="center"/>
        </w:trPr>
        <w:tc>
          <w:tcPr>
            <w:tcW w:w="4876" w:type="dxa"/>
          </w:tcPr>
          <w:p w14:paraId="77177294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Návrh Európskej centrálnej banky</w:t>
            </w:r>
          </w:p>
        </w:tc>
        <w:tc>
          <w:tcPr>
            <w:tcW w:w="4876" w:type="dxa"/>
          </w:tcPr>
          <w:p w14:paraId="599398A4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Pozmeňujúci návrh</w:t>
            </w:r>
          </w:p>
        </w:tc>
      </w:tr>
      <w:tr w:rsidR="00193FF1" w:rsidRPr="009F5194" w14:paraId="1A9FBA7D" w14:textId="77777777" w:rsidTr="0047389C">
        <w:trPr>
          <w:jc w:val="center"/>
        </w:trPr>
        <w:tc>
          <w:tcPr>
            <w:tcW w:w="4876" w:type="dxa"/>
          </w:tcPr>
          <w:p w14:paraId="3C6AAF9C" w14:textId="77777777" w:rsidR="00193FF1" w:rsidRPr="009F5194" w:rsidRDefault="00193FF1" w:rsidP="0047389C">
            <w:pPr>
              <w:pStyle w:val="Normal6a"/>
            </w:pPr>
          </w:p>
        </w:tc>
        <w:tc>
          <w:tcPr>
            <w:tcW w:w="4876" w:type="dxa"/>
          </w:tcPr>
          <w:p w14:paraId="63DFC544" w14:textId="77777777" w:rsidR="00193FF1" w:rsidRPr="009F5194" w:rsidRDefault="00193FF1" w:rsidP="0047389C">
            <w:pPr>
              <w:spacing w:after="120"/>
              <w:rPr>
                <w:szCs w:val="24"/>
              </w:rPr>
            </w:pPr>
            <w:r w:rsidRPr="009F5194">
              <w:rPr>
                <w:b/>
                <w:i/>
              </w:rPr>
              <w:t>ba)</w:t>
            </w:r>
            <w:r w:rsidRPr="009F5194">
              <w:rPr>
                <w:b/>
                <w:i/>
              </w:rPr>
              <w:tab/>
              <w:t>Dopĺňa sa tento odsek:</w:t>
            </w:r>
          </w:p>
        </w:tc>
      </w:tr>
      <w:tr w:rsidR="00193FF1" w:rsidRPr="009F5194" w14:paraId="167E4136" w14:textId="77777777" w:rsidTr="0047389C">
        <w:trPr>
          <w:jc w:val="center"/>
        </w:trPr>
        <w:tc>
          <w:tcPr>
            <w:tcW w:w="4876" w:type="dxa"/>
          </w:tcPr>
          <w:p w14:paraId="7CC21FC1" w14:textId="77777777" w:rsidR="00193FF1" w:rsidRPr="009F5194" w:rsidRDefault="00193FF1" w:rsidP="0047389C">
            <w:pPr>
              <w:pStyle w:val="Normal6a"/>
            </w:pPr>
          </w:p>
        </w:tc>
        <w:tc>
          <w:tcPr>
            <w:tcW w:w="4876" w:type="dxa"/>
          </w:tcPr>
          <w:p w14:paraId="3E4920DB" w14:textId="24ECD499" w:rsidR="00193FF1" w:rsidRPr="009F5194" w:rsidRDefault="00AC7C7B" w:rsidP="0047389C">
            <w:pPr>
              <w:pStyle w:val="Normal6a"/>
            </w:pPr>
            <w:r w:rsidRPr="009F5194">
              <w:rPr>
                <w:b/>
                <w:i/>
              </w:rPr>
              <w:t>„</w:t>
            </w:r>
            <w:r w:rsidR="00193FF1" w:rsidRPr="009F5194">
              <w:rPr>
                <w:b/>
                <w:i/>
              </w:rPr>
              <w:t>4a.</w:t>
            </w:r>
            <w:r w:rsidR="00193FF1" w:rsidRPr="009F5194">
              <w:rPr>
                <w:b/>
                <w:i/>
              </w:rPr>
              <w:tab/>
              <w:t xml:space="preserve">ECB aktualizuje sankcie stanovené v odseku 4 každých </w:t>
            </w:r>
            <w:r w:rsidRPr="009F5194">
              <w:rPr>
                <w:b/>
                <w:i/>
              </w:rPr>
              <w:t>päť</w:t>
            </w:r>
            <w:r w:rsidR="00193FF1" w:rsidRPr="009F5194">
              <w:rPr>
                <w:b/>
                <w:i/>
              </w:rPr>
              <w:t> rokov v súlade s mierou inflácie v eurozóne.</w:t>
            </w:r>
            <w:r w:rsidRPr="009F5194">
              <w:rPr>
                <w:b/>
                <w:i/>
              </w:rPr>
              <w:t>“</w:t>
            </w:r>
          </w:p>
        </w:tc>
      </w:tr>
    </w:tbl>
    <w:p w14:paraId="04986B52" w14:textId="77777777" w:rsidR="00193FF1" w:rsidRPr="009F5194" w:rsidRDefault="00193FF1" w:rsidP="00193FF1">
      <w:pPr>
        <w:pStyle w:val="AmNumberTabs"/>
        <w:keepNext/>
      </w:pPr>
      <w:r w:rsidRPr="009F5194">
        <w:t>Pozmeňujúci návrh</w:t>
      </w:r>
      <w:r w:rsidRPr="009F5194">
        <w:tab/>
      </w:r>
      <w:r w:rsidRPr="009F5194">
        <w:tab/>
        <w:t>10</w:t>
      </w:r>
    </w:p>
    <w:p w14:paraId="6659CCD4" w14:textId="77777777" w:rsidR="00193FF1" w:rsidRPr="009F5194" w:rsidRDefault="00193FF1" w:rsidP="00193FF1">
      <w:pPr>
        <w:pStyle w:val="NormalBold12b"/>
        <w:keepNext/>
      </w:pPr>
      <w:r w:rsidRPr="009F5194">
        <w:t>Návrh nariadenia</w:t>
      </w:r>
    </w:p>
    <w:p w14:paraId="1E13C905" w14:textId="77777777" w:rsidR="00193FF1" w:rsidRPr="009F5194" w:rsidRDefault="00193FF1" w:rsidP="00193FF1">
      <w:pPr>
        <w:pStyle w:val="NormalBold"/>
        <w:keepNext/>
        <w:rPr>
          <w:rFonts w:eastAsiaTheme="majorEastAsia"/>
        </w:rPr>
      </w:pPr>
      <w:r w:rsidRPr="009F5194">
        <w:t>Článok 1</w:t>
      </w:r>
      <w:r w:rsidRPr="009F5194">
        <w:rPr>
          <w:b w:val="0"/>
        </w:rPr>
        <w:t xml:space="preserve"> </w:t>
      </w:r>
      <w:r w:rsidRPr="009F5194">
        <w:t>– odsek 1 – bod 5</w:t>
      </w:r>
    </w:p>
    <w:p w14:paraId="78137CC9" w14:textId="77777777" w:rsidR="00193FF1" w:rsidRPr="009F5194" w:rsidRDefault="00193FF1" w:rsidP="00193FF1">
      <w:pPr>
        <w:widowControl/>
      </w:pPr>
      <w:r w:rsidRPr="009F5194">
        <w:t>Nariadenie (ES) č. 2533/98</w:t>
      </w:r>
    </w:p>
    <w:p w14:paraId="1EA71F29" w14:textId="77777777" w:rsidR="00193FF1" w:rsidRPr="009F5194" w:rsidRDefault="00193FF1" w:rsidP="00193FF1">
      <w:pPr>
        <w:widowControl/>
      </w:pPr>
      <w:r w:rsidRPr="009F5194">
        <w:t>Článok 8 – odsek 1 – bod 2 – písmeno 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3FF1" w:rsidRPr="009F5194" w14:paraId="5442B8F9" w14:textId="77777777" w:rsidTr="0047389C">
        <w:trPr>
          <w:jc w:val="center"/>
        </w:trPr>
        <w:tc>
          <w:tcPr>
            <w:tcW w:w="9752" w:type="dxa"/>
            <w:gridSpan w:val="2"/>
          </w:tcPr>
          <w:p w14:paraId="0C63305B" w14:textId="77777777" w:rsidR="00193FF1" w:rsidRPr="009F5194" w:rsidRDefault="00193FF1" w:rsidP="0047389C">
            <w:pPr>
              <w:keepNext/>
            </w:pPr>
          </w:p>
        </w:tc>
      </w:tr>
      <w:tr w:rsidR="00193FF1" w:rsidRPr="009F5194" w14:paraId="608C6F93" w14:textId="77777777" w:rsidTr="0047389C">
        <w:trPr>
          <w:jc w:val="center"/>
        </w:trPr>
        <w:tc>
          <w:tcPr>
            <w:tcW w:w="4876" w:type="dxa"/>
          </w:tcPr>
          <w:p w14:paraId="1EBEFEDA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Návrh Európskej centrálnej banky</w:t>
            </w:r>
          </w:p>
        </w:tc>
        <w:tc>
          <w:tcPr>
            <w:tcW w:w="4876" w:type="dxa"/>
          </w:tcPr>
          <w:p w14:paraId="2043B53C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Pozmeňujúci návrh</w:t>
            </w:r>
          </w:p>
        </w:tc>
      </w:tr>
      <w:tr w:rsidR="00193FF1" w:rsidRPr="009F5194" w14:paraId="7328DFAA" w14:textId="77777777" w:rsidTr="0047389C">
        <w:trPr>
          <w:jc w:val="center"/>
        </w:trPr>
        <w:tc>
          <w:tcPr>
            <w:tcW w:w="4876" w:type="dxa"/>
          </w:tcPr>
          <w:p w14:paraId="06A13DC3" w14:textId="77777777" w:rsidR="00193FF1" w:rsidRPr="009F5194" w:rsidRDefault="00193FF1" w:rsidP="0047389C">
            <w:pPr>
              <w:widowControl/>
            </w:pPr>
            <w:r w:rsidRPr="009F5194">
              <w:t>b)</w:t>
            </w:r>
            <w:r w:rsidRPr="009F5194">
              <w:tab/>
              <w:t xml:space="preserve">si vymieňajú dôverné štatistické informácie s inými legitímnymi orgánmi na účely plnenia ich príslušných úloh ustanovených v právnych predpisoch, ktoré </w:t>
            </w:r>
            <w:r w:rsidRPr="009F5194">
              <w:rPr>
                <w:b/>
                <w:i/>
              </w:rPr>
              <w:t xml:space="preserve">sa týkajú sa </w:t>
            </w:r>
            <w:proofErr w:type="spellStart"/>
            <w:r w:rsidRPr="009F5194">
              <w:rPr>
                <w:b/>
                <w:i/>
              </w:rPr>
              <w:t>prudenciálneho</w:t>
            </w:r>
            <w:proofErr w:type="spellEnd"/>
            <w:r w:rsidRPr="009F5194">
              <w:rPr>
                <w:b/>
                <w:i/>
              </w:rPr>
              <w:t xml:space="preserve"> dohľadu</w:t>
            </w:r>
            <w:r w:rsidRPr="009F5194">
              <w:t xml:space="preserve"> a </w:t>
            </w:r>
            <w:r w:rsidRPr="009F5194">
              <w:rPr>
                <w:b/>
                <w:i/>
              </w:rPr>
              <w:t>stability</w:t>
            </w:r>
            <w:r w:rsidRPr="009F5194">
              <w:t xml:space="preserve"> finančného systému;</w:t>
            </w:r>
          </w:p>
        </w:tc>
        <w:tc>
          <w:tcPr>
            <w:tcW w:w="4876" w:type="dxa"/>
          </w:tcPr>
          <w:p w14:paraId="72CB0FC5" w14:textId="74212B54" w:rsidR="00193FF1" w:rsidRPr="009F5194" w:rsidRDefault="00193FF1" w:rsidP="0047389C">
            <w:pPr>
              <w:pStyle w:val="Normal6a"/>
              <w:rPr>
                <w:szCs w:val="24"/>
              </w:rPr>
            </w:pPr>
            <w:r w:rsidRPr="009F5194">
              <w:t>b)</w:t>
            </w:r>
            <w:r w:rsidRPr="009F5194">
              <w:tab/>
              <w:t xml:space="preserve">si vymieňajú dôverné štatistické informácie s inými legitímnymi orgánmi na účely plnenia ich príslušných úloh ustanovených v právnych predpisoch, ktoré </w:t>
            </w:r>
            <w:r w:rsidRPr="009F5194">
              <w:rPr>
                <w:b/>
                <w:i/>
              </w:rPr>
              <w:t>súvisia s</w:t>
            </w:r>
            <w:r w:rsidR="00AC7C7B" w:rsidRPr="009F5194">
              <w:rPr>
                <w:b/>
                <w:i/>
              </w:rPr>
              <w:t> krátk</w:t>
            </w:r>
            <w:r w:rsidRPr="009F5194">
              <w:rPr>
                <w:b/>
                <w:i/>
              </w:rPr>
              <w:t>o</w:t>
            </w:r>
            <w:r w:rsidR="00AC7C7B" w:rsidRPr="009F5194">
              <w:rPr>
                <w:b/>
                <w:i/>
              </w:rPr>
              <w:t>dobou,</w:t>
            </w:r>
            <w:r w:rsidRPr="009F5194">
              <w:rPr>
                <w:b/>
                <w:i/>
              </w:rPr>
              <w:t xml:space="preserve"> strednodobou a dlhodobou stabilitou</w:t>
            </w:r>
            <w:r w:rsidRPr="009F5194">
              <w:t xml:space="preserve"> a </w:t>
            </w:r>
            <w:r w:rsidRPr="009F5194">
              <w:rPr>
                <w:b/>
                <w:i/>
              </w:rPr>
              <w:t>efektívnosťou</w:t>
            </w:r>
            <w:r w:rsidRPr="009F5194">
              <w:t xml:space="preserve"> finančného systému;</w:t>
            </w:r>
          </w:p>
        </w:tc>
      </w:tr>
    </w:tbl>
    <w:p w14:paraId="02197A91" w14:textId="77777777" w:rsidR="00193FF1" w:rsidRPr="009F5194" w:rsidRDefault="00193FF1" w:rsidP="00193FF1">
      <w:pPr>
        <w:pStyle w:val="AmNumberTabs"/>
        <w:keepNext/>
      </w:pPr>
      <w:r w:rsidRPr="009F5194">
        <w:lastRenderedPageBreak/>
        <w:t>Pozmeňujúci návrh</w:t>
      </w:r>
      <w:r w:rsidRPr="009F5194">
        <w:tab/>
      </w:r>
      <w:r w:rsidRPr="009F5194">
        <w:tab/>
        <w:t>11</w:t>
      </w:r>
    </w:p>
    <w:p w14:paraId="267FBF41" w14:textId="77777777" w:rsidR="00193FF1" w:rsidRPr="009F5194" w:rsidRDefault="00193FF1" w:rsidP="00193FF1">
      <w:pPr>
        <w:pStyle w:val="NormalBold12b"/>
        <w:keepNext/>
      </w:pPr>
      <w:r w:rsidRPr="009F5194">
        <w:t>Návrh nariadenia</w:t>
      </w:r>
    </w:p>
    <w:p w14:paraId="0DD8EB66" w14:textId="77777777" w:rsidR="00193FF1" w:rsidRPr="009F5194" w:rsidRDefault="00193FF1" w:rsidP="00193FF1">
      <w:pPr>
        <w:pStyle w:val="NormalBold"/>
        <w:keepNext/>
        <w:rPr>
          <w:rFonts w:eastAsiaTheme="majorEastAsia"/>
        </w:rPr>
      </w:pPr>
      <w:r w:rsidRPr="009F5194">
        <w:t>Článok 1 – odsek 1 – bod 5</w:t>
      </w:r>
    </w:p>
    <w:p w14:paraId="55CB56CF" w14:textId="77777777" w:rsidR="00193FF1" w:rsidRPr="009F5194" w:rsidRDefault="00193FF1" w:rsidP="00193FF1">
      <w:pPr>
        <w:widowControl/>
      </w:pPr>
      <w:r w:rsidRPr="009F5194">
        <w:t>Nariadenie (ES) č. 2533/98</w:t>
      </w:r>
    </w:p>
    <w:p w14:paraId="74CE2A39" w14:textId="77777777" w:rsidR="00193FF1" w:rsidRPr="009F5194" w:rsidRDefault="00193FF1" w:rsidP="00193FF1">
      <w:pPr>
        <w:widowControl/>
      </w:pPr>
      <w:r w:rsidRPr="009F5194">
        <w:t>Článok 8 – odsek 1 – bod 2 – písmeno e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3FF1" w:rsidRPr="009F5194" w14:paraId="63F888A1" w14:textId="77777777" w:rsidTr="0047389C">
        <w:trPr>
          <w:jc w:val="center"/>
        </w:trPr>
        <w:tc>
          <w:tcPr>
            <w:tcW w:w="9752" w:type="dxa"/>
            <w:gridSpan w:val="2"/>
          </w:tcPr>
          <w:p w14:paraId="2436C38C" w14:textId="77777777" w:rsidR="00193FF1" w:rsidRPr="009F5194" w:rsidRDefault="00193FF1" w:rsidP="0047389C">
            <w:pPr>
              <w:keepNext/>
            </w:pPr>
          </w:p>
        </w:tc>
      </w:tr>
      <w:tr w:rsidR="00193FF1" w:rsidRPr="009F5194" w14:paraId="7132CF33" w14:textId="77777777" w:rsidTr="0047389C">
        <w:trPr>
          <w:jc w:val="center"/>
        </w:trPr>
        <w:tc>
          <w:tcPr>
            <w:tcW w:w="4876" w:type="dxa"/>
          </w:tcPr>
          <w:p w14:paraId="509E8039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Návrh Európskej centrálnej banky</w:t>
            </w:r>
          </w:p>
        </w:tc>
        <w:tc>
          <w:tcPr>
            <w:tcW w:w="4876" w:type="dxa"/>
          </w:tcPr>
          <w:p w14:paraId="6BA9EE96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Pozmeňujúci návrh</w:t>
            </w:r>
          </w:p>
        </w:tc>
      </w:tr>
      <w:tr w:rsidR="00193FF1" w:rsidRPr="009F5194" w14:paraId="50AFD44F" w14:textId="77777777" w:rsidTr="0047389C">
        <w:trPr>
          <w:jc w:val="center"/>
        </w:trPr>
        <w:tc>
          <w:tcPr>
            <w:tcW w:w="4876" w:type="dxa"/>
          </w:tcPr>
          <w:p w14:paraId="4543C825" w14:textId="77777777" w:rsidR="00193FF1" w:rsidRPr="009F5194" w:rsidRDefault="00193FF1" w:rsidP="0047389C">
            <w:pPr>
              <w:pStyle w:val="Normal6a"/>
            </w:pPr>
            <w:r w:rsidRPr="009F5194">
              <w:t>e)</w:t>
            </w:r>
            <w:r w:rsidRPr="009F5194">
              <w:tab/>
            </w:r>
            <w:r w:rsidRPr="009F5194">
              <w:rPr>
                <w:b/>
                <w:i/>
              </w:rPr>
              <w:t>môžu</w:t>
            </w:r>
            <w:r w:rsidRPr="009F5194">
              <w:t xml:space="preserve"> poskytnúť výskumným pracovníkom pridruženým k vedecko-výskumným organizáciám prístup k dôverným štatistickým informáciám, ktoré neumožňujú priamu identifikáciu spravodajskej jednotky alebo inej právnickej alebo fyzickej osoby, subjektu alebo pobočky;</w:t>
            </w:r>
          </w:p>
        </w:tc>
        <w:tc>
          <w:tcPr>
            <w:tcW w:w="4876" w:type="dxa"/>
          </w:tcPr>
          <w:p w14:paraId="54620D94" w14:textId="77777777" w:rsidR="00193FF1" w:rsidRPr="009F5194" w:rsidRDefault="00193FF1" w:rsidP="0047389C">
            <w:pPr>
              <w:pStyle w:val="Normal6a"/>
              <w:rPr>
                <w:szCs w:val="24"/>
              </w:rPr>
            </w:pPr>
            <w:r w:rsidRPr="009F5194">
              <w:t>e)</w:t>
            </w:r>
            <w:r w:rsidRPr="009F5194">
              <w:tab/>
            </w:r>
            <w:r w:rsidRPr="009F5194">
              <w:rPr>
                <w:b/>
                <w:i/>
              </w:rPr>
              <w:t>stanovia výkonnostný rámec s cieľom uľahčiť a</w:t>
            </w:r>
            <w:r w:rsidRPr="009F5194">
              <w:t xml:space="preserve"> poskytnúť výskumným pracovníkom pridruženým k vedecko-výskumným organizáciám prístup k dôverným štatistickým informáciám</w:t>
            </w:r>
            <w:r w:rsidRPr="009F5194">
              <w:rPr>
                <w:b/>
                <w:i/>
              </w:rPr>
              <w:t xml:space="preserve"> vzťahujúcim sa na všetky hlavné databázy ECB</w:t>
            </w:r>
            <w:r w:rsidRPr="009F5194">
              <w:t>, ktoré neumožňujú priamu identifikáciu spravodajskej jednotky alebo inej právnickej alebo fyzickej osoby, subjektu alebo pobočky;</w:t>
            </w:r>
          </w:p>
        </w:tc>
      </w:tr>
    </w:tbl>
    <w:p w14:paraId="0470C9F9" w14:textId="77777777" w:rsidR="00193FF1" w:rsidRPr="009F5194" w:rsidRDefault="00193FF1" w:rsidP="00193FF1">
      <w:pPr>
        <w:pStyle w:val="AmNumberTabs"/>
        <w:keepNext/>
      </w:pPr>
      <w:r w:rsidRPr="009F5194">
        <w:t>Pozmeňujúci návrh</w:t>
      </w:r>
      <w:r w:rsidRPr="009F5194">
        <w:tab/>
      </w:r>
      <w:r w:rsidRPr="009F5194">
        <w:tab/>
        <w:t>12</w:t>
      </w:r>
    </w:p>
    <w:p w14:paraId="7600FED1" w14:textId="77777777" w:rsidR="00193FF1" w:rsidRPr="009F5194" w:rsidRDefault="00193FF1" w:rsidP="00193FF1">
      <w:pPr>
        <w:pStyle w:val="NormalBold12b"/>
        <w:keepNext/>
      </w:pPr>
      <w:r w:rsidRPr="009F5194">
        <w:t>Návrh nariadenia</w:t>
      </w:r>
    </w:p>
    <w:p w14:paraId="1F3C7BF5" w14:textId="77777777" w:rsidR="00193FF1" w:rsidRPr="009F5194" w:rsidRDefault="00193FF1" w:rsidP="00193FF1">
      <w:pPr>
        <w:pStyle w:val="NormalBold"/>
        <w:keepNext/>
        <w:rPr>
          <w:rFonts w:eastAsiaTheme="majorEastAsia"/>
        </w:rPr>
      </w:pPr>
      <w:r w:rsidRPr="009F5194">
        <w:t>Článok 1 – odsek 1 – bod 5</w:t>
      </w:r>
    </w:p>
    <w:p w14:paraId="6E6C2C5C" w14:textId="77777777" w:rsidR="00193FF1" w:rsidRPr="009F5194" w:rsidRDefault="00193FF1" w:rsidP="00193FF1">
      <w:pPr>
        <w:widowControl/>
      </w:pPr>
      <w:r w:rsidRPr="009F5194">
        <w:t>Nariadenie (ES) č. 2533/98</w:t>
      </w:r>
    </w:p>
    <w:p w14:paraId="46EEB4C4" w14:textId="77777777" w:rsidR="00193FF1" w:rsidRPr="009F5194" w:rsidRDefault="00193FF1" w:rsidP="00193FF1">
      <w:pPr>
        <w:widowControl/>
      </w:pPr>
      <w:r w:rsidRPr="009F5194">
        <w:t>Článok 8 – odsek 1 – bod 2 a (nový)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3FF1" w:rsidRPr="009F5194" w14:paraId="75B785D7" w14:textId="77777777" w:rsidTr="0047389C">
        <w:trPr>
          <w:jc w:val="center"/>
        </w:trPr>
        <w:tc>
          <w:tcPr>
            <w:tcW w:w="9752" w:type="dxa"/>
            <w:gridSpan w:val="2"/>
          </w:tcPr>
          <w:p w14:paraId="4E999A0B" w14:textId="77777777" w:rsidR="00193FF1" w:rsidRPr="009F5194" w:rsidRDefault="00193FF1" w:rsidP="0047389C">
            <w:pPr>
              <w:keepNext/>
            </w:pPr>
          </w:p>
        </w:tc>
      </w:tr>
      <w:tr w:rsidR="00193FF1" w:rsidRPr="009F5194" w14:paraId="3FAE2ACA" w14:textId="77777777" w:rsidTr="0047389C">
        <w:trPr>
          <w:jc w:val="center"/>
        </w:trPr>
        <w:tc>
          <w:tcPr>
            <w:tcW w:w="4876" w:type="dxa"/>
          </w:tcPr>
          <w:p w14:paraId="1C966DE3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Návrh Európskej centrálnej banky</w:t>
            </w:r>
          </w:p>
        </w:tc>
        <w:tc>
          <w:tcPr>
            <w:tcW w:w="4876" w:type="dxa"/>
          </w:tcPr>
          <w:p w14:paraId="52025CC7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Pozmeňujúci návrh</w:t>
            </w:r>
          </w:p>
        </w:tc>
      </w:tr>
      <w:tr w:rsidR="00193FF1" w:rsidRPr="009F5194" w14:paraId="48AE46C1" w14:textId="77777777" w:rsidTr="0047389C">
        <w:trPr>
          <w:jc w:val="center"/>
        </w:trPr>
        <w:tc>
          <w:tcPr>
            <w:tcW w:w="4876" w:type="dxa"/>
          </w:tcPr>
          <w:p w14:paraId="17AC61D3" w14:textId="77777777" w:rsidR="00193FF1" w:rsidRPr="009F5194" w:rsidRDefault="00193FF1" w:rsidP="0047389C">
            <w:pPr>
              <w:pStyle w:val="Normal6a"/>
            </w:pPr>
          </w:p>
        </w:tc>
        <w:tc>
          <w:tcPr>
            <w:tcW w:w="4876" w:type="dxa"/>
          </w:tcPr>
          <w:p w14:paraId="4B319858" w14:textId="47005838" w:rsidR="00193FF1" w:rsidRPr="009F5194" w:rsidRDefault="00193FF1" w:rsidP="0047389C">
            <w:pPr>
              <w:pStyle w:val="Normal6a"/>
              <w:rPr>
                <w:szCs w:val="24"/>
              </w:rPr>
            </w:pPr>
            <w:r w:rsidRPr="009F5194">
              <w:rPr>
                <w:b/>
                <w:i/>
              </w:rPr>
              <w:t>2a.</w:t>
            </w:r>
            <w:r w:rsidRPr="009F5194">
              <w:rPr>
                <w:b/>
                <w:i/>
              </w:rPr>
              <w:tab/>
              <w:t xml:space="preserve">Ak členovia ESCB udelia prístup k dôverným štatistickým informáciám v prípadoch uvedených v písmenách e) a g) tohto odseku, fyzická alebo právnická osoba, ktorá získa prístup, použije uvedené údaje len na účely, ktoré odsúhlasili členovia ESCB a v príslušných prípadoch spravodajská jednotka alebo iná právnická alebo fyzická osoba, subjekt alebo pobočka, ktoré možno identifikovať. Ak fyzická alebo právnická osoba, ktorá získa prístup k týmto údajom, môže dané údaje uchovávať, toto uchovávanie musí byť zabezpečené, aby sa predišlo akémukoľvek porušeniu dôvernosti. Uchovávanie </w:t>
            </w:r>
            <w:r w:rsidR="00AC7C7B" w:rsidRPr="009F5194">
              <w:rPr>
                <w:b/>
                <w:i/>
              </w:rPr>
              <w:t>nesmie presiahnuť</w:t>
            </w:r>
            <w:r w:rsidRPr="009F5194">
              <w:rPr>
                <w:b/>
                <w:i/>
              </w:rPr>
              <w:t xml:space="preserve"> </w:t>
            </w:r>
            <w:r w:rsidR="00AC7C7B" w:rsidRPr="009F5194">
              <w:rPr>
                <w:b/>
                <w:i/>
              </w:rPr>
              <w:t>tri</w:t>
            </w:r>
            <w:r w:rsidRPr="009F5194">
              <w:rPr>
                <w:b/>
                <w:i/>
              </w:rPr>
              <w:t xml:space="preserve"> roky.</w:t>
            </w:r>
          </w:p>
        </w:tc>
      </w:tr>
    </w:tbl>
    <w:p w14:paraId="60DD2B55" w14:textId="77777777" w:rsidR="00193FF1" w:rsidRPr="009F5194" w:rsidRDefault="00193FF1" w:rsidP="00193FF1">
      <w:pPr>
        <w:pStyle w:val="AmNumberTabs"/>
        <w:keepNext/>
      </w:pPr>
      <w:r w:rsidRPr="009F5194">
        <w:lastRenderedPageBreak/>
        <w:t>Pozmeňujúci návrh</w:t>
      </w:r>
      <w:r w:rsidRPr="009F5194">
        <w:tab/>
      </w:r>
      <w:r w:rsidRPr="009F5194">
        <w:tab/>
        <w:t>13</w:t>
      </w:r>
    </w:p>
    <w:p w14:paraId="1FD45830" w14:textId="77777777" w:rsidR="00193FF1" w:rsidRPr="009F5194" w:rsidRDefault="00193FF1" w:rsidP="00193FF1">
      <w:pPr>
        <w:pStyle w:val="NormalBold12b"/>
        <w:keepNext/>
      </w:pPr>
      <w:r w:rsidRPr="009F5194">
        <w:t>Návrh nariadenia</w:t>
      </w:r>
    </w:p>
    <w:p w14:paraId="3047EA07" w14:textId="77777777" w:rsidR="00193FF1" w:rsidRPr="009F5194" w:rsidRDefault="00193FF1" w:rsidP="00193FF1">
      <w:pPr>
        <w:pStyle w:val="NormalBold"/>
        <w:keepNext/>
        <w:rPr>
          <w:rFonts w:eastAsiaTheme="majorEastAsia"/>
        </w:rPr>
      </w:pPr>
      <w:r w:rsidRPr="009F5194">
        <w:t>Článok 1 – odsek 1 – bod 5</w:t>
      </w:r>
    </w:p>
    <w:p w14:paraId="51E9D80C" w14:textId="77777777" w:rsidR="00193FF1" w:rsidRPr="009F5194" w:rsidRDefault="00193FF1" w:rsidP="00193FF1">
      <w:pPr>
        <w:widowControl/>
      </w:pPr>
      <w:r w:rsidRPr="009F5194">
        <w:t>Nariadenie (ES) č. 2533/98</w:t>
      </w:r>
    </w:p>
    <w:p w14:paraId="13122578" w14:textId="77777777" w:rsidR="00193FF1" w:rsidRPr="009F5194" w:rsidRDefault="00193FF1" w:rsidP="00193FF1">
      <w:pPr>
        <w:widowControl/>
      </w:pPr>
      <w:r w:rsidRPr="009F5194">
        <w:t>Článok 8 – odsek 1 – bod 7 – písmeno 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3FF1" w:rsidRPr="009F5194" w14:paraId="7F15094F" w14:textId="77777777" w:rsidTr="0047389C">
        <w:trPr>
          <w:jc w:val="center"/>
        </w:trPr>
        <w:tc>
          <w:tcPr>
            <w:tcW w:w="9752" w:type="dxa"/>
            <w:gridSpan w:val="2"/>
          </w:tcPr>
          <w:p w14:paraId="3A342FA8" w14:textId="77777777" w:rsidR="00193FF1" w:rsidRPr="009F5194" w:rsidRDefault="00193FF1" w:rsidP="0047389C">
            <w:pPr>
              <w:keepNext/>
            </w:pPr>
          </w:p>
        </w:tc>
      </w:tr>
      <w:tr w:rsidR="00193FF1" w:rsidRPr="009F5194" w14:paraId="3BBB9804" w14:textId="77777777" w:rsidTr="0047389C">
        <w:trPr>
          <w:jc w:val="center"/>
        </w:trPr>
        <w:tc>
          <w:tcPr>
            <w:tcW w:w="4876" w:type="dxa"/>
          </w:tcPr>
          <w:p w14:paraId="65130E43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Návrh Európskej centrálnej banky</w:t>
            </w:r>
          </w:p>
        </w:tc>
        <w:tc>
          <w:tcPr>
            <w:tcW w:w="4876" w:type="dxa"/>
          </w:tcPr>
          <w:p w14:paraId="27171634" w14:textId="77777777" w:rsidR="00193FF1" w:rsidRPr="009F5194" w:rsidRDefault="00193FF1" w:rsidP="0047389C">
            <w:pPr>
              <w:pStyle w:val="AmColumnHeading"/>
              <w:keepNext/>
            </w:pPr>
            <w:r w:rsidRPr="009F5194">
              <w:t>Pozmeňujúci návrh</w:t>
            </w:r>
          </w:p>
        </w:tc>
      </w:tr>
      <w:tr w:rsidR="00193FF1" w:rsidRPr="009F5194" w14:paraId="2479B442" w14:textId="77777777" w:rsidTr="0047389C">
        <w:trPr>
          <w:jc w:val="center"/>
        </w:trPr>
        <w:tc>
          <w:tcPr>
            <w:tcW w:w="4876" w:type="dxa"/>
          </w:tcPr>
          <w:p w14:paraId="26C3A41A" w14:textId="77777777" w:rsidR="00193FF1" w:rsidRPr="009F5194" w:rsidRDefault="00193FF1" w:rsidP="0047389C">
            <w:pPr>
              <w:pStyle w:val="Normal6a"/>
            </w:pPr>
            <w:r w:rsidRPr="009F5194">
              <w:t>a)</w:t>
            </w:r>
            <w:r w:rsidRPr="009F5194">
              <w:tab/>
            </w:r>
            <w:r w:rsidRPr="009F5194">
              <w:rPr>
                <w:b/>
                <w:i/>
              </w:rPr>
              <w:t>prijmú všetky potrebné regulačné, administratívne, technické a organizačné opatrenia na zabezpečenie fyzickej</w:t>
            </w:r>
            <w:r w:rsidRPr="009F5194">
              <w:t xml:space="preserve"> a </w:t>
            </w:r>
            <w:r w:rsidRPr="009F5194">
              <w:rPr>
                <w:b/>
                <w:i/>
              </w:rPr>
              <w:t>logickej ochrany dôverných štatistických informácií v súlade so spoločnými pravidlami a minimálnymi štandardmi vymedzenými ECB</w:t>
            </w:r>
            <w:r w:rsidRPr="009F5194">
              <w:t xml:space="preserve"> a</w:t>
            </w:r>
          </w:p>
        </w:tc>
        <w:tc>
          <w:tcPr>
            <w:tcW w:w="4876" w:type="dxa"/>
          </w:tcPr>
          <w:p w14:paraId="3A7B3A55" w14:textId="5E4862D8" w:rsidR="00193FF1" w:rsidRPr="009F5194" w:rsidRDefault="00193FF1" w:rsidP="0047389C">
            <w:pPr>
              <w:pStyle w:val="Normal6a"/>
              <w:rPr>
                <w:szCs w:val="24"/>
              </w:rPr>
            </w:pPr>
            <w:r w:rsidRPr="009F5194">
              <w:t>a)</w:t>
            </w:r>
            <w:r w:rsidRPr="009F5194">
              <w:tab/>
            </w:r>
            <w:r w:rsidRPr="009F5194">
              <w:rPr>
                <w:b/>
                <w:i/>
              </w:rPr>
              <w:t>používa dôverné štatistické informácie výlučne na účel odsúhlasený členom ESCB, ktorý poskytuje informácie,</w:t>
            </w:r>
            <w:r w:rsidRPr="009F5194">
              <w:t xml:space="preserve"> a </w:t>
            </w:r>
            <w:r w:rsidRPr="009F5194">
              <w:rPr>
                <w:b/>
                <w:i/>
              </w:rPr>
              <w:t>v príslušných prípadoch spravodajskou jednotkou alebo inou právnickou alebo fyzickou osobou, subjektom alebo pobočkou, ktoré možno identifikovať na základe dôverných štatistických informácií</w:t>
            </w:r>
            <w:r w:rsidR="00AC7C7B" w:rsidRPr="009F5194">
              <w:rPr>
                <w:b/>
                <w:i/>
              </w:rPr>
              <w:t>;</w:t>
            </w:r>
            <w:r w:rsidRPr="009F5194">
              <w:t xml:space="preserve"> a</w:t>
            </w:r>
          </w:p>
        </w:tc>
      </w:tr>
    </w:tbl>
    <w:p w14:paraId="186A1604" w14:textId="7C3C3377" w:rsidR="00E365E1" w:rsidRPr="009F5194" w:rsidRDefault="00E365E1" w:rsidP="00505968"/>
    <w:sectPr w:rsidR="00E365E1" w:rsidRPr="009F5194" w:rsidSect="00842C4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C198F" w14:textId="77777777" w:rsidR="00505968" w:rsidRPr="00842C4F" w:rsidRDefault="00505968">
      <w:r w:rsidRPr="00842C4F">
        <w:separator/>
      </w:r>
    </w:p>
  </w:endnote>
  <w:endnote w:type="continuationSeparator" w:id="0">
    <w:p w14:paraId="2F8C08AE" w14:textId="77777777" w:rsidR="00505968" w:rsidRPr="00842C4F" w:rsidRDefault="00505968">
      <w:r w:rsidRPr="00842C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5852C" w14:textId="77777777" w:rsidR="00064002" w:rsidRPr="00842C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CAE26" w14:textId="77777777" w:rsidR="00064002" w:rsidRPr="00842C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3C121" w14:textId="77777777" w:rsidR="00064002" w:rsidRPr="00842C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C8E8B" w14:textId="77777777" w:rsidR="00505968" w:rsidRPr="00842C4F" w:rsidRDefault="00505968">
      <w:r w:rsidRPr="00842C4F">
        <w:separator/>
      </w:r>
    </w:p>
  </w:footnote>
  <w:footnote w:type="continuationSeparator" w:id="0">
    <w:p w14:paraId="007B180D" w14:textId="77777777" w:rsidR="00505968" w:rsidRPr="00842C4F" w:rsidRDefault="00505968">
      <w:r w:rsidRPr="00842C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A2CA2" w14:textId="77777777" w:rsidR="00064002" w:rsidRPr="00842C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20193" w14:textId="77777777" w:rsidR="00064002" w:rsidRPr="00842C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6198E" w14:textId="77777777" w:rsidR="00064002" w:rsidRPr="00842C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4625719">
    <w:abstractNumId w:val="9"/>
  </w:num>
  <w:num w:numId="2" w16cid:durableId="1035816389">
    <w:abstractNumId w:val="9"/>
  </w:num>
  <w:num w:numId="3" w16cid:durableId="662322739">
    <w:abstractNumId w:val="7"/>
  </w:num>
  <w:num w:numId="4" w16cid:durableId="921568674">
    <w:abstractNumId w:val="7"/>
  </w:num>
  <w:num w:numId="5" w16cid:durableId="397822477">
    <w:abstractNumId w:val="6"/>
  </w:num>
  <w:num w:numId="6" w16cid:durableId="1243293467">
    <w:abstractNumId w:val="6"/>
  </w:num>
  <w:num w:numId="7" w16cid:durableId="732771856">
    <w:abstractNumId w:val="5"/>
  </w:num>
  <w:num w:numId="8" w16cid:durableId="2031373610">
    <w:abstractNumId w:val="5"/>
  </w:num>
  <w:num w:numId="9" w16cid:durableId="1586109035">
    <w:abstractNumId w:val="4"/>
  </w:num>
  <w:num w:numId="10" w16cid:durableId="950010882">
    <w:abstractNumId w:val="4"/>
  </w:num>
  <w:num w:numId="11" w16cid:durableId="1597398760">
    <w:abstractNumId w:val="8"/>
  </w:num>
  <w:num w:numId="12" w16cid:durableId="748381067">
    <w:abstractNumId w:val="8"/>
  </w:num>
  <w:num w:numId="13" w16cid:durableId="1300652695">
    <w:abstractNumId w:val="3"/>
  </w:num>
  <w:num w:numId="14" w16cid:durableId="1844974477">
    <w:abstractNumId w:val="3"/>
  </w:num>
  <w:num w:numId="15" w16cid:durableId="1159617426">
    <w:abstractNumId w:val="2"/>
  </w:num>
  <w:num w:numId="16" w16cid:durableId="1130979903">
    <w:abstractNumId w:val="2"/>
  </w:num>
  <w:num w:numId="17" w16cid:durableId="957565253">
    <w:abstractNumId w:val="1"/>
  </w:num>
  <w:num w:numId="18" w16cid:durableId="1617788590">
    <w:abstractNumId w:val="1"/>
  </w:num>
  <w:num w:numId="19" w16cid:durableId="504900806">
    <w:abstractNumId w:val="0"/>
  </w:num>
  <w:num w:numId="20" w16cid:durableId="1105731658">
    <w:abstractNumId w:val="0"/>
  </w:num>
  <w:num w:numId="21" w16cid:durableId="2040546526">
    <w:abstractNumId w:val="9"/>
  </w:num>
  <w:num w:numId="22" w16cid:durableId="451674913">
    <w:abstractNumId w:val="7"/>
  </w:num>
  <w:num w:numId="23" w16cid:durableId="1858808025">
    <w:abstractNumId w:val="6"/>
  </w:num>
  <w:num w:numId="24" w16cid:durableId="278873302">
    <w:abstractNumId w:val="5"/>
  </w:num>
  <w:num w:numId="25" w16cid:durableId="1292251018">
    <w:abstractNumId w:val="4"/>
  </w:num>
  <w:num w:numId="26" w16cid:durableId="1385249156">
    <w:abstractNumId w:val="8"/>
  </w:num>
  <w:num w:numId="27" w16cid:durableId="665746918">
    <w:abstractNumId w:val="3"/>
  </w:num>
  <w:num w:numId="28" w16cid:durableId="1194420136">
    <w:abstractNumId w:val="2"/>
  </w:num>
  <w:num w:numId="29" w16cid:durableId="1534270409">
    <w:abstractNumId w:val="1"/>
  </w:num>
  <w:num w:numId="30" w16cid:durableId="1681002466">
    <w:abstractNumId w:val="0"/>
  </w:num>
  <w:num w:numId="31" w16cid:durableId="346489322">
    <w:abstractNumId w:val="9"/>
  </w:num>
  <w:num w:numId="32" w16cid:durableId="1665038985">
    <w:abstractNumId w:val="7"/>
  </w:num>
  <w:num w:numId="33" w16cid:durableId="1999578777">
    <w:abstractNumId w:val="6"/>
  </w:num>
  <w:num w:numId="34" w16cid:durableId="713962776">
    <w:abstractNumId w:val="5"/>
  </w:num>
  <w:num w:numId="35" w16cid:durableId="990525442">
    <w:abstractNumId w:val="4"/>
  </w:num>
  <w:num w:numId="36" w16cid:durableId="2128693840">
    <w:abstractNumId w:val="8"/>
  </w:num>
  <w:num w:numId="37" w16cid:durableId="1708868748">
    <w:abstractNumId w:val="3"/>
  </w:num>
  <w:num w:numId="38" w16cid:durableId="2115977674">
    <w:abstractNumId w:val="2"/>
  </w:num>
  <w:num w:numId="39" w16cid:durableId="988823907">
    <w:abstractNumId w:val="1"/>
  </w:num>
  <w:num w:numId="40" w16cid:durableId="1232157994">
    <w:abstractNumId w:val="0"/>
  </w:num>
  <w:num w:numId="41" w16cid:durableId="1851947957">
    <w:abstractNumId w:val="10"/>
  </w:num>
  <w:num w:numId="42" w16cid:durableId="1096318671">
    <w:abstractNumId w:val="10"/>
  </w:num>
  <w:num w:numId="43" w16cid:durableId="1654676517">
    <w:abstractNumId w:val="10"/>
  </w:num>
  <w:num w:numId="44" w16cid:durableId="13098690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2/2025"/>
    <w:docVar w:name="dvlangue" w:val="SK"/>
    <w:docVar w:name="dvnumam" w:val="13"/>
    <w:docVar w:name="dvpe" w:val="777.060"/>
    <w:docVar w:name="dvrapporteur" w:val="Spravodajkyňa: "/>
    <w:docVar w:name="dvstar" w:val="*"/>
    <w:docVar w:name="dvtitre" w:val="Legislatívne uznesenie Európskeho parlamentu z xx. novembra 2025 o návrhu nariadenia Rady, ktorým sa mení nariadenie (ES) č. 2533/98 o zbere štatistických informácií Európskou centrálnou bankou (ECB/2025/17)(09737/2025 – C10-0118/2025 – 2025/0806(CNS))"/>
  </w:docVars>
  <w:rsids>
    <w:rsidRoot w:val="00505968"/>
    <w:rsid w:val="00002272"/>
    <w:rsid w:val="00064002"/>
    <w:rsid w:val="000677B9"/>
    <w:rsid w:val="000831BA"/>
    <w:rsid w:val="000A42CC"/>
    <w:rsid w:val="000E7DD9"/>
    <w:rsid w:val="0010095E"/>
    <w:rsid w:val="00117065"/>
    <w:rsid w:val="00125B37"/>
    <w:rsid w:val="00187494"/>
    <w:rsid w:val="00193FF1"/>
    <w:rsid w:val="001F32AE"/>
    <w:rsid w:val="002767FF"/>
    <w:rsid w:val="002B18FE"/>
    <w:rsid w:val="002B5493"/>
    <w:rsid w:val="002C2AB8"/>
    <w:rsid w:val="00343214"/>
    <w:rsid w:val="00361C00"/>
    <w:rsid w:val="00395FA1"/>
    <w:rsid w:val="003E15D4"/>
    <w:rsid w:val="00411CCE"/>
    <w:rsid w:val="0041666E"/>
    <w:rsid w:val="00421060"/>
    <w:rsid w:val="004610A0"/>
    <w:rsid w:val="00471C19"/>
    <w:rsid w:val="004867E3"/>
    <w:rsid w:val="00494A28"/>
    <w:rsid w:val="004B2B7C"/>
    <w:rsid w:val="004C0004"/>
    <w:rsid w:val="004C5D52"/>
    <w:rsid w:val="0050519A"/>
    <w:rsid w:val="00505968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2C4F"/>
    <w:rsid w:val="00865F67"/>
    <w:rsid w:val="00881A7B"/>
    <w:rsid w:val="008820CA"/>
    <w:rsid w:val="008840E5"/>
    <w:rsid w:val="00887B3E"/>
    <w:rsid w:val="008C2AC6"/>
    <w:rsid w:val="008D06FE"/>
    <w:rsid w:val="00930C23"/>
    <w:rsid w:val="0093193B"/>
    <w:rsid w:val="009509D8"/>
    <w:rsid w:val="00950B64"/>
    <w:rsid w:val="00981893"/>
    <w:rsid w:val="009F5194"/>
    <w:rsid w:val="00A1687D"/>
    <w:rsid w:val="00A43E52"/>
    <w:rsid w:val="00A4678D"/>
    <w:rsid w:val="00A778C7"/>
    <w:rsid w:val="00AB441E"/>
    <w:rsid w:val="00AB6293"/>
    <w:rsid w:val="00AC7C7B"/>
    <w:rsid w:val="00AE0928"/>
    <w:rsid w:val="00AF3B82"/>
    <w:rsid w:val="00B12E95"/>
    <w:rsid w:val="00B22876"/>
    <w:rsid w:val="00B558F0"/>
    <w:rsid w:val="00BD48FE"/>
    <w:rsid w:val="00BD7BD8"/>
    <w:rsid w:val="00BE6ADC"/>
    <w:rsid w:val="00C02603"/>
    <w:rsid w:val="00C05BFE"/>
    <w:rsid w:val="00C23CD4"/>
    <w:rsid w:val="00C2631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5ED2"/>
    <w:rsid w:val="00E365E1"/>
    <w:rsid w:val="00E820A4"/>
    <w:rsid w:val="00EB006A"/>
    <w:rsid w:val="00EB2F97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A98"/>
    <w:rsid w:val="00FB4360"/>
    <w:rsid w:val="00FC2A5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B0EDD6"/>
  <w15:chartTrackingRefBased/>
  <w15:docId w15:val="{B4B5664C-6FF1-46AC-A004-5D2B72B50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93FF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93FF1"/>
    <w:pPr>
      <w:spacing w:before="480" w:after="240"/>
    </w:pPr>
  </w:style>
  <w:style w:type="paragraph" w:customStyle="1" w:styleId="Normal6a">
    <w:name w:val="Normal6a"/>
    <w:basedOn w:val="Normal"/>
    <w:rsid w:val="00193FF1"/>
    <w:pPr>
      <w:spacing w:after="120"/>
    </w:pPr>
  </w:style>
  <w:style w:type="paragraph" w:customStyle="1" w:styleId="PageHeading">
    <w:name w:val="PageHeading"/>
    <w:basedOn w:val="Normal"/>
    <w:rsid w:val="00193FF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93FF1"/>
    <w:rPr>
      <w:b/>
    </w:rPr>
  </w:style>
  <w:style w:type="paragraph" w:customStyle="1" w:styleId="NormalBold12a">
    <w:name w:val="NormalBold12a"/>
    <w:basedOn w:val="Normal"/>
    <w:rsid w:val="00193FF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93FF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93F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93FF1"/>
    <w:rPr>
      <w:sz w:val="24"/>
      <w:lang w:val="sk-SK"/>
    </w:rPr>
  </w:style>
  <w:style w:type="paragraph" w:customStyle="1" w:styleId="AmColumnHeading">
    <w:name w:val="AmColumnHeading"/>
    <w:basedOn w:val="Normal"/>
    <w:rsid w:val="00193FF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93FF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93FF1"/>
    <w:pPr>
      <w:spacing w:before="240"/>
    </w:pPr>
    <w:rPr>
      <w:b/>
    </w:rPr>
  </w:style>
  <w:style w:type="paragraph" w:customStyle="1" w:styleId="EPFooter">
    <w:name w:val="EPFooter"/>
    <w:basedOn w:val="Normal"/>
    <w:rsid w:val="00193FF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BoldChar">
    <w:name w:val="NormalBold Char"/>
    <w:basedOn w:val="DefaultParagraphFont"/>
    <w:link w:val="NormalBold"/>
    <w:locked/>
    <w:rsid w:val="00193FF1"/>
    <w:rPr>
      <w:b/>
      <w:sz w:val="24"/>
      <w:lang w:val="sk-SK"/>
    </w:rPr>
  </w:style>
  <w:style w:type="paragraph" w:styleId="Revision">
    <w:name w:val="Revision"/>
    <w:hidden/>
    <w:uiPriority w:val="99"/>
    <w:semiHidden/>
    <w:rsid w:val="0011706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2381</Words>
  <Characters>15260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2025-11-26T09:34:00Z</dcterms:created>
  <dcterms:modified xsi:type="dcterms:W3CDTF">2025-11-26T09:34:00Z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A10-0222/2025</vt:lpwstr>
  </property>
  <property fmtid="{D5CDD505-2E9C-101B-9397-08002B2CF9AE}" pid="4" name="&lt;Type&gt;">
    <vt:lpwstr>RR</vt:lpwstr>
  </property>
</Properties>
</file>