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4A5B" w14:paraId="68BDBB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2AEFBE" w14:textId="77777777" w:rsidR="00751A4A" w:rsidRPr="00684A5B" w:rsidRDefault="00251DBC" w:rsidP="0010095E">
            <w:pPr>
              <w:pStyle w:val="EPName"/>
            </w:pPr>
            <w:r w:rsidRPr="00684A5B">
              <w:t>Europski parlament</w:t>
            </w:r>
          </w:p>
          <w:p w14:paraId="453C5538" w14:textId="77777777" w:rsidR="00751A4A" w:rsidRPr="00684A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4A5B">
              <w:t>2024</w:t>
            </w:r>
            <w:r w:rsidR="00817416" w:rsidRPr="00684A5B">
              <w:t>-202</w:t>
            </w:r>
            <w:r w:rsidRPr="00684A5B">
              <w:t>9</w:t>
            </w:r>
          </w:p>
        </w:tc>
        <w:tc>
          <w:tcPr>
            <w:tcW w:w="2268" w:type="dxa"/>
            <w:shd w:val="clear" w:color="auto" w:fill="auto"/>
          </w:tcPr>
          <w:p w14:paraId="369E0F4D" w14:textId="77777777" w:rsidR="00751A4A" w:rsidRPr="00684A5B" w:rsidRDefault="00187494" w:rsidP="0010095E">
            <w:pPr>
              <w:pStyle w:val="EPLogo"/>
            </w:pPr>
            <w:r w:rsidRPr="00684A5B">
              <w:rPr>
                <w:noProof/>
                <w:lang w:eastAsia="ja-JP"/>
              </w:rPr>
              <w:drawing>
                <wp:inline distT="0" distB="0" distL="0" distR="0" wp14:anchorId="2498BF9E" wp14:editId="12FBE2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20AF4" w14:textId="77777777" w:rsidR="00D058B8" w:rsidRPr="00684A5B" w:rsidRDefault="00D058B8" w:rsidP="004C5D52">
      <w:pPr>
        <w:pStyle w:val="LineTop"/>
      </w:pPr>
    </w:p>
    <w:p w14:paraId="1C2B2489" w14:textId="77777777" w:rsidR="00680577" w:rsidRPr="00684A5B" w:rsidRDefault="00251DBC" w:rsidP="00680577">
      <w:pPr>
        <w:pStyle w:val="EPBodyTA1"/>
      </w:pPr>
      <w:r w:rsidRPr="00684A5B">
        <w:t>USVOJENI TEKSTOVI</w:t>
      </w:r>
    </w:p>
    <w:p w14:paraId="3E2552D8" w14:textId="77777777" w:rsidR="00D058B8" w:rsidRPr="00684A5B" w:rsidRDefault="00D058B8" w:rsidP="00D058B8">
      <w:pPr>
        <w:pStyle w:val="LineBottom"/>
      </w:pPr>
    </w:p>
    <w:p w14:paraId="38E7EF5A" w14:textId="1C0F58A9" w:rsidR="00251DBC" w:rsidRPr="00684A5B" w:rsidRDefault="00251DBC" w:rsidP="00251DBC">
      <w:pPr>
        <w:pStyle w:val="ATHeading1"/>
      </w:pPr>
      <w:bookmarkStart w:id="0" w:name="TANumber"/>
      <w:r w:rsidRPr="00684A5B">
        <w:t>P10_TA(2025)0</w:t>
      </w:r>
      <w:r w:rsidR="002D2886">
        <w:t>298</w:t>
      </w:r>
      <w:bookmarkEnd w:id="0"/>
    </w:p>
    <w:p w14:paraId="34D62317" w14:textId="77777777" w:rsidR="00251DBC" w:rsidRPr="00684A5B" w:rsidRDefault="00251DBC" w:rsidP="00251DBC">
      <w:pPr>
        <w:pStyle w:val="ATHeading2"/>
      </w:pPr>
      <w:bookmarkStart w:id="1" w:name="title"/>
      <w:r w:rsidRPr="00684A5B">
        <w:t>Diplomatska strategija EU-a i geopolitička suradnja na Arktiku</w:t>
      </w:r>
      <w:bookmarkEnd w:id="1"/>
    </w:p>
    <w:p w14:paraId="160D0991" w14:textId="77777777" w:rsidR="00251DBC" w:rsidRPr="00684A5B" w:rsidRDefault="00251DBC" w:rsidP="00251DBC">
      <w:pPr>
        <w:rPr>
          <w:i/>
          <w:vanish/>
        </w:rPr>
      </w:pPr>
      <w:r w:rsidRPr="00684A5B">
        <w:rPr>
          <w:i/>
        </w:rPr>
        <w:fldChar w:fldCharType="begin"/>
      </w:r>
      <w:r w:rsidRPr="00684A5B">
        <w:rPr>
          <w:i/>
        </w:rPr>
        <w:instrText xml:space="preserve"> TC"(</w:instrText>
      </w:r>
      <w:bookmarkStart w:id="2" w:name="DocNumber"/>
      <w:r w:rsidRPr="00684A5B">
        <w:rPr>
          <w:i/>
        </w:rPr>
        <w:instrText>A10-0229/2025</w:instrText>
      </w:r>
      <w:bookmarkEnd w:id="2"/>
      <w:r w:rsidRPr="00684A5B">
        <w:rPr>
          <w:i/>
        </w:rPr>
        <w:instrText xml:space="preserve"> - Izvjestitelj: </w:instrText>
      </w:r>
      <w:proofErr w:type="spellStart"/>
      <w:r w:rsidRPr="00684A5B">
        <w:rPr>
          <w:i/>
        </w:rPr>
        <w:instrText>Urmas</w:instrText>
      </w:r>
      <w:proofErr w:type="spellEnd"/>
      <w:r w:rsidRPr="00684A5B">
        <w:rPr>
          <w:i/>
        </w:rPr>
        <w:instrText xml:space="preserve"> </w:instrText>
      </w:r>
      <w:proofErr w:type="spellStart"/>
      <w:r w:rsidRPr="00684A5B">
        <w:rPr>
          <w:i/>
        </w:rPr>
        <w:instrText>Paet</w:instrText>
      </w:r>
      <w:proofErr w:type="spellEnd"/>
      <w:r w:rsidRPr="00684A5B">
        <w:rPr>
          <w:i/>
        </w:rPr>
        <w:instrText xml:space="preserve">)"\l3 \n&gt; \* MERGEFORMAT </w:instrText>
      </w:r>
      <w:r w:rsidRPr="00684A5B">
        <w:rPr>
          <w:i/>
        </w:rPr>
        <w:fldChar w:fldCharType="end"/>
      </w:r>
    </w:p>
    <w:p w14:paraId="0D34BBD9" w14:textId="77777777" w:rsidR="00251DBC" w:rsidRPr="00684A5B" w:rsidRDefault="00251DBC" w:rsidP="00251DBC">
      <w:pPr>
        <w:rPr>
          <w:vanish/>
        </w:rPr>
      </w:pPr>
      <w:bookmarkStart w:id="3" w:name="Commission"/>
      <w:r w:rsidRPr="00684A5B">
        <w:rPr>
          <w:vanish/>
        </w:rPr>
        <w:t>Odbor za vanjske poslove</w:t>
      </w:r>
      <w:bookmarkEnd w:id="3"/>
    </w:p>
    <w:p w14:paraId="3B1721D7" w14:textId="77777777" w:rsidR="00251DBC" w:rsidRPr="00684A5B" w:rsidRDefault="00251DBC" w:rsidP="00251DBC">
      <w:pPr>
        <w:rPr>
          <w:vanish/>
        </w:rPr>
      </w:pPr>
      <w:bookmarkStart w:id="4" w:name="PE"/>
      <w:r w:rsidRPr="00684A5B">
        <w:rPr>
          <w:vanish/>
        </w:rPr>
        <w:t>PE775.465</w:t>
      </w:r>
      <w:bookmarkEnd w:id="4"/>
    </w:p>
    <w:p w14:paraId="0179FCD1" w14:textId="13C913C7" w:rsidR="00251DBC" w:rsidRPr="00684A5B" w:rsidRDefault="00251DBC" w:rsidP="00251DBC">
      <w:pPr>
        <w:pStyle w:val="ATHeading3"/>
      </w:pPr>
      <w:bookmarkStart w:id="5" w:name="Sujet"/>
      <w:r w:rsidRPr="00684A5B">
        <w:t xml:space="preserve">Preporuka Europskog parlamenta Vijeću od </w:t>
      </w:r>
      <w:r w:rsidR="00684A5B" w:rsidRPr="00684A5B">
        <w:t>26</w:t>
      </w:r>
      <w:r w:rsidRPr="00684A5B">
        <w:t xml:space="preserve">. </w:t>
      </w:r>
      <w:r w:rsidR="00684A5B" w:rsidRPr="00684A5B">
        <w:t xml:space="preserve">studenoga </w:t>
      </w:r>
      <w:r w:rsidRPr="00684A5B">
        <w:t xml:space="preserve">2025. o preporuci Europskog parlamenta Vijeću, Komisiji i potpredsjednici Komisije / </w:t>
      </w:r>
      <w:r w:rsidR="006611DE">
        <w:t>V</w:t>
      </w:r>
      <w:r w:rsidRPr="00684A5B">
        <w:t>isokoj predstavnici Unije za vanjske poslove i sigurnosnu politiku o diplomatskoj strategiji EU-a i geopolitičkoj suradnji na Arktiku</w:t>
      </w:r>
      <w:bookmarkEnd w:id="5"/>
      <w:r w:rsidRPr="00684A5B">
        <w:t xml:space="preserve"> </w:t>
      </w:r>
      <w:bookmarkStart w:id="6" w:name="References"/>
      <w:r w:rsidRPr="00684A5B">
        <w:t>(2025/2116(INI))</w:t>
      </w:r>
      <w:bookmarkEnd w:id="6"/>
    </w:p>
    <w:p w14:paraId="5761E5AC" w14:textId="77777777" w:rsidR="00254C04" w:rsidRPr="00684A5B" w:rsidRDefault="00254C04" w:rsidP="00254C04">
      <w:pPr>
        <w:pStyle w:val="EPComma"/>
      </w:pPr>
      <w:r w:rsidRPr="00684A5B">
        <w:rPr>
          <w:rStyle w:val="Italic"/>
        </w:rPr>
        <w:t>Europski parlament</w:t>
      </w:r>
      <w:r w:rsidRPr="00684A5B">
        <w:t>,</w:t>
      </w:r>
    </w:p>
    <w:p w14:paraId="61B4E003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svoje prethodne rezolucije o pitanjima povezanim s Arktikom, a posebno svoju Rezoluciju od 7. listopada 2021. o Arktiku: prilike, bojazni i sigurnosni izazovi</w:t>
      </w:r>
      <w:r w:rsidRPr="00684A5B">
        <w:rPr>
          <w:vertAlign w:val="superscript"/>
        </w:rPr>
        <w:footnoteReference w:id="1"/>
      </w:r>
      <w:r w:rsidRPr="00684A5B">
        <w:t>,</w:t>
      </w:r>
    </w:p>
    <w:p w14:paraId="7302AC7A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Konvenciju Ujedinjenih naroda od 16. studenoga 1994. o pravu mora (UNCLOS),</w:t>
      </w:r>
    </w:p>
    <w:p w14:paraId="489FB8E9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zajedničku komunikaciju Komisije i Visokog predstavnika Unije za vanjske poslove i sigurnosnu politiku od 13. listopada 2021. naslovljenu „Veći angažman EU-a za miran, održiv i prosperitetan Arktik” (JOIN(2021)0027),</w:t>
      </w:r>
    </w:p>
    <w:p w14:paraId="32858E66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Pariški sporazum i Okvirnu konvenciju Ujedinjenih naroda o promjeni klime, </w:t>
      </w:r>
    </w:p>
    <w:p w14:paraId="48B4AB08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Sporazum na temelju Konvencije Ujedinjenih naroda o pravu mora o očuvanju i održivom korištenju morske bioraznolikosti na područjima izvan nacionalne jurisdikcije, donesen 19. lipnja 2023.,</w:t>
      </w:r>
    </w:p>
    <w:p w14:paraId="561232CA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osnivanje Vijeća država Baltičkoga mora, </w:t>
      </w:r>
    </w:p>
    <w:p w14:paraId="133343E8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Konvenciju Međunarodne organizacija rada o autohtonim narodima i plemenima, donesenu 27. lipnja 1989., </w:t>
      </w:r>
    </w:p>
    <w:p w14:paraId="30C0CA90" w14:textId="77777777" w:rsidR="00254C04" w:rsidRPr="00684A5B" w:rsidRDefault="00254C04" w:rsidP="00254C04">
      <w:pPr>
        <w:pStyle w:val="NormalHanging12a"/>
      </w:pPr>
      <w:r w:rsidRPr="00684A5B">
        <w:lastRenderedPageBreak/>
        <w:t>–</w:t>
      </w:r>
      <w:r w:rsidRPr="00684A5B">
        <w:tab/>
        <w:t xml:space="preserve">uzimajući u obzir Sporazum za sprečavanje nereguliranog ribolova na otvorenome moru u središnjem Arktičkom oceanu od 3. listopada 2018. (Sporazum o ribolovu u središnjem Arktičkom oceanu), </w:t>
      </w:r>
    </w:p>
    <w:p w14:paraId="6F27C163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Deklaraciju Ujedinjenih naroda o pravima autohtonih naroda,</w:t>
      </w:r>
    </w:p>
    <w:p w14:paraId="6332F351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</w:t>
      </w:r>
      <w:proofErr w:type="spellStart"/>
      <w:r w:rsidRPr="00684A5B">
        <w:t>Svalbardski</w:t>
      </w:r>
      <w:proofErr w:type="spellEnd"/>
      <w:r w:rsidRPr="00684A5B">
        <w:t xml:space="preserve"> ugovor od 9. veljače 1920. (ranije Ugovor o arhipelagu </w:t>
      </w:r>
      <w:proofErr w:type="spellStart"/>
      <w:r w:rsidRPr="00684A5B">
        <w:t>Spitsbergen</w:t>
      </w:r>
      <w:proofErr w:type="spellEnd"/>
      <w:r w:rsidRPr="00684A5B">
        <w:t xml:space="preserve">), </w:t>
      </w:r>
    </w:p>
    <w:p w14:paraId="34AD4A1C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Deklaraciju o osnivanju Arktičkog vijeća od 19. rujna 1996. (Deklaracija iz Ottawe), </w:t>
      </w:r>
    </w:p>
    <w:p w14:paraId="7700EC49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tri pravno obvezujuća sporazuma dogovorena pod pokroviteljstvom Arktičkog vijeća, tj. Sporazum o suradnji u zračnom i pomorskom traganju i spašavanju na Arktiku od 12. svibnja 2011., Sporazum o suradnji u području pripravnosti i odgovora na onečišćenje mora naftom na Arktiku od 15. svibnja 2013. te Sporazum o poboljšanju međunarodne znanstvene suradnje na Arktiku od 11. svibnja 2017., </w:t>
      </w:r>
    </w:p>
    <w:p w14:paraId="79759DBC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zajedničku izjavu nakon sastanka na vrhu Europske unije i Kanade 2025.: Trajno partnerstvo, ambiciozan program, </w:t>
      </w:r>
    </w:p>
    <w:p w14:paraId="303120D2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otvaranje Ureda EU-a u Nuuku na Grenlandu 15. ožujka 2024., </w:t>
      </w:r>
    </w:p>
    <w:p w14:paraId="67C4E4F0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 xml:space="preserve">uzimajući u obzir govor koji je premijer Grenlanda </w:t>
      </w:r>
      <w:proofErr w:type="spellStart"/>
      <w:r w:rsidRPr="00684A5B">
        <w:t>Jens</w:t>
      </w:r>
      <w:proofErr w:type="spellEnd"/>
      <w:r w:rsidRPr="00684A5B">
        <w:t>-Frederik Nielsen održao u Parlamentu 8. listopada 2025.,</w:t>
      </w:r>
    </w:p>
    <w:p w14:paraId="078FC46D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članak 121. Poslovnika,</w:t>
      </w:r>
    </w:p>
    <w:p w14:paraId="316F3907" w14:textId="77777777" w:rsidR="00254C04" w:rsidRPr="00684A5B" w:rsidRDefault="00254C04" w:rsidP="00254C04">
      <w:pPr>
        <w:pStyle w:val="NormalHanging12a"/>
      </w:pPr>
      <w:r w:rsidRPr="00684A5B">
        <w:t>–</w:t>
      </w:r>
      <w:r w:rsidRPr="00684A5B">
        <w:tab/>
        <w:t>uzimajući u obzir izvješće Odbora za vanjske poslove (A10</w:t>
      </w:r>
      <w:r w:rsidRPr="00684A5B">
        <w:noBreakHyphen/>
        <w:t>0229/2025),</w:t>
      </w:r>
    </w:p>
    <w:p w14:paraId="12EB9A90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>A.</w:t>
      </w:r>
      <w:r w:rsidRPr="00684A5B">
        <w:tab/>
        <w:t>budući da je Arktik regija u kojoj živi više od četiri milijuna ljudi, s raznolikim kulturama, zajednicama i gospodarstvima te kao takva mora nastaviti biti područje mira, pri čemu se moraju poštovati njegova bioraznolikost i krhki ekosustavi; budući da konstruktivnu suradnju na Arktiku treba zaštititi od sve izraženijih globalnih suparništava;</w:t>
      </w:r>
    </w:p>
    <w:p w14:paraId="3DA05A06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 xml:space="preserve">B. </w:t>
      </w:r>
      <w:r w:rsidRPr="00684A5B">
        <w:tab/>
        <w:t>budući da je EU desetljećima angažiran i na europskom Arktiku i u široj arktičkoj regiji kao jedan od arktičkih aktera sa strateškim interesima te budući da ima ključnu ulogu u strateškom doprinošenju pozitivnim sigurnosnim, socioekonomskim i okolišnim ishodima, posebno putem multilateralne suradnje;</w:t>
      </w:r>
    </w:p>
    <w:p w14:paraId="628F1663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>C.</w:t>
      </w:r>
      <w:r w:rsidRPr="00684A5B">
        <w:tab/>
        <w:t>budući da Rusija od svojeg nezakonitog agresivnog rata protiv Ukrajine sve više povećava svoju vojnu prisutnost na Arktiku; budući da je ruska militarizacija, u kombinaciji s povećanom kineskom prisutnošću, izmijenila političku i sigurnosnu situaciju u toj regiji; budući da je Rusija usvojila jednostran i nezakonit režim kojim se uređuje plovidba sjevernomorskom rutom, uključujući zakon od 5. prosinca 2022. kojim se ograničava prolazak stranih ratnih brodova, što izaziva ozbiljnu zabrinutost kada je riječ o međunarodnom pravu, posebno UNCLOS-u, te zbog čega se povećava rizik od pogoršanja geopolitičkih napetosti na Arktiku;</w:t>
      </w:r>
    </w:p>
    <w:p w14:paraId="01B33387" w14:textId="6C5C155B" w:rsidR="00254C04" w:rsidRPr="00684A5B" w:rsidRDefault="00254C04" w:rsidP="00684A5B">
      <w:pPr>
        <w:widowControl/>
        <w:spacing w:after="240"/>
        <w:ind w:left="567" w:hanging="567"/>
        <w:rPr>
          <w:bCs/>
          <w:iCs/>
        </w:rPr>
      </w:pPr>
      <w:r w:rsidRPr="00684A5B">
        <w:lastRenderedPageBreak/>
        <w:t>D.</w:t>
      </w:r>
      <w:r w:rsidRPr="00684A5B">
        <w:tab/>
        <w:t>budući da se arktička regija sve brže koristi u vojne svrhe, dok se istodobno oslabljuju međunarodni regulatorni okviri za kontrolu oružja, uključujući nuklearno oružje, posebno djelovanjem totalitarnih i autoritarnih režima kao što je Rusija;</w:t>
      </w:r>
    </w:p>
    <w:p w14:paraId="0732D31A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>E.</w:t>
      </w:r>
      <w:r w:rsidRPr="00684A5B">
        <w:tab/>
        <w:t>budući da je strogo poštovanje teritorijalne cjelovitosti i međunarodnog prava – posebice UNCLOS-a i konvencija Međunarodne pomorske organizacije (IMO) – ključno za očuvanje Arktika kao sigurne i stabilne regije; budući da je Međunarodna pomorska organizacija vodeće globalno tijelo za pomorsku sigurnost i zaštitu okoliša te da se njezine pravno obvezujuće konvencije i dobrovoljne smjernice primjenjuju na globalnoj razini, među ostalim i na Arktiku;</w:t>
      </w:r>
    </w:p>
    <w:p w14:paraId="7E510B1B" w14:textId="77777777" w:rsidR="00254C04" w:rsidRPr="00684A5B" w:rsidRDefault="00254C04" w:rsidP="00254C04">
      <w:pPr>
        <w:pStyle w:val="NormalHanging12a"/>
      </w:pPr>
      <w:r w:rsidRPr="00684A5B">
        <w:t>F.</w:t>
      </w:r>
      <w:r w:rsidRPr="00684A5B">
        <w:tab/>
        <w:t>budući da politike za Arktik moraju odražavati različite okolnosti te regije, uključujući različite sustave upravljanja, pravne okvire, infrastrukturne kapacitete i socioekonomske uvjete;</w:t>
      </w:r>
    </w:p>
    <w:p w14:paraId="0623F80F" w14:textId="23AC2218" w:rsidR="00254C04" w:rsidRPr="00684A5B" w:rsidRDefault="00254C04" w:rsidP="00684A5B">
      <w:pPr>
        <w:widowControl/>
        <w:spacing w:after="240"/>
        <w:ind w:left="567" w:hanging="567"/>
      </w:pPr>
      <w:r w:rsidRPr="00684A5B">
        <w:t>G.</w:t>
      </w:r>
      <w:r w:rsidRPr="00684A5B">
        <w:tab/>
        <w:t xml:space="preserve">budući da je Arktičko vijeće vodeći forum za cirkumpolarnu suradnju; budući da su tri države članice EU-a i još dvije članice Europskoga gospodarskog prostora dio Arktičkog vijeća te da se među njegove države članice ubraja i sedam država koje su članice NATO-a;  </w:t>
      </w:r>
    </w:p>
    <w:p w14:paraId="0EEE82A3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>H.</w:t>
      </w:r>
      <w:r w:rsidRPr="00684A5B">
        <w:tab/>
      </w:r>
      <w:bookmarkStart w:id="7" w:name="_Hlk213196210"/>
      <w:r w:rsidRPr="00684A5B">
        <w:t xml:space="preserve">budući da je Arktičko vijeće, unatoč tome što se temelji na dobrovoljnim obvezama i nema obvezujuće ovlasti, olakšalo konstruktivnu suradnju i donošenje nekoliko obvezujućih sporazuma; budući da je zbog ograničenog mandata smanjena njegova sposobnost suočavanja s velikim izazovima kao što su ekološke katastrofe ili rastuće geopolitičke napetosti, što bi moglo ugroziti status Arktika kao regije niske razine napetosti; budući da su zbog ničim izazvanog ruskog agresivnog rata protiv Ukrajine politički sastanci obustavljeni, čime se ugrožava sposobnost Arktičkog vijeća da ispunjava svoj mandat i pravilno funkcionira; </w:t>
      </w:r>
    </w:p>
    <w:p w14:paraId="47B34932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>I.</w:t>
      </w:r>
      <w:r w:rsidRPr="00684A5B">
        <w:tab/>
        <w:t>budući da nije ostvaren napredak u pogledu zahtjeva EU-a da postane punopravni promatrač u Arktičkom vijeću;</w:t>
      </w:r>
    </w:p>
    <w:p w14:paraId="18242A47" w14:textId="77777777" w:rsidR="00254C04" w:rsidRPr="00684A5B" w:rsidRDefault="00254C04" w:rsidP="00684A5B">
      <w:pPr>
        <w:widowControl/>
        <w:spacing w:after="240"/>
        <w:ind w:left="567" w:hanging="567"/>
      </w:pPr>
      <w:r w:rsidRPr="00684A5B">
        <w:t>J.</w:t>
      </w:r>
      <w:r w:rsidRPr="00684A5B">
        <w:tab/>
        <w:t>budući da arktički prolaz između Grenlanda, Islanda i Ujedinjene Kraljevine (GIUK) predstavlja strateški koridor koji omogućuje kontrolu pomorskog prometa i otkrivanje hibridnih prijetnji; budući da je zbog pristupanja Finske i Švedske NATO-u pojačano arktičko usmjerenje Saveza te će se ojačati njegov položaj u toj regiji;</w:t>
      </w:r>
      <w:bookmarkEnd w:id="7"/>
    </w:p>
    <w:p w14:paraId="675B784E" w14:textId="77777777" w:rsidR="00254C04" w:rsidRPr="00684A5B" w:rsidRDefault="00254C04" w:rsidP="00254C04">
      <w:pPr>
        <w:pStyle w:val="NormalHanging12a"/>
      </w:pPr>
      <w:r w:rsidRPr="00684A5B">
        <w:t>K.</w:t>
      </w:r>
      <w:r w:rsidRPr="00684A5B">
        <w:tab/>
        <w:t>budući da se arktička regija zagrijava otprilike tri puta brže od svjetskog prosjeka, zbog čega se ubrzava gubitak leda i ugrožava klimatska stabilnost planeta; budući da ljetni morski led brzo nestaje, što dovodi do opsežnog uništavanja staništa i smanjenja populacija vrsta koje ovise o snijegu i ledu;</w:t>
      </w:r>
    </w:p>
    <w:p w14:paraId="3B233475" w14:textId="77777777" w:rsidR="00254C04" w:rsidRPr="00684A5B" w:rsidRDefault="00254C04" w:rsidP="00254C04">
      <w:pPr>
        <w:pStyle w:val="NormalHanging12a"/>
      </w:pPr>
      <w:r w:rsidRPr="00684A5B">
        <w:t>L.</w:t>
      </w:r>
      <w:r w:rsidRPr="00684A5B">
        <w:tab/>
        <w:t>budući da je NATO 2022. prepoznao klimatske promjene kao odlučujući izazov i multiplikator prijetnji s dubokim posljedicama za sigurnost i vojne operacije, među ostalim na krajnjem sjeveru, te je utvrdio da je krajnji sjever regija od strateške važnosti u kojoj sposobnost Rusije da poremeti jačanje savezničkih snaga i slobodu plovidbe preko sjevernog Atlantika predstavlja izravan izazov za Savez; budući da se Arktik može smatrati primarnim područjem za povezanost klime i sigurnosti; budući da je provedba Pariškog sporazuma i europskog zelenog plana i dalje nužna kako bi se spriječile najgore posljedice klimatskih promjena;</w:t>
      </w:r>
    </w:p>
    <w:p w14:paraId="50A04A77" w14:textId="77777777" w:rsidR="00254C04" w:rsidRPr="00684A5B" w:rsidRDefault="00254C04" w:rsidP="00254C04">
      <w:pPr>
        <w:pStyle w:val="NormalHanging12a"/>
      </w:pPr>
      <w:r w:rsidRPr="00684A5B">
        <w:lastRenderedPageBreak/>
        <w:t>M.</w:t>
      </w:r>
      <w:r w:rsidRPr="00684A5B">
        <w:tab/>
        <w:t xml:space="preserve">budući da otapanje </w:t>
      </w:r>
      <w:proofErr w:type="spellStart"/>
      <w:r w:rsidRPr="00684A5B">
        <w:t>permafrosta</w:t>
      </w:r>
      <w:proofErr w:type="spellEnd"/>
      <w:r w:rsidRPr="00684A5B">
        <w:t xml:space="preserve"> predstavlja prekograničnu sigurnosnu, ekološku i biološku prijetnju zbog svojeg razornog učinka na infrastrukturu, ispuštanja metana štetnog za klimu i ponovne pojave virusa i bakterija u stanju mirovanja te nepoznatih virusa i bakterija, kao i svojeg doprinosa poremećajima u vremenskim obrascima u Europi i šire; budući da bi podmorski </w:t>
      </w:r>
      <w:proofErr w:type="spellStart"/>
      <w:r w:rsidRPr="00684A5B">
        <w:t>permafrost</w:t>
      </w:r>
      <w:proofErr w:type="spellEnd"/>
      <w:r w:rsidRPr="00684A5B">
        <w:t xml:space="preserve"> u istočnom sibirskom arktičkom pojasu mogao postati još jedan izvor emisija metana; </w:t>
      </w:r>
    </w:p>
    <w:p w14:paraId="30558887" w14:textId="77777777" w:rsidR="00254C04" w:rsidRPr="00684A5B" w:rsidRDefault="00254C04" w:rsidP="00254C04">
      <w:pPr>
        <w:pStyle w:val="NormalHanging12a"/>
      </w:pPr>
      <w:r w:rsidRPr="00684A5B">
        <w:t>N.</w:t>
      </w:r>
      <w:r w:rsidRPr="00684A5B">
        <w:tab/>
        <w:t xml:space="preserve">budući da se zbog smanjenja morskog leda povećava globalni interes za Arktik i njegove resurse; budući da se posebice zbog brzog povlačenja morskog leda otvaraju sezonski, a potencijalno i cjelogodišnji komercijalni koridori kao što su sjevernomorska ruta, sjeverozapadni prolaz i moguća buduća transpolarna ruta, što bi moglo preoblikovati globalne trgovinske obrasce i u isto vrijeme predstavljati duboke ekološke, sigurnosne i upravljačke izazove za Arktik; budući da teški vremenski uvjeti, ograničeni kapaciteti za traganje i spašavanje, visoki troškovi osiguranja i neriješena pitanja o međunarodnom pravnom statusu tih novih pomorskih ruta predstavljaju velike prepreke njihovoj potpunoj realizaciji te budući da mnogi dionici zahtijevaju da se s tim rutama postupa kao s „globalnim zajedničkim dobrima”; </w:t>
      </w:r>
    </w:p>
    <w:p w14:paraId="5C637FF4" w14:textId="77777777" w:rsidR="00254C04" w:rsidRPr="00684A5B" w:rsidRDefault="00254C04" w:rsidP="00254C04">
      <w:pPr>
        <w:pStyle w:val="NormalHanging12a"/>
      </w:pPr>
      <w:r w:rsidRPr="00684A5B">
        <w:t>O.</w:t>
      </w:r>
      <w:r w:rsidRPr="00684A5B">
        <w:tab/>
        <w:t>budući da su zbog klimatske krize promjene na Arktiku neodvojivo povezane s Europom; budući da više temperature, porast razine mora, smanjenje bioraznolikosti i ekstremni vremenski uvjeti utječu na ljude i ekosustave u Europi, čime se naglašava potreba za politikom utemeljenom na znanju i znanosti koja uključuje lokalne arktičke zajednice i istraživačke institucije;</w:t>
      </w:r>
    </w:p>
    <w:p w14:paraId="70309678" w14:textId="77777777" w:rsidR="00254C04" w:rsidRPr="00684A5B" w:rsidRDefault="00254C04" w:rsidP="00254C04">
      <w:pPr>
        <w:pStyle w:val="NormalHanging12a"/>
      </w:pPr>
      <w:r w:rsidRPr="00684A5B">
        <w:t>P.</w:t>
      </w:r>
      <w:r w:rsidRPr="00684A5B">
        <w:tab/>
        <w:t>budući da je Rusija znatno proširila svoju vojnu prisutnost i infrastrukturu na Arktiku, zbog čega su se povećale vojne napetosti u toj regiji; budući da se u ruskom konceptu vanjske politike iz 2023. Arktik navodi kao jedna od prioritetnih regija za Rusiju; budući da je militarizacija Arktika protivna duhu suradnje u kojemu su se dosad odvijali odnosi među arktičkim državama;</w:t>
      </w:r>
    </w:p>
    <w:p w14:paraId="130969D7" w14:textId="77777777" w:rsidR="00254C04" w:rsidRPr="00684A5B" w:rsidRDefault="00254C04" w:rsidP="00254C04">
      <w:pPr>
        <w:pStyle w:val="NormalHanging12a"/>
      </w:pPr>
      <w:r w:rsidRPr="00684A5B">
        <w:t>Q.</w:t>
      </w:r>
      <w:r w:rsidRPr="00684A5B">
        <w:tab/>
        <w:t>budući da se produbljivanjem suradnje između Kine i Rusije na Arktiku putem zajedničkih energetskih projekata, ulaganja u infrastrukturu i pomorskih pothvata duž novih arktičkih ruta riskira konsolidacija geopolitičke osi iskorištavanja resursa i ograničenog pristupa i to na štetu arktičkih obalnih zajednica, autohtonih naroda i globalnih mjera zaštite okoliša; budući da ruska kršenja suvereniteta i teritorijalne cjelovitosti susjednih država, zajedno s ometanjem plovidbe u Azovskom, Crnom i Baltičkom moru, izazivaju ozbiljnu zabrinutost koja se mora uzeti u obzir u svakoj procjeni izgleda za održavanje mirnog suživota na Arktiku;</w:t>
      </w:r>
    </w:p>
    <w:p w14:paraId="6B2E147A" w14:textId="4E3DF7DA" w:rsidR="00254C04" w:rsidRPr="00684A5B" w:rsidRDefault="00254C04" w:rsidP="00254C04">
      <w:pPr>
        <w:pStyle w:val="NormalHanging12a"/>
      </w:pPr>
      <w:r w:rsidRPr="00684A5B">
        <w:t>R.</w:t>
      </w:r>
      <w:r w:rsidRPr="00684A5B">
        <w:tab/>
        <w:t xml:space="preserve">budući da posebice Rusija jača svoju arktičku infrastrukturu izgradnjom i stavljanjem u promet univerzalnog ledolomca na nuklearni pogon </w:t>
      </w:r>
      <w:proofErr w:type="spellStart"/>
      <w:r w:rsidRPr="00684A5B">
        <w:t>Čukotke</w:t>
      </w:r>
      <w:proofErr w:type="spellEnd"/>
      <w:r w:rsidRPr="00684A5B">
        <w:t xml:space="preserve"> (Projekt 22220) u okviru svojeg šireg programa za osiguravanje cjelogodišnje plovidbe duž sjevernomorske rute; budući da Rusija gradi dodatne ledolomce kako bi poduprla svoje strateške ambicije na Arktiku;</w:t>
      </w:r>
    </w:p>
    <w:p w14:paraId="61D46F13" w14:textId="3A5A4534" w:rsidR="00254C04" w:rsidRPr="00684A5B" w:rsidRDefault="00254C04" w:rsidP="00254C04">
      <w:pPr>
        <w:pStyle w:val="NormalHanging12a"/>
      </w:pPr>
      <w:r w:rsidRPr="00684A5B">
        <w:t>S.</w:t>
      </w:r>
      <w:r w:rsidRPr="00684A5B">
        <w:tab/>
        <w:t xml:space="preserve">budući da su satelitske snimke iz 2023. otkrile znatnu novu izgradnju zgrada i infrastrukture na Novoj zemlji, udaljenom arktičkom otočju koje je Rusija tradicionalno koristila za testiranje nuklearnog oružja; budući da takav razvoj događaja izaziva ozbiljnu zabrinutost zbog mogućnosti obnavljanja nuklearnih aktivnosti na Arktiku i njihovih posljedica za regionalnu sigurnost i zaštitu okoliša; budući da širenje ruske vojne izgradnje, među ostalim na otoku </w:t>
      </w:r>
      <w:proofErr w:type="spellStart"/>
      <w:r w:rsidRPr="00684A5B">
        <w:t>Wrangel</w:t>
      </w:r>
      <w:proofErr w:type="spellEnd"/>
      <w:r w:rsidRPr="00684A5B">
        <w:t xml:space="preserve">, koji se nalazi na popisu svjetske </w:t>
      </w:r>
      <w:r w:rsidRPr="00684A5B">
        <w:lastRenderedPageBreak/>
        <w:t>baštine UNESCO-a i prirodni je rezervat, izaziva ozbiljnu zabrinutost u pogledu okoliša, sigurnosti i pravnih pitanja;</w:t>
      </w:r>
    </w:p>
    <w:p w14:paraId="2DB61554" w14:textId="341DC205" w:rsidR="00254C04" w:rsidRPr="00684A5B" w:rsidRDefault="00254C04" w:rsidP="00254C04">
      <w:pPr>
        <w:pStyle w:val="NormalHanging12a"/>
      </w:pPr>
      <w:r w:rsidRPr="00684A5B">
        <w:t>T.</w:t>
      </w:r>
      <w:r w:rsidRPr="00684A5B">
        <w:tab/>
        <w:t xml:space="preserve">budući da je Rusija u ožujku 2024. donijela dekret o proširenju arktičke zone Ruske Federacije kako bi se obuhvatili općinski okruzi </w:t>
      </w:r>
      <w:proofErr w:type="spellStart"/>
      <w:r w:rsidRPr="00684A5B">
        <w:t>Berezovski</w:t>
      </w:r>
      <w:proofErr w:type="spellEnd"/>
      <w:r w:rsidRPr="00684A5B">
        <w:t xml:space="preserve"> i </w:t>
      </w:r>
      <w:proofErr w:type="spellStart"/>
      <w:r w:rsidRPr="00684A5B">
        <w:t>Belojarski</w:t>
      </w:r>
      <w:proofErr w:type="spellEnd"/>
      <w:r w:rsidRPr="00684A5B">
        <w:t xml:space="preserve"> u </w:t>
      </w:r>
      <w:proofErr w:type="spellStart"/>
      <w:r w:rsidRPr="00684A5B">
        <w:t>Hantijsko-Mansijskom</w:t>
      </w:r>
      <w:proofErr w:type="spellEnd"/>
      <w:r w:rsidRPr="00684A5B">
        <w:t xml:space="preserve"> autonomnom okrugu – </w:t>
      </w:r>
      <w:proofErr w:type="spellStart"/>
      <w:r w:rsidRPr="00684A5B">
        <w:t>Jugri</w:t>
      </w:r>
      <w:proofErr w:type="spellEnd"/>
      <w:r w:rsidRPr="00684A5B">
        <w:t>; budući da je to širenje dio ruske strategije za konsolidaciju federalne kontrole nad prirodnim resursima, jačanje njezinih teritorijalnih potraživanja i privlačenje ulagača poticajima povezanima s posebnim gospodarskim zonama;</w:t>
      </w:r>
    </w:p>
    <w:p w14:paraId="3D5D00CC" w14:textId="74A90365" w:rsidR="00254C04" w:rsidRPr="00684A5B" w:rsidRDefault="00254C04" w:rsidP="00254C04">
      <w:pPr>
        <w:pStyle w:val="NormalHanging12a"/>
      </w:pPr>
      <w:r w:rsidRPr="00684A5B">
        <w:t>U.</w:t>
      </w:r>
      <w:r w:rsidRPr="00684A5B">
        <w:tab/>
        <w:t>budući da je Rusija pojačala hibridne prijetnje u arktičkoj regiji, uključujući kibernetičke operacije i ometanje signala GPS-a; budući da se arktičke vode sve više koriste za plovidbu ruske „flote u sjeni”, koja je zastarjela i loše održavana te plovi pod zastavama pogodnosti kako bi zaobišla međunarodne sankcije, predstavljajući pritom znatan okolišni, sigurnosni i pomorski rizik u toj osjetljivoj regiji;</w:t>
      </w:r>
    </w:p>
    <w:p w14:paraId="33F45E50" w14:textId="77777777" w:rsidR="00254C04" w:rsidRPr="00684A5B" w:rsidRDefault="00254C04" w:rsidP="00254C04">
      <w:pPr>
        <w:pStyle w:val="NormalHanging12a"/>
      </w:pPr>
      <w:r w:rsidRPr="00684A5B">
        <w:t>V.</w:t>
      </w:r>
      <w:r w:rsidRPr="00684A5B">
        <w:tab/>
        <w:t>budući da se Kina proglasila „državom u blizini Arktika”, da je najavila „polarni put svile” kao proširenje svoje inicijative „Jedan pojas, jedan put” te da sustavno i brzo povećava svoju prisutnost sjeverno od Arktičkog kruga, među ostalim kroz ulaganja u ruska poduzeća; budući da se u kineskoj Bijeloj knjizi o nacionalnoj sigurnosti iz 2025. navodi da je „polarna sigurnost” dio njezina sveobuhvatnog koncepta nacionalne sigurnosti;</w:t>
      </w:r>
    </w:p>
    <w:p w14:paraId="40D2F27D" w14:textId="77777777" w:rsidR="00254C04" w:rsidRPr="00684A5B" w:rsidRDefault="00254C04" w:rsidP="00254C04">
      <w:pPr>
        <w:pStyle w:val="NormalHanging12a"/>
      </w:pPr>
      <w:r w:rsidRPr="00684A5B">
        <w:t>W.</w:t>
      </w:r>
      <w:r w:rsidRPr="00684A5B">
        <w:tab/>
        <w:t xml:space="preserve">budući da je samoproglašenje Kine „državom u blizini Arktika” zavaravajuće samoodređenje bez pravne osnove, povlastica ili opravdanja za vojnu prisutnost na krajnjem sjeveru; budući da Kina prikriva svoje vojno i političko djelovanje pod krinkom znanstvenog istraživanja jer kineski istraživački objekti na Arktiku, kao što su postaja Žuta rijeka na </w:t>
      </w:r>
      <w:proofErr w:type="spellStart"/>
      <w:r w:rsidRPr="00684A5B">
        <w:t>Svalbardu</w:t>
      </w:r>
      <w:proofErr w:type="spellEnd"/>
      <w:r w:rsidRPr="00684A5B">
        <w:t xml:space="preserve"> i Kinesko-islandski znanstveni opservatorij za Arktik u </w:t>
      </w:r>
      <w:proofErr w:type="spellStart"/>
      <w:r w:rsidRPr="00684A5B">
        <w:t>Kárhóllu</w:t>
      </w:r>
      <w:proofErr w:type="spellEnd"/>
      <w:r w:rsidRPr="00684A5B">
        <w:t>, imaju potencijalne dvojne namjene; budući da je kineska obalna straža u listopadu 2024. tvrdila da je prvi put ušla u Arktički ocean tijekom zajedničke ophodnje s Rusijom, što dodatno ukazuje na koordinirane kinesko-ruske napore da prošire svoj strateški otisak na krajnjem sjeveru;</w:t>
      </w:r>
    </w:p>
    <w:p w14:paraId="77AD6D90" w14:textId="77777777" w:rsidR="00254C04" w:rsidRPr="00684A5B" w:rsidRDefault="00254C04" w:rsidP="00254C04">
      <w:pPr>
        <w:pStyle w:val="NormalHanging12a"/>
      </w:pPr>
      <w:r w:rsidRPr="00684A5B">
        <w:t>X.</w:t>
      </w:r>
      <w:r w:rsidRPr="00684A5B">
        <w:tab/>
        <w:t xml:space="preserve">budući da je posljednjih godina nekoliko europskih država blokiralo kineske pokušaje kupnje osjetljive arktičke infrastrukture iz razloga nacionalne sigurnosti, uključujući odluku Danske iz 2016. da blokira kupnju pomorske baze </w:t>
      </w:r>
      <w:proofErr w:type="spellStart"/>
      <w:r w:rsidRPr="00684A5B">
        <w:t>Grønnedal</w:t>
      </w:r>
      <w:proofErr w:type="spellEnd"/>
      <w:r w:rsidRPr="00684A5B">
        <w:t xml:space="preserve"> na Grenlandu, odluku Finske iz 2018. da blokira kupnju zračne luke </w:t>
      </w:r>
      <w:proofErr w:type="spellStart"/>
      <w:r w:rsidRPr="00684A5B">
        <w:t>Kemijärvi</w:t>
      </w:r>
      <w:proofErr w:type="spellEnd"/>
      <w:r w:rsidRPr="00684A5B">
        <w:t xml:space="preserve"> u blizini vojne zone i odluku Norveške iz 2024. da zaustavi prodaju </w:t>
      </w:r>
      <w:proofErr w:type="spellStart"/>
      <w:r w:rsidRPr="00684A5B">
        <w:t>Sørea</w:t>
      </w:r>
      <w:proofErr w:type="spellEnd"/>
      <w:r w:rsidRPr="00684A5B">
        <w:t xml:space="preserve"> </w:t>
      </w:r>
      <w:proofErr w:type="spellStart"/>
      <w:r w:rsidRPr="00684A5B">
        <w:t>Fagerfjorda</w:t>
      </w:r>
      <w:proofErr w:type="spellEnd"/>
      <w:r w:rsidRPr="00684A5B">
        <w:t xml:space="preserve"> kineskim kupcima;</w:t>
      </w:r>
    </w:p>
    <w:p w14:paraId="53512A71" w14:textId="77777777" w:rsidR="00254C04" w:rsidRPr="00684A5B" w:rsidRDefault="00254C04" w:rsidP="00254C04">
      <w:pPr>
        <w:pStyle w:val="NormalHanging12a"/>
      </w:pPr>
      <w:r w:rsidRPr="00684A5B">
        <w:t>Y.</w:t>
      </w:r>
      <w:r w:rsidRPr="00684A5B">
        <w:tab/>
        <w:t>budući da su Rusija i Kina posljednjih godina produbile svoju suradnju na Arktiku potpisivanjem sporazuma o suradnji obalne straže, održavanjem zajedničkih vojnih vježbi, kao što su „Ocean-2024” i „Pacific Patrol-2024”, u blizini Arktika, kao i tehnološkim projektima i projektima brodogradnje te novim trgovinskim koridorima duž sjevernomorske rute, čime se jača njihovo strateško usklađivanje na krajnjem sjeveru; budući da je unatoč ruskom agresivnom ratu protiv Ukrajine Kina nastavila suradnju s Rusijom na Arktiku, nadomještajući izgubljena ulaganja zapadnih poduzeća nakon što je Zapad uveo sankcije kao rezultat opće ruske invazije na Ukrajinu;</w:t>
      </w:r>
    </w:p>
    <w:p w14:paraId="6BD61813" w14:textId="77777777" w:rsidR="00254C04" w:rsidRPr="00684A5B" w:rsidRDefault="00254C04" w:rsidP="00254C04">
      <w:pPr>
        <w:pStyle w:val="NormalHanging12a"/>
      </w:pPr>
      <w:r w:rsidRPr="00684A5B">
        <w:t>Z.</w:t>
      </w:r>
      <w:r w:rsidRPr="00684A5B">
        <w:tab/>
        <w:t>budući da Kina koristi teretni brod kako bi testirala ekspresnu rutu prema Europi preko Arktika te uspostavila redovitu liniju duž ruske sjevernomorske rute, kojom bi se povezalo više luka u Aziji i Europi;</w:t>
      </w:r>
    </w:p>
    <w:p w14:paraId="0F6687BE" w14:textId="77777777" w:rsidR="00254C04" w:rsidRPr="00684A5B" w:rsidRDefault="00254C04" w:rsidP="00254C04">
      <w:pPr>
        <w:pStyle w:val="NormalHanging12a"/>
      </w:pPr>
      <w:r w:rsidRPr="00684A5B">
        <w:lastRenderedPageBreak/>
        <w:t xml:space="preserve">AA. </w:t>
      </w:r>
      <w:r w:rsidRPr="00684A5B">
        <w:tab/>
        <w:t>budući da se pristup Sjedinjenih Američkih Država Arktiku razvija u smjeru većeg sudjelovanja, čemu su prethodile određene žaljenja vrijedne izjave povezane s Grenlandom;</w:t>
      </w:r>
    </w:p>
    <w:p w14:paraId="6B723ACB" w14:textId="77777777" w:rsidR="00254C04" w:rsidRPr="00684A5B" w:rsidRDefault="00254C04" w:rsidP="00254C04">
      <w:pPr>
        <w:pStyle w:val="NormalHanging12a"/>
      </w:pPr>
      <w:r w:rsidRPr="00684A5B">
        <w:t>AB.</w:t>
      </w:r>
      <w:r w:rsidRPr="00684A5B">
        <w:tab/>
        <w:t>budući da autohtoni narodi i lokalne zajednice posjeduju nezamjenjivo tradicionalno znanje, primarni su čuvari arktičkih ekosustava te su već nerazmjerno pogođeni klimatskim promjenama, socioekonomskom marginalizacijom i uništavanjem okoliša te da su često isključeni iz procesa donošenja odluka; budući da europski tvorci politika u velikoj mjeri prihvaćaju da se autohtonim narodima mora pružiti dodatna potpora i da se njihovim interesima mora dati veći prioritet u donošenju politika, dok je istovremeno potrebno osigurati da se njihovo znanje utemeljeno na zajednici poštuje i uzima u obzir u svim političkim kretanjima; budući da je Arktičko vijeće poduzelo važne korake za rješavanje tog pitanja;</w:t>
      </w:r>
    </w:p>
    <w:p w14:paraId="1846757C" w14:textId="77777777" w:rsidR="00254C04" w:rsidRPr="00684A5B" w:rsidRDefault="00254C04" w:rsidP="00254C04">
      <w:pPr>
        <w:pStyle w:val="NormalHanging12a"/>
      </w:pPr>
      <w:r w:rsidRPr="00684A5B">
        <w:t>AC.</w:t>
      </w:r>
      <w:r w:rsidRPr="00684A5B">
        <w:tab/>
        <w:t>budući da su Danska, Švedska i Finska potpisnice Deklaracije iz Ottawe iz 1996., kojom se potvrđuje njihova predanost dobrobiti stanovnika Arktika, uključujući priznanje posebnog odnosa s autohtonim narodima i njihovim zajednicama kao i njihova jedinstvenog doprinosa, te se prepoznaje tradicionalno znanje autohtonih naroda i poziva ih se na punu uključenost u donošenje odluka;</w:t>
      </w:r>
    </w:p>
    <w:p w14:paraId="6215D3B6" w14:textId="12F421C5" w:rsidR="00254C04" w:rsidRPr="00684A5B" w:rsidRDefault="00254C04" w:rsidP="00254C04">
      <w:pPr>
        <w:pStyle w:val="NormalHanging12a"/>
      </w:pPr>
      <w:r w:rsidRPr="00684A5B">
        <w:t>AD.</w:t>
      </w:r>
      <w:r w:rsidRPr="00684A5B">
        <w:tab/>
        <w:t xml:space="preserve">budući da arktičke regije EU-a služe kao pristupna točka za njegov angažman i prisutnost na širem Arktiku te da osiguravaju resurse za europsku stratešku autonomiju uz istodobno ispunjavanje lokalnih interesa, kao što su sve veća potražnja za prirodnim resursima i prava autohtonog stanovništva; budući da su potpora EU-a u okviru kohezijske politike, programa </w:t>
      </w:r>
      <w:proofErr w:type="spellStart"/>
      <w:r w:rsidRPr="00684A5B">
        <w:t>Interreg</w:t>
      </w:r>
      <w:proofErr w:type="spellEnd"/>
      <w:r w:rsidRPr="00684A5B">
        <w:t xml:space="preserve"> i Obzor Europa te programa ruralnog razvoja područjima kao što su sjeverna rijetko naseljena područja i mreže poput Foruma arktičkih gradonačelnika i Arktičke šestorke od ključne važnosti za interese EU-a na Arktiku;</w:t>
      </w:r>
    </w:p>
    <w:p w14:paraId="7A67D9C3" w14:textId="77777777" w:rsidR="00254C04" w:rsidRPr="00684A5B" w:rsidRDefault="00254C04" w:rsidP="00254C04">
      <w:pPr>
        <w:pStyle w:val="NormalHanging12a"/>
      </w:pPr>
      <w:r w:rsidRPr="00684A5B">
        <w:t xml:space="preserve">AE. </w:t>
      </w:r>
      <w:r w:rsidRPr="00684A5B">
        <w:tab/>
        <w:t>budući da inicijative poput sastanka na vrhu autohtonog naroda Sami iz Barentsova euro-arktičkog područja, održanog u Europskom parlamentu 2023., mogu dodatno poboljšati suradnju sa zajednicom naroda Sami;</w:t>
      </w:r>
    </w:p>
    <w:p w14:paraId="7D19F636" w14:textId="77777777" w:rsidR="00254C04" w:rsidRPr="00684A5B" w:rsidRDefault="00254C04" w:rsidP="00254C04">
      <w:pPr>
        <w:pStyle w:val="NormalHanging12a"/>
      </w:pPr>
      <w:r w:rsidRPr="00684A5B">
        <w:t>AF.</w:t>
      </w:r>
      <w:r w:rsidRPr="00684A5B">
        <w:tab/>
        <w:t xml:space="preserve">budući da će Grenland u ime Kraljevine Danske predsjedati Arktičkim vijećem u razdoblju od 2025. do 2027., što predstavlja ključnu priliku za jačanje </w:t>
      </w:r>
      <w:proofErr w:type="spellStart"/>
      <w:r w:rsidRPr="00684A5B">
        <w:t>uključivog</w:t>
      </w:r>
      <w:proofErr w:type="spellEnd"/>
      <w:r w:rsidRPr="00684A5B">
        <w:t xml:space="preserve"> upravljanja Arktikom utemeljenog na pravilima;</w:t>
      </w:r>
    </w:p>
    <w:p w14:paraId="680776DE" w14:textId="3AC04195" w:rsidR="00254C04" w:rsidRPr="00684A5B" w:rsidRDefault="00254C04" w:rsidP="00254C04">
      <w:pPr>
        <w:pStyle w:val="NormalHanging12a"/>
      </w:pPr>
      <w:r w:rsidRPr="00684A5B">
        <w:t>AG.</w:t>
      </w:r>
      <w:r w:rsidRPr="00684A5B">
        <w:tab/>
        <w:t xml:space="preserve">budući da je strategija Grenlanda ojačati svoju diplomatsku prisutnost diljem svijeta, uključujući planove za otvaranje ureda u Ottawi i New Yorku, uz zadržavanje svojih predstavništava u Washingtonu, Pekingu, Reykjaviku i Bruxellesu; budući da je strateška važnost američke svemirske baze </w:t>
      </w:r>
      <w:proofErr w:type="spellStart"/>
      <w:r w:rsidRPr="00684A5B">
        <w:t>Pituffik</w:t>
      </w:r>
      <w:proofErr w:type="spellEnd"/>
      <w:r w:rsidRPr="00684A5B">
        <w:t xml:space="preserve"> na Grenlandu ključna za NATO-ov sustav raketne obrane i praćenje svemirskih aktivnosti;</w:t>
      </w:r>
    </w:p>
    <w:p w14:paraId="0168093B" w14:textId="77777777" w:rsidR="00254C04" w:rsidRPr="00684A5B" w:rsidRDefault="00254C04" w:rsidP="00254C04">
      <w:pPr>
        <w:pStyle w:val="NormalHanging12a"/>
      </w:pPr>
      <w:r w:rsidRPr="00684A5B">
        <w:t>AH.</w:t>
      </w:r>
      <w:r w:rsidRPr="00684A5B">
        <w:tab/>
        <w:t xml:space="preserve">budući da je nakon opetovanih preporuka Parlamenta, EU u ožujku 2024. konačno uspostavio ured EU-a u Nuuku, čime je pojačao svoju diplomatsku prisutnost i potaknuo bližu suradnju s Grenlandom; budući da su EU i </w:t>
      </w:r>
      <w:proofErr w:type="spellStart"/>
      <w:r w:rsidRPr="00684A5B">
        <w:t>Farski</w:t>
      </w:r>
      <w:proofErr w:type="spellEnd"/>
      <w:r w:rsidRPr="00684A5B">
        <w:t xml:space="preserve"> Otoci postigli dogovor o pojačanom partnerstvu, uključujući suradnju u području ribarstva, klime i drugih strateških pitanja;</w:t>
      </w:r>
    </w:p>
    <w:p w14:paraId="0F36C31A" w14:textId="77777777" w:rsidR="00254C04" w:rsidRPr="00684A5B" w:rsidRDefault="00254C04" w:rsidP="00254C04">
      <w:pPr>
        <w:pStyle w:val="NormalHanging12a"/>
      </w:pPr>
      <w:r w:rsidRPr="00684A5B">
        <w:lastRenderedPageBreak/>
        <w:t>AI.</w:t>
      </w:r>
      <w:r w:rsidRPr="00684A5B">
        <w:tab/>
        <w:t>budući da su obilne zalihe ugljikovodika, elemenata rijetkih zemalja, resursa povezanih s ribarstvom i drugih resursa na Arktiku sve traženije, zbog čega su potrebni strogi standardi održivosti i pravedna podjela dobiti;</w:t>
      </w:r>
    </w:p>
    <w:p w14:paraId="42E7656F" w14:textId="7CA0C1C0" w:rsidR="00254C04" w:rsidRPr="00684A5B" w:rsidRDefault="00254C04" w:rsidP="00254C04">
      <w:pPr>
        <w:pStyle w:val="NormalHanging12a"/>
      </w:pPr>
      <w:r w:rsidRPr="00684A5B">
        <w:t>AJ.</w:t>
      </w:r>
      <w:r w:rsidRPr="00684A5B">
        <w:tab/>
        <w:t xml:space="preserve">budući da Arktik posjeduje različite energetske resurse ključne za zelenu i digitalnu tranziciju EU-a, uključujući zeleni vodik, hidroenergiju, energiju vjetra i geotermalnu energiju, koji mogu pomoći u diversifikaciji i </w:t>
      </w:r>
      <w:proofErr w:type="spellStart"/>
      <w:r w:rsidRPr="00684A5B">
        <w:t>dekarbonizaciji</w:t>
      </w:r>
      <w:proofErr w:type="spellEnd"/>
      <w:r w:rsidRPr="00684A5B">
        <w:t xml:space="preserve"> kombinacije izvora energije EU-a; budući da su, kako bi se osigurale kritične sirovine ključne za industrijsku konkurentnost i obrambene kapacitete EU-a, nužna strateška ulaganja;</w:t>
      </w:r>
    </w:p>
    <w:p w14:paraId="422B2003" w14:textId="3E35CDAC" w:rsidR="00254C04" w:rsidRPr="00684A5B" w:rsidRDefault="00254C04" w:rsidP="00254C04">
      <w:pPr>
        <w:pStyle w:val="NormalHanging12a"/>
      </w:pPr>
      <w:r w:rsidRPr="00684A5B">
        <w:t>AK.</w:t>
      </w:r>
      <w:r w:rsidRPr="00684A5B">
        <w:tab/>
        <w:t xml:space="preserve">budući da se inicijativama kao što su Polarno povezivanje i koncept „Vizija za 2030.” predviđaju otporne </w:t>
      </w:r>
      <w:proofErr w:type="spellStart"/>
      <w:r w:rsidRPr="00684A5B">
        <w:t>transarktičke</w:t>
      </w:r>
      <w:proofErr w:type="spellEnd"/>
      <w:r w:rsidRPr="00684A5B">
        <w:t xml:space="preserve"> podmorske kabelske rute koje povezuju Grenland i Island s kontinentalnom Europom; budući da su takvi projekti osjetljivi na hibridne prijetnje zlonamjernih aktera kao što su Rusija i Kina;</w:t>
      </w:r>
    </w:p>
    <w:p w14:paraId="0B77FC98" w14:textId="3120211E" w:rsidR="00254C04" w:rsidRPr="00684A5B" w:rsidRDefault="00254C04" w:rsidP="00254C04">
      <w:pPr>
        <w:pStyle w:val="NormalHanging12a"/>
      </w:pPr>
      <w:r w:rsidRPr="00684A5B">
        <w:t>AL.</w:t>
      </w:r>
      <w:r w:rsidRPr="00684A5B">
        <w:tab/>
        <w:t xml:space="preserve">budući da razvoj arktičkih podmorskih optičkih kabela koji povezuju Europu s Japanom i Južnom Korejom predstavlja stratešku priliku za poboljšanje sigurne digitalne </w:t>
      </w:r>
      <w:proofErr w:type="spellStart"/>
      <w:r w:rsidRPr="00684A5B">
        <w:t>povezivosti</w:t>
      </w:r>
      <w:proofErr w:type="spellEnd"/>
      <w:r w:rsidRPr="00684A5B">
        <w:t xml:space="preserve"> velike brzine, jačanje digitalne suverenosti EU-a te produbljivanje suradnje između EU-a i Azije; budući da je zaštita podmorskih kabela, cjevovoda, komunikacijskih sustava i prometnih koridora na Arktiku od presudne važnosti za digitalnu, energetsku i gospodarsku sigurnost EU-a i EGP-a;</w:t>
      </w:r>
    </w:p>
    <w:p w14:paraId="1521FD1B" w14:textId="38A34960" w:rsidR="00254C04" w:rsidRPr="00684A5B" w:rsidRDefault="00254C04" w:rsidP="00254C04">
      <w:pPr>
        <w:pStyle w:val="NormalHanging12a"/>
      </w:pPr>
      <w:r w:rsidRPr="00684A5B">
        <w:t>AM.</w:t>
      </w:r>
      <w:r w:rsidRPr="00684A5B">
        <w:tab/>
        <w:t>budući da Grenland, Island i Norveška upravljaju najvećim održivim ribarstvom na Arktiku i da se u toj regiji razvija stručno znanje u području biotehnologije i inovacija, koje su ključne za sigurnost opskrbe hranom, plavo gospodarstvo i vodeći položaj EU-a u znanosti; budući da UNCLOS sadrži odredbe o pravima, dužnostima i odgovornostima država u pogledu zaštite okoliša;</w:t>
      </w:r>
    </w:p>
    <w:p w14:paraId="53F7BCE4" w14:textId="77777777" w:rsidR="00254C04" w:rsidRPr="00684A5B" w:rsidRDefault="00254C04" w:rsidP="00254C04">
      <w:pPr>
        <w:pStyle w:val="NormalHanging12a"/>
      </w:pPr>
      <w:r w:rsidRPr="00684A5B">
        <w:t xml:space="preserve">AN. </w:t>
      </w:r>
      <w:r w:rsidRPr="00684A5B">
        <w:tab/>
        <w:t>budući da gospodarski potencijal Arktika nadilazi prirodne resurse i obuhvaća sektore kao što su održivi turizam, svemirska tehnologija i infrastruktura podatkovnih centara, čime se EU-u nude mogućnosti za razvoj strateških partnerstava koja koriste jedinstvenu geografiju te regije, obnovljive izvore energije i blizinu ključnih saveznika;</w:t>
      </w:r>
    </w:p>
    <w:p w14:paraId="621646A0" w14:textId="07CB4E94" w:rsidR="00254C04" w:rsidRPr="00684A5B" w:rsidRDefault="00254C04" w:rsidP="00254C04">
      <w:pPr>
        <w:pStyle w:val="NormalHanging12a"/>
      </w:pPr>
      <w:r w:rsidRPr="00684A5B">
        <w:t>AO.</w:t>
      </w:r>
      <w:r w:rsidRPr="00684A5B">
        <w:tab/>
        <w:t>budući da načelo „ne nanosi bitnu štetu” znači da se ne podupiru i ne obavljaju gospodarske djelatnosti kojima se nanosi bitna šteta okolišnim ciljevima u smislu članka 17. Uredbe (EU) 2020/852</w:t>
      </w:r>
      <w:r w:rsidRPr="00684A5B">
        <w:rPr>
          <w:rStyle w:val="FootnoteReference"/>
        </w:rPr>
        <w:footnoteReference w:id="2"/>
      </w:r>
      <w:r w:rsidRPr="00684A5B">
        <w:t>;</w:t>
      </w:r>
    </w:p>
    <w:p w14:paraId="0BA05320" w14:textId="77777777" w:rsidR="00254C04" w:rsidRPr="00684A5B" w:rsidRDefault="00254C04" w:rsidP="00254C04">
      <w:pPr>
        <w:pStyle w:val="NormalHanging12a"/>
      </w:pPr>
      <w:r w:rsidRPr="00684A5B">
        <w:t>AP.</w:t>
      </w:r>
      <w:r w:rsidRPr="00684A5B">
        <w:tab/>
        <w:t xml:space="preserve">budući da su energetske veze s Arktikom, uključujući uvoz nafte i plina iz norveškog dijela Barentsova mora, pošiljke ukapljenog prirodnog plina (UPP-a) preko arktičkih plovnih putova tijekom prijelaznog razdoblja prema energetskoj autonomiji EU-a, izvoz energije iz obnovljivih izvora i potencijal zelenog vodika iz Islanda i Grenlanda, infrastrukturne projekte koje podupire EU kao što su podmorski kablovi i cjevovodi te suradnju u istraživanju i inovacijama za održivi razvoj ključni za energetsku sigurnost EU-a i budući gospodarski razvoj te za osiguranje ulaganja u lokalna arktička gospodarstva i infrastrukturu; budući da su pouzdani energetski partneri i opskrba </w:t>
      </w:r>
      <w:r w:rsidRPr="00684A5B">
        <w:lastRenderedPageBreak/>
        <w:t>ključni za postizanje opće sigurnosti, što je vidljivo iz ruskog agresivnog rata protiv Ukrajine i energetske krize koja je uslijedila;</w:t>
      </w:r>
    </w:p>
    <w:p w14:paraId="20A1B4CA" w14:textId="77777777" w:rsidR="00254C04" w:rsidRPr="00684A5B" w:rsidRDefault="00254C04" w:rsidP="00254C04">
      <w:pPr>
        <w:pStyle w:val="NormalHanging12a"/>
      </w:pPr>
      <w:r w:rsidRPr="00684A5B">
        <w:t>AQ.</w:t>
      </w:r>
      <w:r w:rsidRPr="00684A5B">
        <w:tab/>
        <w:t xml:space="preserve">budući da je Arktik suočen s nedostatkom infrastrukture, što lokalno stanovništvo i druge stavlja u nepovoljan položaj; budući da bi razvoj višenamjenskih infrastrukturnih projekata mogao pomoći u rješavanju tih nedostataka i širih sigurnosnih izazova; </w:t>
      </w:r>
    </w:p>
    <w:p w14:paraId="76A16BC4" w14:textId="1D923047" w:rsidR="00254C04" w:rsidRPr="00684A5B" w:rsidRDefault="00254C04" w:rsidP="00254C04">
      <w:pPr>
        <w:pStyle w:val="NormalHanging12a"/>
      </w:pPr>
      <w:r w:rsidRPr="00684A5B">
        <w:t>AR.</w:t>
      </w:r>
      <w:r w:rsidRPr="00684A5B">
        <w:tab/>
        <w:t>budući da novoizgrađeni i planirani terminali za ukapljeni prirodni plin, posebno plutajuće jedinice za skladištenje i ponovno uplinjavanje na koje su se države članice EU-a obvezale posljednjih godina, predstavljaju ključnu točku pristupa za norveški ukapljeni prirodni plin, čime se dodatno jačaju diversifikacija i sigurnost opskrbe; budući da su daljnji razvoj i proizvodnja ledolomaca ključni za istraživanje i sigurnost Arktika te da Finska u tom pogledu ima posebno stručno znanje;</w:t>
      </w:r>
    </w:p>
    <w:p w14:paraId="29B03BDC" w14:textId="77777777" w:rsidR="00254C04" w:rsidRPr="00684A5B" w:rsidRDefault="00254C04" w:rsidP="00254C04">
      <w:pPr>
        <w:pStyle w:val="NormalHanging12a"/>
      </w:pPr>
      <w:r w:rsidRPr="00684A5B">
        <w:t>AS.</w:t>
      </w:r>
      <w:r w:rsidRPr="00684A5B">
        <w:tab/>
        <w:t xml:space="preserve">budući da istraživanja koja financira EU, partnerstva u okviru programa Obzor Europa i satelitske usluge programa </w:t>
      </w:r>
      <w:proofErr w:type="spellStart"/>
      <w:r w:rsidRPr="00684A5B">
        <w:t>Copernicus</w:t>
      </w:r>
      <w:proofErr w:type="spellEnd"/>
      <w:r w:rsidRPr="00684A5B">
        <w:t xml:space="preserve"> pružaju podatke koji su ključni za sigurnost, otpornost na klimatske promjene, sigurnost plovidbe i upravljanje okolišem na krajnjem sjeveru;</w:t>
      </w:r>
    </w:p>
    <w:p w14:paraId="68F531EC" w14:textId="77777777" w:rsidR="00254C04" w:rsidRPr="00684A5B" w:rsidRDefault="00254C04" w:rsidP="00254C04">
      <w:pPr>
        <w:pStyle w:val="NormalHanging12a"/>
      </w:pPr>
      <w:r w:rsidRPr="00684A5B">
        <w:t>AT.</w:t>
      </w:r>
      <w:r w:rsidRPr="00684A5B">
        <w:tab/>
        <w:t xml:space="preserve">budući da sigurna, otporna i autonomna satelitska </w:t>
      </w:r>
      <w:proofErr w:type="spellStart"/>
      <w:r w:rsidRPr="00684A5B">
        <w:t>povezivost</w:t>
      </w:r>
      <w:proofErr w:type="spellEnd"/>
      <w:r w:rsidRPr="00684A5B">
        <w:t xml:space="preserve"> predstavlja strateško sredstvo za zaštitu komunikacija, poboljšanje informiranosti o stanju, zaštitu kritične infrastrukture i jačanje sposobnosti EU-a za sprečavanje hibridnih i konvencionalnih prijetnji na Arktiku, odvraćanje od njih i odgovor na njih;</w:t>
      </w:r>
    </w:p>
    <w:p w14:paraId="2189241F" w14:textId="0C52C33A" w:rsidR="00254C04" w:rsidRPr="00684A5B" w:rsidRDefault="00254C04" w:rsidP="00254C04">
      <w:pPr>
        <w:pStyle w:val="NormalHanging12a"/>
      </w:pPr>
      <w:r w:rsidRPr="00684A5B">
        <w:t>AU.</w:t>
      </w:r>
      <w:r w:rsidRPr="00684A5B">
        <w:tab/>
        <w:t xml:space="preserve">budući da su svemirske tehnologije, uključujući određivanje položaja, navigaciju, promatranje Zemlje i satelitske komunikacije, ključne za informiranost o stanju na Arktiku, praćenje okoliša i </w:t>
      </w:r>
      <w:proofErr w:type="spellStart"/>
      <w:r w:rsidRPr="00684A5B">
        <w:t>povezivost</w:t>
      </w:r>
      <w:proofErr w:type="spellEnd"/>
      <w:r w:rsidRPr="00684A5B">
        <w:t xml:space="preserve">; budući da zemljopisni položaj i objekti Norveške, kao što su svemirska luka </w:t>
      </w:r>
      <w:proofErr w:type="spellStart"/>
      <w:r w:rsidRPr="00684A5B">
        <w:t>Andøya</w:t>
      </w:r>
      <w:proofErr w:type="spellEnd"/>
      <w:r w:rsidRPr="00684A5B">
        <w:t xml:space="preserve"> i misija za satelitski širokopojasni pristup na Arktiku, osiguravaju ključnu infrastrukturu kojom se podupiru interesi EU-a i omogućuje neovisan europski pristup svemiru; budući da je pojačana suradnja s Norveškom u području svemirskih kapaciteta od presudne važnosti za unapređenje strategije EU-a za Arktik i njegovu sigurnost;</w:t>
      </w:r>
    </w:p>
    <w:p w14:paraId="253B76A1" w14:textId="5E183AB8" w:rsidR="00254C04" w:rsidRPr="00684A5B" w:rsidRDefault="00254C04" w:rsidP="00254C04">
      <w:pPr>
        <w:pStyle w:val="NormalHanging12a"/>
      </w:pPr>
      <w:r w:rsidRPr="00684A5B">
        <w:t>AV.</w:t>
      </w:r>
      <w:r w:rsidRPr="00684A5B">
        <w:tab/>
        <w:t>budući da Europska služba za vanjsko djelovanje (ESVD) ima središnju ulogu u oblikovanju i koordinaciji politike EU-a za Arktik;</w:t>
      </w:r>
    </w:p>
    <w:p w14:paraId="7542CF42" w14:textId="1DA4CB10" w:rsidR="00254C04" w:rsidRPr="00684A5B" w:rsidRDefault="00254C04" w:rsidP="00254C04">
      <w:pPr>
        <w:pStyle w:val="NormalHanging12a"/>
      </w:pPr>
      <w:r w:rsidRPr="00684A5B">
        <w:t>1.</w:t>
      </w:r>
      <w:r w:rsidRPr="00684A5B">
        <w:tab/>
        <w:t>preporučuje Vijeću, Komisiji i potpredsjednici Komisije / </w:t>
      </w:r>
      <w:r w:rsidR="006611DE">
        <w:t>V</w:t>
      </w:r>
      <w:r w:rsidRPr="00684A5B">
        <w:t>isokoj predstavnici Unije za vanjske poslove i sigurnosnu politiku da:</w:t>
      </w:r>
    </w:p>
    <w:p w14:paraId="1F160FD7" w14:textId="0C891194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a)</w:t>
      </w:r>
      <w:r w:rsidR="00254C04" w:rsidRPr="00684A5B">
        <w:tab/>
        <w:t xml:space="preserve">osude rastuću militarizaciju Arktika, posebno zbog velikog ruskog vojnog restrukturiranja, koje uključuje uspostavu Pomorskog kolegija, što je, zajedno s jasnim interesom Kine za tu regiju, dodatno pojačalo regionalne napetosti i ugrozilo regionalnu stabilnost; </w:t>
      </w:r>
    </w:p>
    <w:p w14:paraId="2C6A5E22" w14:textId="2DBA16CA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b)</w:t>
      </w:r>
      <w:r w:rsidR="00254C04" w:rsidRPr="00684A5B">
        <w:tab/>
        <w:t>pomno prate sve veći strateški interes i aktivnosti Kine u arktičkoj regiji u okviru „polarnog puta svile”; prepoznaju da deklarirani cilj Kine da do 2030. postane „polarna velesila” te njezina sve veća prisutnost putem istraživačkih misija, strateških infrastrukturnih ulaganja i partnerstava s dvojnom namjenom mogu dovesti u pitanje uspostavljena načela upravljanja;</w:t>
      </w:r>
    </w:p>
    <w:p w14:paraId="07AA0C95" w14:textId="3375B25E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c)</w:t>
      </w:r>
      <w:r w:rsidR="00254C04" w:rsidRPr="00684A5B">
        <w:tab/>
        <w:t xml:space="preserve">uzmu u obzir sve potencijalne scenarije prijetnji povezane sa stanjem u Ukrajini, uključujući moguće jačanje ruske prisutnosti na Arktiku kao posljedicu mogućeg </w:t>
      </w:r>
      <w:r w:rsidR="00254C04" w:rsidRPr="00684A5B">
        <w:lastRenderedPageBreak/>
        <w:t xml:space="preserve">zamrznutog sukoba u Ukrajini; u potpunosti provedu sankcije EU-a za tehnologije dvojne namjene čiji je cilj rusko vojno širenje na Arktiku, te da istodobno podupiru suradnju Ukrajine s arktičkim upravljačkim strukturama, uključujući mogućnost statusa promatrača na relevantnim forumima; postrože sankcije protiv plovila flote u sjeni koja se koriste zastavama pogodnosti kako bi izbjegla sankcije na Arktiku; unaprijede praćenje i provedbu tih sankcija, među ostalim kroz međunarodnu suradnju kako bi se osiguralo da luke i osiguravajuća društva stave takva plovila na crnu listu; države zastave smatraju u potpunosti odgovornima za osiguravanje poštovanja standarda zaštite okoliša i sigurnosti; </w:t>
      </w:r>
    </w:p>
    <w:p w14:paraId="21B15585" w14:textId="6AE71E7F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d)</w:t>
      </w:r>
      <w:r w:rsidR="00254C04" w:rsidRPr="00684A5B">
        <w:tab/>
        <w:t>u potpunosti prepoznaju važnost prolaza Grenland – Island – Ujedinjena Kraljevina (GIUK) kao pomorskog tranzitnog koridora neodvojivo povezanog s interesima EU-a, kao i rizike povezane s njegovim razvojem kao poprišta djelovanja u sivoj zoni; u skladu s time, nastoje izgraditi institucijsku otpornost tih država i područja u suradnji s konstruktivnim partnerima;</w:t>
      </w:r>
    </w:p>
    <w:p w14:paraId="2B2A9B4C" w14:textId="43BAC864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e)</w:t>
      </w:r>
      <w:r w:rsidR="00254C04" w:rsidRPr="00684A5B">
        <w:tab/>
        <w:t>surađuju s državama članicama i saveznicima iz NATO-a na jačanju sposobnosti odvraćanja kao odgovor na takvo stanje, među ostalim pojačanim strateškim dijalozima EU-a i NATO-a  o informiranosti o arktičkom području, razmjenom obavještajnih podataka i zajedničkim obrambenim vježbama na krajnjem sjeveru, po uzoru na vojne vježbe „</w:t>
      </w:r>
      <w:proofErr w:type="spellStart"/>
      <w:r w:rsidR="00254C04" w:rsidRPr="00684A5B">
        <w:t>Arctic</w:t>
      </w:r>
      <w:proofErr w:type="spellEnd"/>
      <w:r w:rsidR="00254C04" w:rsidRPr="00684A5B">
        <w:t xml:space="preserve"> </w:t>
      </w:r>
      <w:proofErr w:type="spellStart"/>
      <w:r w:rsidR="00254C04" w:rsidRPr="00684A5B">
        <w:t>challenge</w:t>
      </w:r>
      <w:proofErr w:type="spellEnd"/>
      <w:r w:rsidR="00254C04" w:rsidRPr="00684A5B">
        <w:t> 2023”, čiji su domaćini bili Švedska, Finska i Norveška, te „</w:t>
      </w:r>
      <w:proofErr w:type="spellStart"/>
      <w:r w:rsidR="00254C04" w:rsidRPr="00684A5B">
        <w:t>Arctic</w:t>
      </w:r>
      <w:proofErr w:type="spellEnd"/>
      <w:r w:rsidR="00254C04" w:rsidRPr="00684A5B">
        <w:t xml:space="preserve"> </w:t>
      </w:r>
      <w:proofErr w:type="spellStart"/>
      <w:r w:rsidR="00254C04" w:rsidRPr="00684A5B">
        <w:t>Light</w:t>
      </w:r>
      <w:proofErr w:type="spellEnd"/>
      <w:r w:rsidR="00254C04" w:rsidRPr="00684A5B">
        <w:t xml:space="preserve"> 2025” pod vodstvom Danske; nastave blisku suradnju sa strukturama NATO-a i Europskim centrom izvrsnosti za suzbijanje hibridnih prijetnji kako bi se izgradila otpornost i razvili zajednički standardi za zaštitu infrastrukture na Arktiku; prodube praktičnu suradnju EU-a i NATO-a na Arktiku u područjima od zajedničkog interesa, uključujući svijest o pomorskom dobru, zaštitu ključne infrastrukture, logistiku te interoperabilnost potrage i spašavanja; povećaju oprez u suradnji EU-a s vanjskim partnerima i uspostave mehanizme za provjeru sigurnosti na razini EU-a za strane istraživačke i infrastrukturne projekte na Arktiku;</w:t>
      </w:r>
    </w:p>
    <w:p w14:paraId="1C946D22" w14:textId="31348D0B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f)</w:t>
      </w:r>
      <w:r w:rsidR="00254C04" w:rsidRPr="00684A5B">
        <w:tab/>
        <w:t xml:space="preserve">istodobno nastave raditi na sprečavanju prelijevanja geopolitičkih sukoba u regiju, preuzimajući istaknutiju ulogu na Arktiku i provodeći sveobuhvatno ponovno pokretanje arktičke politike koja nadilazi zastarjeli pojam arktičkog izuzetka te umjesto toga upotrebljavajući je kao metodu za procjenu promjenjivih izazova u trenutačnom geopolitičkom kontekstu; </w:t>
      </w:r>
    </w:p>
    <w:p w14:paraId="052B5F83" w14:textId="5342D5FE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g)</w:t>
      </w:r>
      <w:r w:rsidR="00254C04" w:rsidRPr="00684A5B">
        <w:tab/>
        <w:t xml:space="preserve">imajući sve to na umu da osiguraju da su djelovanja EU-a na krajnjem sjeveru komplementarna sa Strateškim konceptom NATO-a iz 2022. i da imaju koristi od ojačanog pomorskog položaja Saveza; promiču razgraničavanje nadležnosti između NATO-a i EU-a te zajedničku informiranost o stanju te pozovu na jačanje interoperabilnosti između država članica EU-a i drugih saveznika NATO-a u području sigurnosti Arktika, pomorskog nadzora, operacija traganja i spašavanja te zaštite kritične infrastrukture; </w:t>
      </w:r>
    </w:p>
    <w:p w14:paraId="6BFBD3DE" w14:textId="4C6586E7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h)</w:t>
      </w:r>
      <w:r w:rsidR="00254C04" w:rsidRPr="00684A5B">
        <w:tab/>
        <w:t>prime na znanje da je europska arktička regija dio kontinuiteta koji obuhvaća regiju Baltičkog mora unutar Arktika, sa zajedničkim izazovima i interesima; prepoznaju da aktivnosti EU-a na Arktiku moraju biti usklađene s razvojnim aktivnostima EU-a koje se provode unutar istočnih pograničnih područja EU-a na sjeveru te ih podupirati kako bi se maksimalno povećao njihov učinak;</w:t>
      </w:r>
    </w:p>
    <w:p w14:paraId="36FBDD17" w14:textId="5ABA7E9A" w:rsidR="00254C04" w:rsidRPr="00684A5B" w:rsidRDefault="00684A5B" w:rsidP="007C3CE6">
      <w:pPr>
        <w:pStyle w:val="NormalHanging12a"/>
        <w:ind w:left="1134"/>
      </w:pPr>
      <w:r>
        <w:lastRenderedPageBreak/>
        <w:t>(</w:t>
      </w:r>
      <w:r w:rsidR="00254C04" w:rsidRPr="00684A5B">
        <w:t>i)</w:t>
      </w:r>
      <w:r w:rsidR="00254C04" w:rsidRPr="00684A5B">
        <w:tab/>
        <w:t>u tom kontekstu i s obzirom na nedavne incidente u Baltičkom moru koji se pripisuju ruskoj floti u sjeni i kineskim plovilima, znatno ojačaju zaštitu ključne podvodne infrastrukture na Arktiku, posebno podmorskih kabela i cjevovoda, uključujući one u blizini Grenlanda, te postrože regulatorni okvir za sankcije i protumjere; ispune i provode obveze iz članaka od 112. do 115. UNCLOS-a, koje su ključne da bi se digitalna i energetska međupovezanost Europe zaštitila od geopolitičkih poremećaja; razviju strategiju EU-a i EGP-a za praćenje i suzbijanje kinesko-ruske suradnje na krajnjem sjeveru, čime bi se mogla ugroziti sloboda plovidbe i međunarodno pravo;</w:t>
      </w:r>
    </w:p>
    <w:p w14:paraId="775D957E" w14:textId="340E9CBB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j)</w:t>
      </w:r>
      <w:r w:rsidR="00254C04" w:rsidRPr="00684A5B">
        <w:tab/>
        <w:t>podupiru uspostavu zajedničkih standarda kibernetičke sigurnosti i otpornosti za podmorske kabele, iskrcajne točke i kritičnu digitalnu infrastrukturu na Arktiku, među ostalim putem zajedničkih procjena rizika, zahtjeva za izvješćivanje o incidentima i periodičnih testiranja otpornosti, prepoznajući njihovu stratešku ulogu u otvorenoj strateškoj autonomiji EU-a;</w:t>
      </w:r>
    </w:p>
    <w:p w14:paraId="5C3CF051" w14:textId="3EC3803E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k)</w:t>
      </w:r>
      <w:r w:rsidR="00254C04" w:rsidRPr="00684A5B">
        <w:tab/>
        <w:t>uhvate se u koštac s hibridnim prijetnjama kao što su kibernetički napadi, ometanje i lažiranje GPS-a te sabotaža podmorskih kabela, za koje su potrebni pojačani mehanizmi praćenja i odgovora putem zajedničkog okvira EU-a i NATO-a za praćenje i odgovor te povećana ulaganja u poboljšane, sigurne i autonomne satelitske komunikacije, uključujući kapacitete za lansiranje, kao i ulaganja, podvodne bespilotne letjelice i mapiranje morskog dna; u tom pogledu podupiru istraživanje, testiranje i postupno uvođenje hibridnih tehnologija nadzora koje financira EU, uključujući bespilotne sustave, u koordinaciji s nordijskim partnerima radi praćenja hibridnih prijetnji i odgovora na njih;</w:t>
      </w:r>
    </w:p>
    <w:p w14:paraId="28DC42D9" w14:textId="2F9F6FFA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l)</w:t>
      </w:r>
      <w:r w:rsidR="00254C04" w:rsidRPr="00684A5B">
        <w:tab/>
        <w:t xml:space="preserve">unaprijede kolektivnu informiranost o stanju, otpornost i regionalnu stabilnost na Arktiku s obzirom na sve veću stratešku važnost arktičkih svemirskih kapaciteta za europsku sigurnost te sve veće oslanjanje na te kapacitete; osim toga, promiču ulaganja pod vodstvom EU-a i partnerstva s pouzdanim saveznicima kako bi se zaštitila ključna arktička infrastruktura i smanjila ovisnost o autoritarnim silama, uključujući proizvodnju ledolomaca, ako je moguće, u suradnji sa strateškim partnerima EU-a; </w:t>
      </w:r>
    </w:p>
    <w:p w14:paraId="24FD3622" w14:textId="0D30102A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m)</w:t>
      </w:r>
      <w:r w:rsidR="00254C04" w:rsidRPr="00684A5B">
        <w:tab/>
        <w:t>prepoznaju pojačano geopolitičko natjecanje duž arktičkih pomorskih ruta, posebno sjevernomorske rute; podupiru stoga diplomatske dijaloge čiji je cilj sklapanje jasnih međunarodnih sporazuma o slobodi plovidbe i mirnoj pomorskoj suradnji, odupiranje jednostranim zahtjevima i promicanje primjene međunarodnog pomorskog prava u skladu s UNCLOS-om; u skladu s tim, javno osude ruska ograničenja slobodne plovidbe na sjevernomorskoj ruti i njezino jačanje vojne infrastrukture duž te rute; podrže primjenu međunarodnog prava kako bi se suzbili pokušaji legitimizacije spornih pomorskih koridora ili vršenja geopolitičkog utjecaja pod izlikom znanstvene ili gospodarske suradnje; sudjeluju u regionalnim dijalozima o provedbi Sporazuma na temelju UNCLOS-a o očuvanju i održivom korištenju morske bioraznolikosti na područjima izvan nacionalne jurisdikcije na Arktiku;</w:t>
      </w:r>
    </w:p>
    <w:p w14:paraId="21126BC7" w14:textId="3737CBB8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n)</w:t>
      </w:r>
      <w:r w:rsidR="00254C04" w:rsidRPr="00684A5B">
        <w:tab/>
        <w:t xml:space="preserve">s obzirom na nerazmjeran učinak klimatskih promjena na Arktik i u suradnji s međunarodnim partnerima i autohtonim narodima Arktika, hitno poboljšaju strategije prilagodbe koje imaju i dimenziju sigurnosne politike, podupru opsežne inicijative za praćenje i znatno povećaju ulaganja u istraživačke programe u </w:t>
      </w:r>
      <w:r w:rsidR="00254C04" w:rsidRPr="00684A5B">
        <w:lastRenderedPageBreak/>
        <w:t>kojima se prednost daje potrebi za ravnotežom gospodarskog rasta uz istodobnu zaštitu ključnih ekosustava na Arktiku, u skladu s načelom „</w:t>
      </w:r>
      <w:proofErr w:type="spellStart"/>
      <w:r w:rsidR="00254C04" w:rsidRPr="00684A5B">
        <w:t>nenanošenja</w:t>
      </w:r>
      <w:proofErr w:type="spellEnd"/>
      <w:r w:rsidR="00254C04" w:rsidRPr="00684A5B">
        <w:t xml:space="preserve"> bitne štete” iz članka 17. Uredbe (EU) 2020/852; prepoznaju da, iako klimatske promjene ugrožavaju arktičke ekosustave, porast temperature također ima velike društvene učinke u arktičkim regijama, čime se naglašava potreba da se stanovništvo Arktika stavi u središte istraživanja i osigura da koristi koje proizlaze iz istraživačkih aktivnosti pomognu lokalnim zajednicama da se prilagode i postanu otpornije;</w:t>
      </w:r>
    </w:p>
    <w:p w14:paraId="5ABD7853" w14:textId="0379F774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o)</w:t>
      </w:r>
      <w:r w:rsidR="00254C04" w:rsidRPr="00684A5B">
        <w:tab/>
        <w:t>s obzirom na važnost arktičkih prirodnih resursa, uključujući ugljikovodike,</w:t>
      </w:r>
      <w:r w:rsidR="007C3CE6">
        <w:t xml:space="preserve"> </w:t>
      </w:r>
      <w:r w:rsidR="00254C04" w:rsidRPr="00684A5B">
        <w:t>elemente</w:t>
      </w:r>
      <w:r w:rsidR="007C3CE6">
        <w:t xml:space="preserve"> </w:t>
      </w:r>
      <w:r w:rsidR="00254C04" w:rsidRPr="00684A5B">
        <w:t xml:space="preserve">rijetkih zemalja i ribarstvo, i zajedno s državama članicama ojačaju partnerstva s Grenlandom i drugim arktičkim dionicima, uključujući autohtone zajednice, u području održivog vađenja i obrade resursa, uz strogo poštovanje najviših propisa o zaštiti okoliša kako bi se izbjegle katastrofalne posljedice, poput onih uzrokovanih izlijevanjem nafte u </w:t>
      </w:r>
      <w:proofErr w:type="spellStart"/>
      <w:r w:rsidR="00254C04" w:rsidRPr="00684A5B">
        <w:t>Norilsku</w:t>
      </w:r>
      <w:proofErr w:type="spellEnd"/>
      <w:r w:rsidR="00254C04" w:rsidRPr="00684A5B">
        <w:t xml:space="preserve"> (Rusija) 2020. godine; osiguraju da se takvom suradnjom, s jedne strane, doprinese rastu stanovništva i revitalizaciji lokalnih zajednica na Arktiku te, s druge strane, smanji ovisnost EU-a o Kini i drugim nepouzdanim dobavljačima; uzmu u obzir strateške interese EU-a u osiguravanju pristupa kritičnim sirovinama od pouzdanih partnera sličnih stavova, kao i gospodarski rast EU-a;</w:t>
      </w:r>
    </w:p>
    <w:p w14:paraId="31BDE97C" w14:textId="1365F7CB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p)</w:t>
      </w:r>
      <w:r w:rsidR="00254C04" w:rsidRPr="00684A5B">
        <w:tab/>
        <w:t xml:space="preserve">usporedno rade na uspostavi obvezujućeg međunarodnog sustava odgovornosti za okoliš kojim se osigurava da onečišćivači snose punu odgovornost za nesreće i ekološku štetu u arktičkim vodama u svjetlu mogućeg otvaranja novih </w:t>
      </w:r>
      <w:proofErr w:type="spellStart"/>
      <w:r w:rsidR="00254C04" w:rsidRPr="00684A5B">
        <w:t>transarktičkih</w:t>
      </w:r>
      <w:proofErr w:type="spellEnd"/>
      <w:r w:rsidR="00254C04" w:rsidRPr="00684A5B">
        <w:t xml:space="preserve"> plovnih putova; </w:t>
      </w:r>
    </w:p>
    <w:p w14:paraId="5DB31203" w14:textId="59CE23F3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q)</w:t>
      </w:r>
      <w:r w:rsidR="00254C04" w:rsidRPr="00684A5B">
        <w:tab/>
        <w:t>s obzirom na potrebu za poštovanjem i promicanjem prava autohtonih naroda diljem Arktika, rade na uključivanju znanja autohtonih zajednica u postupke koji se odnose na okoliš i donošenje politika, osiguravajući da su interesi i stručnost autohtonih naroda dobro integrirani u sve razine donošenja politika EU-a zajedno sa svim drugim relevantnim izvorima znanja te da su njihovi jezici i kultura zaštićeni;</w:t>
      </w:r>
    </w:p>
    <w:p w14:paraId="39C6E05F" w14:textId="7C670C0B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r)</w:t>
      </w:r>
      <w:r w:rsidR="00254C04" w:rsidRPr="00684A5B">
        <w:tab/>
        <w:t>da u suradnji EU-a i Arktika prednost daju programima za mentalno zdravlje, pismenost, jezik i mlade, u skladu s preporukama foruma arktičkih autohtonih naroda i foruma za mlade;</w:t>
      </w:r>
    </w:p>
    <w:p w14:paraId="1D9A69D7" w14:textId="5743E36F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s)</w:t>
      </w:r>
      <w:r w:rsidR="00254C04" w:rsidRPr="00684A5B">
        <w:tab/>
        <w:t>poštuju članak 19. Deklaracije UN-a o pravima autohtonih naroda u kojem se navode njihova prava; slično tome, osiguraju da aktivnosti EU-a i država članica na Arktiku doprinose dobrobiti i pravima autohtonih zajednica u arktičkoj regiji te da im ne štete, u skladu s Deklaracijom iz Ottawe iz 1996.; razmotre i suzbiju povećanu izloženost autohtonih naroda vanjskom upletanju i kampanjama dezinformiranja kojima se složeni i jedinstveni konteksti nastoje iskoristiti kao oružje;</w:t>
      </w:r>
    </w:p>
    <w:p w14:paraId="47DB21F7" w14:textId="129ECFB0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t)</w:t>
      </w:r>
      <w:r w:rsidR="00254C04" w:rsidRPr="00684A5B">
        <w:tab/>
        <w:t xml:space="preserve">u potpunosti integriraju preporuke Deklaracije iz </w:t>
      </w:r>
      <w:proofErr w:type="spellStart"/>
      <w:r w:rsidR="00254C04" w:rsidRPr="00684A5B">
        <w:t>Kirune</w:t>
      </w:r>
      <w:proofErr w:type="spellEnd"/>
      <w:r w:rsidR="00254C04" w:rsidRPr="00684A5B">
        <w:t xml:space="preserve"> iz 2013. u politiku EU-a za Arktik, među ostalim podupiranjem povećanog financiranja obnovljive energije i održivog gospodarenja otpadom u arktičkim zajednicama, jačanjem mehanizama za smisleno sudjelovanje autohtonih naroda u upravljanju Arktikom i donošenju odluka o njemu, jačanjem kapaciteta civilne sigurnosti i odgovora na hitne situacije u arktičkim regijama, uključujući infrastrukturu za traganje i </w:t>
      </w:r>
      <w:r w:rsidR="00254C04" w:rsidRPr="00684A5B">
        <w:lastRenderedPageBreak/>
        <w:t>spašavanje te pripravnost na katastrofe, te promicanjem interdisciplinarnih partnerstava za istraživanje i obrazovanje, uključujući potporu mladima na Arktiku te lokalnim institucijama i institucijama autohtonih naroda;</w:t>
      </w:r>
    </w:p>
    <w:p w14:paraId="3CB2D7CC" w14:textId="04DD6757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u)</w:t>
      </w:r>
      <w:r w:rsidR="00254C04" w:rsidRPr="00684A5B">
        <w:tab/>
        <w:t>promiču potpunu provedbu Sporazuma o ribolovu u središnjem Arktičkom oceanu, kojim se od potpisnica zahtijeva da uspostave zajednički program znanstvenog istraživanja i praćenja te da integriraju znanje autohtonih zajednica prije nego što dopuste bilo kakve buduće aktivnosti gospodarskog ribolova u regiji;</w:t>
      </w:r>
    </w:p>
    <w:p w14:paraId="340D897F" w14:textId="034A36B1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v)</w:t>
      </w:r>
      <w:r w:rsidR="00254C04" w:rsidRPr="00684A5B">
        <w:tab/>
        <w:t xml:space="preserve">priznaju da su naseljeni Arktik, prekogranična infrastruktura i otporna društva od strateške važnosti za europsku sigurnost te da ojačaju suradnju s europskim Arktikom i unutar njega; podupru posebno razvoj infrastrukturnih projekata na švedskom i finskom Arktiku kojima se povezuju mjesta na sjeveru te istok sa zapadom, s posebnim naglaskom na olakšavanju povećanja kapaciteta postojeće željeznice od Finske do Arktičkog oceana i istraživanju novih </w:t>
      </w:r>
      <w:proofErr w:type="spellStart"/>
      <w:r w:rsidR="00254C04" w:rsidRPr="00684A5B">
        <w:t>multimodalnih</w:t>
      </w:r>
      <w:proofErr w:type="spellEnd"/>
      <w:r w:rsidR="00254C04" w:rsidRPr="00684A5B">
        <w:t xml:space="preserve"> prometnih veza radi jačanja </w:t>
      </w:r>
      <w:proofErr w:type="spellStart"/>
      <w:r w:rsidR="00254C04" w:rsidRPr="00684A5B">
        <w:t>povezivosti</w:t>
      </w:r>
      <w:proofErr w:type="spellEnd"/>
      <w:r w:rsidR="00254C04" w:rsidRPr="00684A5B">
        <w:t xml:space="preserve"> i vojne mobilnosti između EU-a i nordijskih zemalja;</w:t>
      </w:r>
    </w:p>
    <w:p w14:paraId="0660A58E" w14:textId="0F36AEED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w)</w:t>
      </w:r>
      <w:r w:rsidR="00254C04" w:rsidRPr="00684A5B">
        <w:tab/>
        <w:t xml:space="preserve">uz prepoznavanje važnosti otporne </w:t>
      </w:r>
      <w:proofErr w:type="spellStart"/>
      <w:r w:rsidR="00254C04" w:rsidRPr="00684A5B">
        <w:t>povezivosti</w:t>
      </w:r>
      <w:proofErr w:type="spellEnd"/>
      <w:r w:rsidR="00254C04" w:rsidRPr="00684A5B">
        <w:t xml:space="preserve"> za arktičke zajednice i sigurnost EU-a, osmisle instrumente EU-a kojima se aktivno promiče veća gospodarska integracija u arktičkoj regiji jer se ulaganjima u prekograničnu infrastrukturu povećava mobilnost, potiču inovacije i razvoj poslovanja te jača sigurnost opskrbe i pripravnost suradnjom javnih i privatnih aktera;</w:t>
      </w:r>
    </w:p>
    <w:p w14:paraId="44BBF8F3" w14:textId="66FBAD9B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x)</w:t>
      </w:r>
      <w:r w:rsidR="00254C04" w:rsidRPr="00684A5B">
        <w:tab/>
        <w:t>priznaju da je potpora EU-a razvoju Arktika i suradnji na tom području ključna za poticanje odnosa, povjerenja i razvojnih kapaciteta u rijetko naseljenim i osjetljivim sjevernim područjima;</w:t>
      </w:r>
    </w:p>
    <w:p w14:paraId="7A4A5D3D" w14:textId="4C9C48CE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y)</w:t>
      </w:r>
      <w:r w:rsidR="00254C04" w:rsidRPr="00684A5B">
        <w:tab/>
        <w:t xml:space="preserve">prepoznaju da konkurentnost i upravljanje krizama u složenom okruženju sigurnosne politike ovise o snažnim, inovativnim društvima i lokalnim poduzećima s vlastitim kapacitetima te o prekograničnoj suradnji između </w:t>
      </w:r>
      <w:proofErr w:type="spellStart"/>
      <w:r w:rsidR="00254C04" w:rsidRPr="00684A5B">
        <w:t>oblikovatelja</w:t>
      </w:r>
      <w:proofErr w:type="spellEnd"/>
      <w:r w:rsidR="00254C04" w:rsidRPr="00684A5B">
        <w:t xml:space="preserve"> politika, istraživača, poduzeća i zajednica; prepoznaju da bi EU trebao nastaviti, u bliskom dijalogu s relevantnim državama i regionalnim tijelima, podupirati izgradnju kapaciteta otpornijih i održivijih arktičkih zajednica; </w:t>
      </w:r>
    </w:p>
    <w:p w14:paraId="11E7DAA2" w14:textId="4878EBA7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z)</w:t>
      </w:r>
      <w:r w:rsidR="00254C04" w:rsidRPr="00684A5B">
        <w:tab/>
        <w:t xml:space="preserve">ističući ključnu ulogu međunarodne znanstvene suradnje u upravljanju Arktikom i razumijevanju klimatskih promjena, podupiru kontinuirano financiranje od strane EU-a i aktivno sudjelovanje u istraživačkim projektima i znanstvenim dijalozima na Arktiku; promiču otvorenu razmjenu podataka i integraciju znanstvenih spoznaja u postupke oblikovanja politika, istodobno osiguravajući da se takva znanstvena razmjena provodi uz potpunu svijest o trenutačnim obrambenim i sigurnosnim rizicima koji proizlaze iz geopolitičke situacije; </w:t>
      </w:r>
    </w:p>
    <w:p w14:paraId="06BB3ADE" w14:textId="424D9E22" w:rsidR="00254C04" w:rsidRPr="00684A5B" w:rsidRDefault="00684A5B" w:rsidP="007C3CE6">
      <w:pPr>
        <w:pStyle w:val="NormalHanging12a"/>
        <w:ind w:left="1134"/>
      </w:pPr>
      <w:r>
        <w:t>(</w:t>
      </w:r>
      <w:proofErr w:type="spellStart"/>
      <w:r w:rsidR="00254C04" w:rsidRPr="00684A5B">
        <w:t>aa</w:t>
      </w:r>
      <w:proofErr w:type="spellEnd"/>
      <w:r w:rsidR="00254C04" w:rsidRPr="00684A5B">
        <w:t>)</w:t>
      </w:r>
      <w:r w:rsidR="00254C04" w:rsidRPr="00684A5B">
        <w:tab/>
        <w:t xml:space="preserve">prepoznaju jedinstvenu ulogu sveučilišta u arktičkim ruralnim područjima kao pokretača regionalnog razvoja i gospodarskog rasta putem inovacija u istraživanju i poslovanju, privlačenja novih sudionika, jačanja lokalnih i regionalnih kompetencija i vještina, promicanja regionalne kohezije te kao institucija koje šire znanje i informacije, što doprinosi otpornosti i pripravnosti; podupiru arktička sveučilišta, među ostalim financijskim doprinosima kombinacijom programa EU-a; poboljšaju mobilnost u području obrazovanja i istraživanja između sveučilišta </w:t>
      </w:r>
      <w:r w:rsidR="00254C04" w:rsidRPr="00684A5B">
        <w:lastRenderedPageBreak/>
        <w:t xml:space="preserve">EU-a i arktičkih visokoškolskih ustanova, uključujući na Grenlandu, Islandu i u sjevernoj Norveškoj, kako bi se potaknuo razvoj nove generacije arktičkih stručnjaka i produbila međuljudska suradnja; povećaju financijska sredstva za interdisciplinarna istraživanja na Arktiku i podupru uspostavu Europskog centra izvrsnosti u području istraživanja Arktika, koristeći se uslugama programa </w:t>
      </w:r>
      <w:proofErr w:type="spellStart"/>
      <w:r w:rsidR="00254C04" w:rsidRPr="00684A5B">
        <w:t>Copernicus</w:t>
      </w:r>
      <w:proofErr w:type="spellEnd"/>
      <w:r w:rsidR="00254C04" w:rsidRPr="00684A5B">
        <w:t xml:space="preserve">, infrastrukturom otvorenih podataka, </w:t>
      </w:r>
      <w:proofErr w:type="spellStart"/>
      <w:r w:rsidR="00254C04" w:rsidRPr="00684A5B">
        <w:t>in</w:t>
      </w:r>
      <w:proofErr w:type="spellEnd"/>
      <w:r w:rsidR="00254C04" w:rsidRPr="00684A5B">
        <w:t xml:space="preserve"> situ mjerenjima i tradicionalnim znanjem, kako bi se osigurali operativni znanstveni proizvodi kojima se podupire donošenje odluka EU-a i suradnja s legitimnim međunarodnim partnerima;</w:t>
      </w:r>
    </w:p>
    <w:p w14:paraId="57CE0B19" w14:textId="04D398A2" w:rsidR="00254C04" w:rsidRPr="00684A5B" w:rsidRDefault="00684A5B" w:rsidP="007C3CE6">
      <w:pPr>
        <w:pStyle w:val="NormalHanging12a"/>
        <w:ind w:left="1134"/>
      </w:pPr>
      <w:r>
        <w:t>(</w:t>
      </w:r>
      <w:proofErr w:type="spellStart"/>
      <w:r w:rsidR="00254C04" w:rsidRPr="00684A5B">
        <w:t>ab</w:t>
      </w:r>
      <w:proofErr w:type="spellEnd"/>
      <w:r w:rsidR="00254C04" w:rsidRPr="00684A5B">
        <w:t>)</w:t>
      </w:r>
      <w:r w:rsidR="00254C04" w:rsidRPr="00684A5B">
        <w:tab/>
        <w:t>s obzirom na sve veću potporu pristupanju EU-u na Islandu, pozdrave namjeru lokalnih vlasti da do 2027. održe referendum o nastavku pregovora o pristupanju EU-u te da se obvežu da će poštovati ishod tog referenduma, u skladu s odlukom koju islandski narod demokratski izrazi; u međuvremenu proaktivno surađuje s islandskom vladom na promicanju koristi mogućeg članstva u EU-u i poboljšanju pripravnosti za obnovljeni proces pristupanja ako Island službeno ponovno aktivira svoj zahtjev uz hitno jačanje suradnje u pogledu zajedničkih interesa i pružanje pomoći EU-a u borbi protiv hibridnih prijetnji i inozemnog uplitanja;</w:t>
      </w:r>
    </w:p>
    <w:p w14:paraId="168C9D9E" w14:textId="48373BC7" w:rsidR="00254C04" w:rsidRPr="00684A5B" w:rsidRDefault="00684A5B" w:rsidP="007C3CE6">
      <w:pPr>
        <w:pStyle w:val="NormalHanging12a"/>
        <w:ind w:left="1134"/>
      </w:pPr>
      <w:r>
        <w:t>(</w:t>
      </w:r>
      <w:proofErr w:type="spellStart"/>
      <w:r w:rsidR="00254C04" w:rsidRPr="00684A5B">
        <w:t>ac</w:t>
      </w:r>
      <w:proofErr w:type="spellEnd"/>
      <w:r w:rsidR="00254C04" w:rsidRPr="00684A5B">
        <w:t>)</w:t>
      </w:r>
      <w:r w:rsidR="00254C04" w:rsidRPr="00684A5B">
        <w:tab/>
        <w:t>pozdrave odluku islandske vlade o pokretanju pregovora s EU-om o partnerstvu u području sigurnosti i obrane; smatraju da će sporazum biti ključan za buduće odnose EU-a i Islanda;</w:t>
      </w:r>
    </w:p>
    <w:p w14:paraId="2B878094" w14:textId="0DEF2A9D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ad)</w:t>
      </w:r>
      <w:r w:rsidR="00254C04" w:rsidRPr="00684A5B">
        <w:tab/>
        <w:t>prepoznaju Norvešku kao ključnog saveznika EU-a i NATO-a i naglašavaju stalnu potrebu za jačanjem suradnje u području sigurnosti i obrane u potpunosti u skladu s obvezama NATO-a; uzimajući u obzir da bi članstvo Norveške u EU-u ojačalo njezine nacionalne interese i geopolitičku otpornost EU-a uklanjanjem kritičnih nedostataka u kolektivnoj obrani EU-a (posebno u pogledu prolaza GIUK), razmotre dublju suradnju s Norveškom, uključujući moguće proširenje članka 42. stavka 7. Ugovora o Europskoj uniji na Norvešku i potencijalno pristupanje Norveške EU-u; naglase da je sveobuhvatna suradnja u području obrane s Norveškom već moguća, što je vidljivo iz snažne nordijske obrambene suradnje, koja bi trebala poslužiti kao model za tješnje veze EU-a i Norveške;</w:t>
      </w:r>
    </w:p>
    <w:p w14:paraId="085C80DD" w14:textId="65E5AAAB" w:rsidR="00254C04" w:rsidRPr="00684A5B" w:rsidRDefault="00684A5B" w:rsidP="007C3CE6">
      <w:pPr>
        <w:widowControl/>
        <w:spacing w:after="240"/>
        <w:ind w:left="1134" w:hanging="567"/>
      </w:pPr>
      <w:r>
        <w:t>(</w:t>
      </w:r>
      <w:proofErr w:type="spellStart"/>
      <w:r w:rsidR="00254C04" w:rsidRPr="00684A5B">
        <w:t>ae</w:t>
      </w:r>
      <w:proofErr w:type="spellEnd"/>
      <w:r w:rsidR="00254C04" w:rsidRPr="00684A5B">
        <w:t>)</w:t>
      </w:r>
      <w:r w:rsidR="00254C04" w:rsidRPr="00684A5B">
        <w:tab/>
        <w:t>s obzirom na ključnu ulogu Norveške u energetskoj sigurnosti EU-a, s više od 30</w:t>
      </w:r>
      <w:r w:rsidR="001F05BD" w:rsidRPr="00684A5B">
        <w:t> </w:t>
      </w:r>
      <w:r w:rsidR="00254C04" w:rsidRPr="00684A5B">
        <w:t xml:space="preserve">% plina uvezenog u EU iz Norveške 2024., poboljšaju suradnju u području energetske otpornosti i diversifikacije opskrbe, što je, zajedno s drugim strateškim infrastrukturnim projektima kao što je baltički plinski koridor, ključan alat za postizanje strateške autonomije EU-a, jačanje otpornosti i smanjenje ovisnosti o ruskoj opskrbi energijom; </w:t>
      </w:r>
    </w:p>
    <w:p w14:paraId="257C3A6A" w14:textId="38D97A3A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af</w:t>
      </w:r>
      <w:proofErr w:type="spellEnd"/>
      <w:r w:rsidR="00254C04" w:rsidRPr="00684A5B">
        <w:t>)</w:t>
      </w:r>
      <w:r w:rsidR="00254C04" w:rsidRPr="00684A5B">
        <w:tab/>
        <w:t>pozdravlja kontinuiranu potporu Norveške Ukrajini, uključujući odluku o dodjeli gotovo 600 milijuna EUR ukrajinskom sustavu zračne obrane;</w:t>
      </w:r>
    </w:p>
    <w:p w14:paraId="22C2AA09" w14:textId="57BEC9E8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ag</w:t>
      </w:r>
      <w:proofErr w:type="spellEnd"/>
      <w:r w:rsidR="00254C04" w:rsidRPr="00684A5B">
        <w:t>)</w:t>
      </w:r>
      <w:r w:rsidR="00254C04" w:rsidRPr="00684A5B">
        <w:tab/>
        <w:t xml:space="preserve">s obzirom na duboku zabrinutost Parlamenta zbog sve većeg geopolitičkog značaja Grenlanda, što je intenzivirano izjavama vanjskih aktera kojima se dovode u pitanje ustavni aranžmani i suverenitet Danske, kao i izvješćima o vanjskom uplitanju u njezine unutarnje poslove, uključujući određene izjave administracije SAD-a, ponovno potvrde poštovanje prava Grenlanda na samoodređenje, naglašavajući da odluke o ustavnoj budućnosti Grenlanda i međunarodnim odnosima moraju donositi isključivo građani Grenlanda bez </w:t>
      </w:r>
      <w:r w:rsidR="00254C04" w:rsidRPr="00684A5B">
        <w:lastRenderedPageBreak/>
        <w:t>vanjskih pritisaka;</w:t>
      </w:r>
    </w:p>
    <w:p w14:paraId="5D45A87B" w14:textId="034E4742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ah)</w:t>
      </w:r>
      <w:r w:rsidR="00254C04" w:rsidRPr="00684A5B">
        <w:tab/>
        <w:t>s obzirom na sve veću važnost Grenlanda u arktičkom i europskom sigurnosnom okviru te uzimajući u obzir rastuću potporu pristupanju EU-u među Grenlanđanima, o čemu svjedoče ankete koje upućuju na to da trenutačno oko 60 % Grenlanđana podržava pridruživanje EU-u, pozdrave svaku potencijalnu inicijativu vlade Grenlanda za jačanje njegovih političkih, institucionalnih i gospodarskih veza s EU-om; potiču EU da se uključi u dublja strateška i gospodarska partnerstva, među ostalim u kontekstu mogućeg pristupanja, ako i kada to grenlandski narod bude htio; u tom pogledu naglašava da bi članstvo u EU-u, kojim se dobiva pristup inicijativama kao što su Iris</w:t>
      </w:r>
      <w:r w:rsidR="00254C04" w:rsidRPr="00684A5B">
        <w:rPr>
          <w:vertAlign w:val="superscript"/>
        </w:rPr>
        <w:t>2</w:t>
      </w:r>
      <w:r w:rsidR="00254C04" w:rsidRPr="00684A5B">
        <w:t xml:space="preserve"> i Galileo, Grenlandu dalo snažniji glas kada je riječ o upravljanju Arktikom kao i mogućnosti za zaštitu njegovih ključnih ekosustava te omogućilo održiv razvoj kritične infrastrukture s obzirom na pojavu novih sjevernih trgovinskih ruta, uz istodobno jačanje njegove sigurnosti;</w:t>
      </w:r>
    </w:p>
    <w:p w14:paraId="545D570A" w14:textId="1BD4721D" w:rsidR="00254C04" w:rsidRPr="00684A5B" w:rsidRDefault="00684A5B" w:rsidP="007C3CE6">
      <w:pPr>
        <w:pStyle w:val="NormalHanging12a"/>
        <w:ind w:left="1134"/>
      </w:pPr>
      <w:r>
        <w:t>(</w:t>
      </w:r>
      <w:proofErr w:type="spellStart"/>
      <w:r w:rsidR="00254C04" w:rsidRPr="00684A5B">
        <w:t>ai</w:t>
      </w:r>
      <w:proofErr w:type="spellEnd"/>
      <w:r w:rsidR="00254C04" w:rsidRPr="00684A5B">
        <w:t>)</w:t>
      </w:r>
      <w:r w:rsidR="00254C04" w:rsidRPr="00684A5B">
        <w:tab/>
        <w:t>prime na znanje prvu sigurnosnu strategiju Grenlanda naslovljenu „Grenland u svijetu: Ništa o nama bez nas – vanjska, sigurnosna i obrambena politika Grenlanda 2024. – 2033.”, u kojoj se odražava načelo smislenog uključivanja arktičkih naroda u oblikovanje politika koje utječu na njihovu regiju; prime na znanje preporuku iz strategije o uspostavi mirovnog centra u Nuuku kojim bi se promicao dijalog i olakšalo istraživanje i posredovanje;</w:t>
      </w:r>
    </w:p>
    <w:p w14:paraId="1BE10B1A" w14:textId="51E22E30" w:rsidR="00254C04" w:rsidRPr="00684A5B" w:rsidRDefault="00684A5B" w:rsidP="007C3CE6">
      <w:pPr>
        <w:pStyle w:val="NormalHanging12a"/>
        <w:ind w:left="1134"/>
      </w:pPr>
      <w:r>
        <w:t>(</w:t>
      </w:r>
      <w:r w:rsidR="00254C04" w:rsidRPr="00684A5B">
        <w:t>aj)</w:t>
      </w:r>
      <w:r w:rsidR="00254C04" w:rsidRPr="00684A5B">
        <w:tab/>
        <w:t>uzmu u obzir da se Grenland pridržavao sankcija EU-a protiv Rusije nakon invazije na Ukrajinu; naglašavaju da otvaranje ureda Komisije u Nuuku označava novu fazu u suradnji s Grenlandom, koji, iako nije država članica, već dugo održava blisku suradnju s EU-om te od njega prima financijsku potporu, među ostalim u obrazovnom sektoru;</w:t>
      </w:r>
    </w:p>
    <w:p w14:paraId="2373B093" w14:textId="02EFC8E8" w:rsidR="00254C04" w:rsidRPr="00684A5B" w:rsidRDefault="00684A5B" w:rsidP="007C3CE6">
      <w:pPr>
        <w:pStyle w:val="NormalHanging12a"/>
        <w:ind w:left="1134"/>
      </w:pPr>
      <w:r>
        <w:t>(</w:t>
      </w:r>
      <w:proofErr w:type="spellStart"/>
      <w:r w:rsidR="00254C04" w:rsidRPr="00684A5B">
        <w:t>ak</w:t>
      </w:r>
      <w:proofErr w:type="spellEnd"/>
      <w:r w:rsidR="00254C04" w:rsidRPr="00684A5B">
        <w:t>)</w:t>
      </w:r>
      <w:r w:rsidR="00254C04" w:rsidRPr="00684A5B">
        <w:tab/>
        <w:t>ojačaju suradnju s Kanadom; istaknu stratešku važnost partnerstva EU-a i Kanade s obzirom na zajedničke demokratske vrijednosti i globalne odgovornosti te da promiču suradnju u području sigurnosti i obrane na Arktiku kao dio ambicioznog programa EU-a i Kanade usmjerenog na budućnost;</w:t>
      </w:r>
    </w:p>
    <w:p w14:paraId="2849BFDC" w14:textId="4F4A78D4" w:rsidR="00254C04" w:rsidRPr="00684A5B" w:rsidRDefault="00684A5B" w:rsidP="007C3CE6">
      <w:pPr>
        <w:pStyle w:val="NormalHanging12a"/>
        <w:ind w:left="1134"/>
      </w:pPr>
      <w:r>
        <w:t>(</w:t>
      </w:r>
      <w:proofErr w:type="spellStart"/>
      <w:r w:rsidR="00254C04" w:rsidRPr="00684A5B">
        <w:t>al</w:t>
      </w:r>
      <w:proofErr w:type="spellEnd"/>
      <w:r w:rsidR="00254C04" w:rsidRPr="00684A5B">
        <w:t>)</w:t>
      </w:r>
      <w:r w:rsidR="00254C04" w:rsidRPr="00684A5B">
        <w:tab/>
        <w:t>posebno istaknu potrebu za pojačanom suradnjom u borbi protiv zlonamjernih aktivnosti Rusije i Kine na Arktiku, uz istodobno poticanje gospodarskog razvoja i podsjećajući da se vojnom suradnjom također mogu ojačati lokalne zajednice; razviju strukturirani dijalog u okviru Sveobuhvatnog gospodarskog i trgovinskog sporazuma između EU-a i Kanade</w:t>
      </w:r>
      <w:r w:rsidR="00254C04" w:rsidRPr="00684A5B">
        <w:rPr>
          <w:rStyle w:val="FootnoteReference"/>
        </w:rPr>
        <w:footnoteReference w:id="3"/>
      </w:r>
      <w:r w:rsidR="00254C04" w:rsidRPr="00684A5B">
        <w:t xml:space="preserve">, s naglaskom na zaštiti ekosustava i bioraznolikosti, provedbi međunarodnih standarda zaštite okoliša, otpornoj infrastrukturi, sigurnosti pomorskih putova i integraciji znanja autohtonih zajednica u postupke donošenja odluka; podsjete na golem potencijal suradnje EU-a i Kanade u području kanadskih prirodnih resursa; potiču bližu suradnju u znanstvenom i kulturnom području kako bi se osnažilo autohtono stanovništvo i ojačala otpornost Arktika; naglase da je suradnja u području razvoja infrastrukture i upravljanja njome te u modelima autohtonih partnerstava ključna za suradnju EU-a i Kanade; daju prednost brzim koracima za produbljivanje političke, </w:t>
      </w:r>
      <w:r w:rsidR="00254C04" w:rsidRPr="00684A5B">
        <w:lastRenderedPageBreak/>
        <w:t>gospodarske i sigurnosne suradnje s Kanadom s obzirom na njezinu ulogu osnivača Arktičkog vijeća i strateškog partnera EU-a;</w:t>
      </w:r>
    </w:p>
    <w:p w14:paraId="30522733" w14:textId="27FF8F97" w:rsidR="00254C04" w:rsidRPr="00684A5B" w:rsidRDefault="00684A5B" w:rsidP="007C3CE6">
      <w:pPr>
        <w:spacing w:after="240"/>
        <w:ind w:left="1134" w:hanging="567"/>
      </w:pPr>
      <w:r>
        <w:t>(</w:t>
      </w:r>
      <w:r w:rsidR="00254C04" w:rsidRPr="00684A5B">
        <w:t>am)</w:t>
      </w:r>
      <w:r w:rsidR="00254C04" w:rsidRPr="00684A5B">
        <w:tab/>
        <w:t xml:space="preserve">unaprijede dijalog između EU-a i SAD-a o Arktiku; istaknu mnoge zajedničke izazove EU-a i SAD-a u regiji, od klimatske do sigurnosne suradnje; istaknu da je suradnja EU-a i SAD-a na Arktiku ključna za obuzdavanje Rusije i Kine te osiguranje dijeljenja odgovornosti za sigurnost EU-a i SAD-a; </w:t>
      </w:r>
    </w:p>
    <w:p w14:paraId="5AB6A5EB" w14:textId="56E5B0E4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an</w:t>
      </w:r>
      <w:proofErr w:type="spellEnd"/>
      <w:r w:rsidR="00254C04" w:rsidRPr="00684A5B">
        <w:t>)</w:t>
      </w:r>
      <w:r w:rsidR="00254C04" w:rsidRPr="00684A5B">
        <w:tab/>
        <w:t xml:space="preserve">naglase da je potreban snažniji regionalni dijalog s partnerima sličnih stavova na Arktiku i pozovu čelnike EU-a da okupe čelnike takvih partnera kako bi uspostavili zajedničku, značajnu i održivu dugoročnu strategiju za Arktik; </w:t>
      </w:r>
    </w:p>
    <w:p w14:paraId="4CC4E6B5" w14:textId="064EE733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ao</w:t>
      </w:r>
      <w:proofErr w:type="spellEnd"/>
      <w:r w:rsidR="00254C04" w:rsidRPr="00684A5B">
        <w:t>)</w:t>
      </w:r>
      <w:r w:rsidR="00254C04" w:rsidRPr="00684A5B">
        <w:tab/>
        <w:t xml:space="preserve">ojačaju multilateralno upravljanje i suradnju posredstvom Arktičkog vijeća, posebno pod trenutačnim predsjedanjem Kraljevine Danske, na čelu s Grenlandom za razdoblje 2025. – 2027.; u tom pogledu potaknu sve članice da poštuju mirne okvire upravljanja utemeljene na pravu i da ponovno uspostave učinkovitu multilateralnu suradnju s posebnim naglaskom na zaštiti okoliša, održivom razvoju i pravima autohtonih naroda; </w:t>
      </w:r>
    </w:p>
    <w:p w14:paraId="2772B378" w14:textId="5A1BF205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ap</w:t>
      </w:r>
      <w:proofErr w:type="spellEnd"/>
      <w:r w:rsidR="00254C04" w:rsidRPr="00684A5B">
        <w:t>)</w:t>
      </w:r>
      <w:r w:rsidR="00254C04" w:rsidRPr="00684A5B">
        <w:tab/>
        <w:t>ojačaju suradnju s državama promatračicama Arktičkog vijeća kao što su Japan i Južna Koreja, s naglaskom na održivoj tehnologiji, kapacitetima za razbijanja leda i pomorskoj sigurnosti, uz istodobnu zaštitu strateških interesa EU-a;</w:t>
      </w:r>
    </w:p>
    <w:p w14:paraId="39616B52" w14:textId="3912E2A9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aq</w:t>
      </w:r>
      <w:proofErr w:type="spellEnd"/>
      <w:r w:rsidR="00254C04" w:rsidRPr="00684A5B">
        <w:t>)</w:t>
      </w:r>
      <w:r w:rsidR="00254C04" w:rsidRPr="00684A5B">
        <w:tab/>
        <w:t>ponovno podrže zahtjev EU-a da postane punopravni promatrač u Arktičkom vijeću i pojača sudjelovanje EU-a u radnim skupinama Arktičkog vijeća;</w:t>
      </w:r>
    </w:p>
    <w:p w14:paraId="7CD22DB5" w14:textId="2D6D6292" w:rsidR="00254C04" w:rsidRPr="00684A5B" w:rsidRDefault="00684A5B" w:rsidP="007C3CE6">
      <w:pPr>
        <w:spacing w:after="240"/>
        <w:ind w:left="1134" w:hanging="567"/>
      </w:pPr>
      <w:r>
        <w:t>(</w:t>
      </w:r>
      <w:r w:rsidR="00254C04" w:rsidRPr="00684A5B">
        <w:t>ar)</w:t>
      </w:r>
      <w:r w:rsidR="00254C04" w:rsidRPr="00684A5B">
        <w:tab/>
        <w:t xml:space="preserve">povećaju financiranje i potporu suradnji s ključnim arktičkim institucijama kao što su Arktičko gospodarsko vijeće, Forum arktičkih gradonačelnika i Stalni odbor parlamentarnih zastupnika arktičke regije, među ostalim izgradnjom kapaciteta, zajedničkim projektima i istraživačkim inicijativama, prepoznajući njihovu ključnu ulogu u promicanju održivog razvoja i lokalnog angažmana diljem arktičke regije; </w:t>
      </w:r>
    </w:p>
    <w:p w14:paraId="2E354E63" w14:textId="370B2350" w:rsidR="00254C04" w:rsidRPr="00684A5B" w:rsidRDefault="00684A5B" w:rsidP="007C3CE6">
      <w:pPr>
        <w:spacing w:after="240"/>
        <w:ind w:left="1134" w:hanging="567"/>
      </w:pPr>
      <w:r>
        <w:t>(</w:t>
      </w:r>
      <w:r w:rsidR="00254C04" w:rsidRPr="00684A5B">
        <w:t>as)</w:t>
      </w:r>
      <w:r w:rsidR="00254C04" w:rsidRPr="00684A5B">
        <w:tab/>
        <w:t>prepoznaju da su za unaprijeđenu i poboljšanu strategiju EU-a za Arktik potrebna i dodatna financijska sredstva; osiguraju stoga da se sljedećim višegodišnjim financijskim okvirom potiču strateška ulaganja u arktičke kapacitete pomorskog prometa, moderne komunikacijske sustave, logistička čvorišta i prateću infrastrukturu, uključujući plovila za razbijanje leda; naglašava da se takvim ulaganjima mora zajamčiti strogo poštovanje ekoloških standarda i osigurati smisleno sudjelovanje autohtonih naroda u planiranju i provedbi politika;</w:t>
      </w:r>
    </w:p>
    <w:p w14:paraId="6428E711" w14:textId="23E8A86B" w:rsidR="00254C04" w:rsidRPr="00684A5B" w:rsidRDefault="00684A5B" w:rsidP="007C3CE6">
      <w:pPr>
        <w:spacing w:after="240"/>
        <w:ind w:left="1134" w:hanging="567"/>
      </w:pPr>
      <w:r>
        <w:t>(</w:t>
      </w:r>
      <w:r w:rsidR="00254C04" w:rsidRPr="00684A5B">
        <w:t>at)</w:t>
      </w:r>
      <w:r w:rsidR="00254C04" w:rsidRPr="00684A5B">
        <w:tab/>
        <w:t xml:space="preserve">ojačaju mandat posebnog izaslanika za arktička pitanja osiguranjem jasnijih ovlasti, odgovarajućih resursa i odgovornosti za praćenje razvoja u području sigurnosti i okoliša, predstavljanje EU-a na arktičkim forumima, koordinaciju politike za Arktik, suradnju s autohtonim zajednicama te izvješćivanje Vijeća i Parlamenta; </w:t>
      </w:r>
    </w:p>
    <w:p w14:paraId="6BEFCFE7" w14:textId="501E8F7F" w:rsidR="00254C04" w:rsidRPr="00684A5B" w:rsidRDefault="00684A5B" w:rsidP="007C3CE6">
      <w:pPr>
        <w:spacing w:after="240"/>
        <w:ind w:left="1134" w:hanging="567"/>
      </w:pPr>
      <w:r>
        <w:t>(</w:t>
      </w:r>
      <w:r w:rsidR="00254C04" w:rsidRPr="00684A5B">
        <w:t>au)</w:t>
      </w:r>
      <w:r w:rsidR="00254C04" w:rsidRPr="00684A5B">
        <w:tab/>
        <w:t xml:space="preserve">pozovu na stvaranje posebnog odjela za Arktik u okviru ESVD-a kako bi se potaknula sveobuhvatnija i </w:t>
      </w:r>
      <w:proofErr w:type="spellStart"/>
      <w:r w:rsidR="00254C04" w:rsidRPr="00684A5B">
        <w:t>proaktivnija</w:t>
      </w:r>
      <w:proofErr w:type="spellEnd"/>
      <w:r w:rsidR="00254C04" w:rsidRPr="00684A5B">
        <w:t xml:space="preserve"> suradnja s arktičkim državama i dionicima; naglašavaju da bi EU trebao arktičku regiju smatrati dugoročnim partnerom za održivi prosperitet, dajući prioritet suradnji u pitanjima vezanim za </w:t>
      </w:r>
      <w:r w:rsidR="00254C04" w:rsidRPr="00684A5B">
        <w:lastRenderedPageBreak/>
        <w:t>gospodarstvo, okoliš i sigurnost; potiču ESVD da se pobrine za stvaranje stručnog znanja specifičnog za Arktik, među ostalim osposobljavanjem osoblja i tješnjom suradnjom s arktičkim zajednicama i institucijama, te za intenzivnije sudjelovanje EU-a u radnim skupinama Arktičkog vijeća; naglašavaju da se ta izgradnja kapaciteta mora poduprijeti dostatnim financijskim sredstvima, uključujući resurse za osposobljavanje osoblja, istraživanje i izgradnju partnerstva s arktičkim zajednicama i institucijama kako bi se osigurao sveobuhvatan, informiran, učinkovit i koordiniran pristup politici EU-a za Arktik;</w:t>
      </w:r>
    </w:p>
    <w:p w14:paraId="46845FBD" w14:textId="48E7E2F0" w:rsidR="00254C04" w:rsidRPr="00684A5B" w:rsidRDefault="00684A5B" w:rsidP="007C3CE6">
      <w:pPr>
        <w:spacing w:after="240"/>
        <w:ind w:left="1134" w:hanging="567"/>
      </w:pPr>
      <w:r>
        <w:t>(</w:t>
      </w:r>
      <w:proofErr w:type="spellStart"/>
      <w:r w:rsidR="00254C04" w:rsidRPr="00684A5B">
        <w:t>av</w:t>
      </w:r>
      <w:proofErr w:type="spellEnd"/>
      <w:r w:rsidR="00254C04" w:rsidRPr="00684A5B">
        <w:t>)</w:t>
      </w:r>
      <w:r w:rsidR="00254C04" w:rsidRPr="00684A5B">
        <w:tab/>
        <w:t xml:space="preserve">istraže mogućnost uspostave službenog predstavništva EU-a na </w:t>
      </w:r>
      <w:proofErr w:type="spellStart"/>
      <w:r w:rsidR="00254C04" w:rsidRPr="00684A5B">
        <w:t>Farskim</w:t>
      </w:r>
      <w:proofErr w:type="spellEnd"/>
      <w:r w:rsidR="00254C04" w:rsidRPr="00684A5B">
        <w:t xml:space="preserve"> Otocima i da uspostave takvo predstavništvo kako bi se ojačao politički dijalog, poboljšala suradnja u području ribarstva, otpornosti na klimatske promjene i održivog razvoja te konsolidirala strateška prisutnost EU-a u sjevernoatlantskoj regiji;</w:t>
      </w:r>
    </w:p>
    <w:p w14:paraId="448ED0B9" w14:textId="560EDE35" w:rsidR="00E365E1" w:rsidRPr="00684A5B" w:rsidRDefault="00254C04" w:rsidP="00684A5B">
      <w:pPr>
        <w:pStyle w:val="NormalHanging12a"/>
        <w:spacing w:before="240"/>
      </w:pPr>
      <w:r w:rsidRPr="00684A5B">
        <w:t>2.</w:t>
      </w:r>
      <w:r w:rsidRPr="00684A5B">
        <w:tab/>
        <w:t xml:space="preserve">nalaže svojoj predsjednici da ovu preporuku proslijedi Vijeću, Komisiji i potpredsjednici Komisije / </w:t>
      </w:r>
      <w:r w:rsidR="006611DE">
        <w:t>V</w:t>
      </w:r>
      <w:r w:rsidRPr="00684A5B">
        <w:t>isokoj predstavnici Unije za vanjske poslove i sigurnosnu politiku te, radi obavijesti, vladama i parlamentima arktičkih država te organizacijama koje predstavljaju autohtono stanovništvo.</w:t>
      </w:r>
    </w:p>
    <w:sectPr w:rsidR="00E365E1" w:rsidRPr="00684A5B" w:rsidSect="009010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16825" w14:textId="77777777" w:rsidR="00251DBC" w:rsidRPr="00901068" w:rsidRDefault="00251DBC">
      <w:r w:rsidRPr="00901068">
        <w:separator/>
      </w:r>
    </w:p>
  </w:endnote>
  <w:endnote w:type="continuationSeparator" w:id="0">
    <w:p w14:paraId="589431D1" w14:textId="77777777" w:rsidR="00251DBC" w:rsidRPr="00901068" w:rsidRDefault="00251DBC">
      <w:r w:rsidRPr="009010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893C1" w14:textId="77777777" w:rsidR="00064002" w:rsidRPr="009010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88BA" w14:textId="77777777" w:rsidR="00064002" w:rsidRPr="009010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737A" w14:textId="77777777" w:rsidR="00064002" w:rsidRPr="009010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67B23" w14:textId="77777777" w:rsidR="00251DBC" w:rsidRPr="00901068" w:rsidRDefault="00251DBC">
      <w:r w:rsidRPr="00901068">
        <w:separator/>
      </w:r>
    </w:p>
  </w:footnote>
  <w:footnote w:type="continuationSeparator" w:id="0">
    <w:p w14:paraId="6805971F" w14:textId="77777777" w:rsidR="00251DBC" w:rsidRPr="00901068" w:rsidRDefault="00251DBC">
      <w:r w:rsidRPr="00901068">
        <w:continuationSeparator/>
      </w:r>
    </w:p>
  </w:footnote>
  <w:footnote w:id="1">
    <w:p w14:paraId="785B21D1" w14:textId="34AC9BE7" w:rsidR="00254C04" w:rsidRPr="00901068" w:rsidRDefault="00254C04" w:rsidP="00901068">
      <w:pPr>
        <w:pStyle w:val="FootnoteText"/>
        <w:ind w:left="567" w:hanging="567"/>
        <w:rPr>
          <w:sz w:val="24"/>
          <w:lang w:val="hr-HR"/>
        </w:rPr>
      </w:pPr>
      <w:r w:rsidRPr="00901068">
        <w:rPr>
          <w:rStyle w:val="FootnoteReference"/>
          <w:sz w:val="24"/>
          <w:lang w:val="hr-HR"/>
        </w:rPr>
        <w:footnoteRef/>
      </w:r>
      <w:r w:rsidR="00901068" w:rsidRPr="00901068">
        <w:rPr>
          <w:sz w:val="24"/>
          <w:lang w:val="hr-HR"/>
        </w:rPr>
        <w:t xml:space="preserve"> </w:t>
      </w:r>
      <w:r w:rsidR="00901068" w:rsidRPr="00901068">
        <w:rPr>
          <w:sz w:val="24"/>
          <w:lang w:val="hr-HR"/>
        </w:rPr>
        <w:tab/>
      </w:r>
      <w:r w:rsidRPr="00901068">
        <w:rPr>
          <w:sz w:val="24"/>
          <w:lang w:val="hr-HR"/>
        </w:rPr>
        <w:t>SL C 132, 24.3.2022., str. 113.</w:t>
      </w:r>
    </w:p>
  </w:footnote>
  <w:footnote w:id="2">
    <w:p w14:paraId="5B2D4310" w14:textId="71F08138" w:rsidR="00254C04" w:rsidRPr="00901068" w:rsidRDefault="00254C04" w:rsidP="00901068">
      <w:pPr>
        <w:pStyle w:val="FootnoteText"/>
        <w:ind w:left="567" w:hanging="567"/>
        <w:rPr>
          <w:sz w:val="24"/>
          <w:lang w:val="hr-HR"/>
        </w:rPr>
      </w:pPr>
      <w:r w:rsidRPr="00901068">
        <w:rPr>
          <w:rStyle w:val="FootnoteReference"/>
          <w:sz w:val="24"/>
          <w:lang w:val="hr-HR"/>
        </w:rPr>
        <w:footnoteRef/>
      </w:r>
      <w:r w:rsidR="00901068" w:rsidRPr="00901068">
        <w:rPr>
          <w:sz w:val="24"/>
          <w:lang w:val="hr-HR"/>
        </w:rPr>
        <w:t xml:space="preserve"> </w:t>
      </w:r>
      <w:r w:rsidR="00901068" w:rsidRPr="00901068">
        <w:rPr>
          <w:sz w:val="24"/>
          <w:lang w:val="hr-HR"/>
        </w:rPr>
        <w:tab/>
      </w:r>
      <w:r w:rsidRPr="00901068">
        <w:rPr>
          <w:sz w:val="24"/>
          <w:lang w:val="hr-HR"/>
        </w:rPr>
        <w:t>Uredba (EU) 2020/852 Europskog parlamenta i Vijeća od 18. lipnja 2020. o uspostavi okvira za olakšavanje održivih ulaganja i izmjeni Uredbe (EU) 2019/2088 (SL L 198, 22.6.2020., str. 13., ELI: </w:t>
      </w:r>
      <w:hyperlink r:id="rId1" w:tooltip="Poveznica ELI URI za pristup dokumentu." w:history="1">
        <w:r w:rsidRPr="00901068">
          <w:rPr>
            <w:rStyle w:val="Hyperlink"/>
            <w:color w:val="0563C1"/>
            <w:sz w:val="24"/>
            <w:lang w:val="hr-HR"/>
          </w:rPr>
          <w:t>http://data.europa.eu/eli/reg/2020/852/oj</w:t>
        </w:r>
      </w:hyperlink>
      <w:r w:rsidRPr="00901068">
        <w:rPr>
          <w:sz w:val="24"/>
          <w:lang w:val="hr-HR"/>
        </w:rPr>
        <w:t>).</w:t>
      </w:r>
    </w:p>
  </w:footnote>
  <w:footnote w:id="3">
    <w:p w14:paraId="7272ABA1" w14:textId="6355A3A8" w:rsidR="00254C04" w:rsidRPr="00901068" w:rsidRDefault="00254C04" w:rsidP="00901068">
      <w:pPr>
        <w:pStyle w:val="FootnoteText"/>
        <w:ind w:left="567" w:hanging="567"/>
        <w:rPr>
          <w:sz w:val="24"/>
          <w:lang w:val="hr-HR"/>
        </w:rPr>
      </w:pPr>
      <w:r w:rsidRPr="00901068">
        <w:rPr>
          <w:rStyle w:val="FootnoteReference"/>
          <w:sz w:val="24"/>
          <w:lang w:val="hr-HR"/>
        </w:rPr>
        <w:footnoteRef/>
      </w:r>
      <w:r w:rsidR="00901068" w:rsidRPr="00901068">
        <w:rPr>
          <w:sz w:val="24"/>
          <w:lang w:val="hr-HR"/>
        </w:rPr>
        <w:t xml:space="preserve"> </w:t>
      </w:r>
      <w:r w:rsidR="00901068" w:rsidRPr="00901068">
        <w:rPr>
          <w:sz w:val="24"/>
          <w:lang w:val="hr-HR"/>
        </w:rPr>
        <w:tab/>
      </w:r>
      <w:r w:rsidRPr="00901068">
        <w:rPr>
          <w:sz w:val="24"/>
          <w:lang w:val="hr-HR"/>
        </w:rPr>
        <w:t xml:space="preserve">Sveobuhvatni gospodarski i trgovinski sporazum (CETA) između Kanade, s jedne strane, i Europske unije i njezinih država članica, s druge strane (SL L 11, 14.1.2017., str. </w:t>
      </w:r>
      <w:r w:rsidRPr="00901068">
        <w:rPr>
          <w:sz w:val="24"/>
          <w:lang w:val="hr-HR"/>
        </w:rPr>
        <w:t xml:space="preserve">23., ELI: </w:t>
      </w:r>
      <w:hyperlink r:id="rId2" w:history="1">
        <w:r w:rsidRPr="00901068">
          <w:rPr>
            <w:rStyle w:val="Hyperlink"/>
            <w:color w:val="0563C1"/>
            <w:sz w:val="24"/>
            <w:lang w:val="hr-HR"/>
          </w:rPr>
          <w:t>http://data.europa.eu/eli/agree_internation/2017/37/oj</w:t>
        </w:r>
      </w:hyperlink>
      <w:r w:rsidRPr="00901068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C3882" w14:textId="77777777" w:rsidR="00064002" w:rsidRPr="009010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21373" w14:textId="77777777" w:rsidR="00064002" w:rsidRPr="009010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F9EF" w14:textId="77777777" w:rsidR="00064002" w:rsidRPr="009010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6393722">
    <w:abstractNumId w:val="9"/>
  </w:num>
  <w:num w:numId="2" w16cid:durableId="1830975367">
    <w:abstractNumId w:val="9"/>
  </w:num>
  <w:num w:numId="3" w16cid:durableId="557009938">
    <w:abstractNumId w:val="7"/>
  </w:num>
  <w:num w:numId="4" w16cid:durableId="1912885688">
    <w:abstractNumId w:val="7"/>
  </w:num>
  <w:num w:numId="5" w16cid:durableId="1535314991">
    <w:abstractNumId w:val="6"/>
  </w:num>
  <w:num w:numId="6" w16cid:durableId="1489587573">
    <w:abstractNumId w:val="6"/>
  </w:num>
  <w:num w:numId="7" w16cid:durableId="1900818334">
    <w:abstractNumId w:val="5"/>
  </w:num>
  <w:num w:numId="8" w16cid:durableId="408577870">
    <w:abstractNumId w:val="5"/>
  </w:num>
  <w:num w:numId="9" w16cid:durableId="817452099">
    <w:abstractNumId w:val="4"/>
  </w:num>
  <w:num w:numId="10" w16cid:durableId="1326468621">
    <w:abstractNumId w:val="4"/>
  </w:num>
  <w:num w:numId="11" w16cid:durableId="1092123420">
    <w:abstractNumId w:val="8"/>
  </w:num>
  <w:num w:numId="12" w16cid:durableId="281808394">
    <w:abstractNumId w:val="8"/>
  </w:num>
  <w:num w:numId="13" w16cid:durableId="806774630">
    <w:abstractNumId w:val="3"/>
  </w:num>
  <w:num w:numId="14" w16cid:durableId="1514997257">
    <w:abstractNumId w:val="3"/>
  </w:num>
  <w:num w:numId="15" w16cid:durableId="1220939111">
    <w:abstractNumId w:val="2"/>
  </w:num>
  <w:num w:numId="16" w16cid:durableId="501630815">
    <w:abstractNumId w:val="2"/>
  </w:num>
  <w:num w:numId="17" w16cid:durableId="793867307">
    <w:abstractNumId w:val="1"/>
  </w:num>
  <w:num w:numId="18" w16cid:durableId="193469892">
    <w:abstractNumId w:val="1"/>
  </w:num>
  <w:num w:numId="19" w16cid:durableId="1865361172">
    <w:abstractNumId w:val="0"/>
  </w:num>
  <w:num w:numId="20" w16cid:durableId="422530674">
    <w:abstractNumId w:val="0"/>
  </w:num>
  <w:num w:numId="21" w16cid:durableId="416250731">
    <w:abstractNumId w:val="9"/>
  </w:num>
  <w:num w:numId="22" w16cid:durableId="679967887">
    <w:abstractNumId w:val="7"/>
  </w:num>
  <w:num w:numId="23" w16cid:durableId="1822849860">
    <w:abstractNumId w:val="6"/>
  </w:num>
  <w:num w:numId="24" w16cid:durableId="238560176">
    <w:abstractNumId w:val="5"/>
  </w:num>
  <w:num w:numId="25" w16cid:durableId="104692421">
    <w:abstractNumId w:val="4"/>
  </w:num>
  <w:num w:numId="26" w16cid:durableId="1624576509">
    <w:abstractNumId w:val="8"/>
  </w:num>
  <w:num w:numId="27" w16cid:durableId="617177095">
    <w:abstractNumId w:val="3"/>
  </w:num>
  <w:num w:numId="28" w16cid:durableId="1743217639">
    <w:abstractNumId w:val="2"/>
  </w:num>
  <w:num w:numId="29" w16cid:durableId="208302952">
    <w:abstractNumId w:val="1"/>
  </w:num>
  <w:num w:numId="30" w16cid:durableId="1770538824">
    <w:abstractNumId w:val="0"/>
  </w:num>
  <w:num w:numId="31" w16cid:durableId="1754082914">
    <w:abstractNumId w:val="9"/>
  </w:num>
  <w:num w:numId="32" w16cid:durableId="1300040649">
    <w:abstractNumId w:val="7"/>
  </w:num>
  <w:num w:numId="33" w16cid:durableId="1331560578">
    <w:abstractNumId w:val="6"/>
  </w:num>
  <w:num w:numId="34" w16cid:durableId="978263487">
    <w:abstractNumId w:val="5"/>
  </w:num>
  <w:num w:numId="35" w16cid:durableId="277025389">
    <w:abstractNumId w:val="4"/>
  </w:num>
  <w:num w:numId="36" w16cid:durableId="736905695">
    <w:abstractNumId w:val="8"/>
  </w:num>
  <w:num w:numId="37" w16cid:durableId="329531038">
    <w:abstractNumId w:val="3"/>
  </w:num>
  <w:num w:numId="38" w16cid:durableId="1963799450">
    <w:abstractNumId w:val="2"/>
  </w:num>
  <w:num w:numId="39" w16cid:durableId="64302268">
    <w:abstractNumId w:val="1"/>
  </w:num>
  <w:num w:numId="40" w16cid:durableId="1900288196">
    <w:abstractNumId w:val="0"/>
  </w:num>
  <w:num w:numId="41" w16cid:durableId="67769016">
    <w:abstractNumId w:val="10"/>
  </w:num>
  <w:num w:numId="42" w16cid:durableId="1200315988">
    <w:abstractNumId w:val="10"/>
  </w:num>
  <w:num w:numId="43" w16cid:durableId="721758031">
    <w:abstractNumId w:val="10"/>
  </w:num>
  <w:num w:numId="44" w16cid:durableId="2052226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9/2025"/>
    <w:docVar w:name="dvlangue" w:val="HR"/>
    <w:docVar w:name="dvnumam" w:val="0"/>
    <w:docVar w:name="dvpe" w:val="775.465"/>
    <w:docVar w:name="dvrapporteur" w:val="Izvjestitelj: "/>
    <w:docVar w:name="dvtitre" w:val="Preporuka Europskog parlamenta Vijeću od .... 2025. o preporuci Europskog parlamenta Vijeću, Komisiji i potpredsjednici Komisije / visokoj predstavnici Unije za vanjske poslove i sigurnosnu politiku o diplomatskoj strategiji EU-a i geopolitičkoj suradnji na Arktiku(2025/2116(INI))"/>
  </w:docVars>
  <w:rsids>
    <w:rsidRoot w:val="00251D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5BD"/>
    <w:rsid w:val="001F32AE"/>
    <w:rsid w:val="00251DBC"/>
    <w:rsid w:val="00254C04"/>
    <w:rsid w:val="002767FF"/>
    <w:rsid w:val="002B18FE"/>
    <w:rsid w:val="002B5493"/>
    <w:rsid w:val="002D288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AE0"/>
    <w:rsid w:val="0050519A"/>
    <w:rsid w:val="005072A1"/>
    <w:rsid w:val="00514517"/>
    <w:rsid w:val="00545827"/>
    <w:rsid w:val="00560270"/>
    <w:rsid w:val="005C2568"/>
    <w:rsid w:val="005F1B17"/>
    <w:rsid w:val="006037C0"/>
    <w:rsid w:val="006611DE"/>
    <w:rsid w:val="006631B6"/>
    <w:rsid w:val="00680577"/>
    <w:rsid w:val="00684A5B"/>
    <w:rsid w:val="006F74FA"/>
    <w:rsid w:val="00731ADD"/>
    <w:rsid w:val="00734777"/>
    <w:rsid w:val="00747932"/>
    <w:rsid w:val="00751A4A"/>
    <w:rsid w:val="00756632"/>
    <w:rsid w:val="00762C74"/>
    <w:rsid w:val="00786EC0"/>
    <w:rsid w:val="007C3CE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068"/>
    <w:rsid w:val="00904A4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7F9D2"/>
  <w15:chartTrackingRefBased/>
  <w15:docId w15:val="{8E0C70D9-BB56-4816-B34E-28FB8539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4C0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254C04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254C04"/>
    <w:rPr>
      <w:i/>
    </w:rPr>
  </w:style>
  <w:style w:type="character" w:styleId="Hyperlink">
    <w:name w:val="Hyperlink"/>
    <w:basedOn w:val="DefaultParagraphFont"/>
    <w:rsid w:val="00254C04"/>
    <w:rPr>
      <w:color w:val="0000FF"/>
      <w:u w:val="single"/>
    </w:rPr>
  </w:style>
  <w:style w:type="paragraph" w:styleId="Revision">
    <w:name w:val="Revision"/>
    <w:hidden/>
    <w:uiPriority w:val="99"/>
    <w:semiHidden/>
    <w:rsid w:val="00684A5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6524</Words>
  <Characters>40799</Characters>
  <Application>Microsoft Office Word</Application>
  <DocSecurity>0</DocSecurity>
  <Lines>339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2026-02-03T15:06:00Z</dcterms:created>
  <dcterms:modified xsi:type="dcterms:W3CDTF">2026-02-03T15:06:00Z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P10_TA(2025)0298_</vt:lpwstr>
  </property>
  <property fmtid="{D5CDD505-2E9C-101B-9397-08002B2CF9AE}" pid="4" name="&lt;Type&gt;">
    <vt:lpwstr>RR</vt:lpwstr>
  </property>
</Properties>
</file>