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2901" w14:paraId="3D45ECC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2AC088" w14:textId="77777777" w:rsidR="00751A4A" w:rsidRPr="000B2901" w:rsidRDefault="00A65D6D" w:rsidP="0010095E">
            <w:pPr>
              <w:pStyle w:val="EPName"/>
            </w:pPr>
            <w:r w:rsidRPr="000B2901">
              <w:t xml:space="preserve">Parlamento </w:t>
            </w:r>
            <w:proofErr w:type="gramStart"/>
            <w:r w:rsidRPr="000B2901">
              <w:t>Europeu</w:t>
            </w:r>
            <w:proofErr w:type="gramEnd"/>
          </w:p>
          <w:p w14:paraId="3928F6D3" w14:textId="77777777" w:rsidR="00751A4A" w:rsidRPr="000B29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2901">
              <w:t>2024</w:t>
            </w:r>
            <w:r w:rsidR="00817416" w:rsidRPr="000B2901">
              <w:t>-202</w:t>
            </w:r>
            <w:r w:rsidRPr="000B2901">
              <w:t>9</w:t>
            </w:r>
          </w:p>
        </w:tc>
        <w:tc>
          <w:tcPr>
            <w:tcW w:w="2268" w:type="dxa"/>
            <w:shd w:val="clear" w:color="auto" w:fill="auto"/>
          </w:tcPr>
          <w:p w14:paraId="7391D930" w14:textId="77777777" w:rsidR="00751A4A" w:rsidRPr="000B2901" w:rsidRDefault="00187494" w:rsidP="0010095E">
            <w:pPr>
              <w:pStyle w:val="EPLogo"/>
            </w:pPr>
            <w:r w:rsidRPr="000B2901">
              <w:rPr>
                <w:noProof/>
                <w:lang w:eastAsia="ja-JP"/>
              </w:rPr>
              <w:drawing>
                <wp:inline distT="0" distB="0" distL="0" distR="0" wp14:anchorId="044F8EEF" wp14:editId="7B2B07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99E005" w14:textId="77777777" w:rsidR="00D058B8" w:rsidRPr="000B2901" w:rsidRDefault="00D058B8" w:rsidP="004C5D52">
      <w:pPr>
        <w:pStyle w:val="LineTop"/>
      </w:pPr>
    </w:p>
    <w:p w14:paraId="3033E31A" w14:textId="77777777" w:rsidR="00680577" w:rsidRPr="000B2901" w:rsidRDefault="00A65D6D" w:rsidP="00680577">
      <w:pPr>
        <w:pStyle w:val="EPBodyTA1"/>
      </w:pPr>
      <w:r w:rsidRPr="000B2901">
        <w:t>TEXTOS APROVADOS</w:t>
      </w:r>
    </w:p>
    <w:p w14:paraId="519C3AA1" w14:textId="77777777" w:rsidR="00D058B8" w:rsidRPr="000B2901" w:rsidRDefault="00D058B8" w:rsidP="00D058B8">
      <w:pPr>
        <w:pStyle w:val="LineBottom"/>
      </w:pPr>
    </w:p>
    <w:p w14:paraId="718218B0" w14:textId="27BB5434" w:rsidR="00A65D6D" w:rsidRPr="000B2901" w:rsidRDefault="00A65D6D" w:rsidP="00A65D6D">
      <w:pPr>
        <w:pStyle w:val="ATHeading1"/>
      </w:pPr>
      <w:bookmarkStart w:id="0" w:name="TANumber"/>
      <w:r w:rsidRPr="000B2901">
        <w:t>P10_</w:t>
      </w:r>
      <w:proofErr w:type="gramStart"/>
      <w:r w:rsidRPr="000B2901">
        <w:t>TA(</w:t>
      </w:r>
      <w:proofErr w:type="gramEnd"/>
      <w:r w:rsidRPr="000B2901">
        <w:t>2025)</w:t>
      </w:r>
      <w:bookmarkEnd w:id="0"/>
      <w:r w:rsidR="00BA6135" w:rsidRPr="000B2901">
        <w:t>0</w:t>
      </w:r>
      <w:r w:rsidR="00BA6135" w:rsidRPr="000B2901">
        <w:t>298</w:t>
      </w:r>
    </w:p>
    <w:p w14:paraId="26FA0EDA" w14:textId="77777777" w:rsidR="00A65D6D" w:rsidRPr="000B2901" w:rsidRDefault="00A65D6D" w:rsidP="00A65D6D">
      <w:pPr>
        <w:pStyle w:val="ATHeading2"/>
      </w:pPr>
      <w:bookmarkStart w:id="1" w:name="title"/>
      <w:r w:rsidRPr="000B2901">
        <w:t>A estratégia diplomática e a cooperação geopolítica da UE no Ártico</w:t>
      </w:r>
      <w:bookmarkEnd w:id="1"/>
    </w:p>
    <w:p w14:paraId="62187EDC" w14:textId="77777777" w:rsidR="00A65D6D" w:rsidRPr="000B2901" w:rsidRDefault="00A65D6D" w:rsidP="00A65D6D">
      <w:pPr>
        <w:rPr>
          <w:i/>
          <w:vanish/>
        </w:rPr>
      </w:pPr>
      <w:r w:rsidRPr="000B2901">
        <w:rPr>
          <w:i/>
        </w:rPr>
        <w:fldChar w:fldCharType="begin"/>
      </w:r>
      <w:r w:rsidRPr="000B2901">
        <w:rPr>
          <w:i/>
        </w:rPr>
        <w:instrText xml:space="preserve"> TC"(</w:instrText>
      </w:r>
      <w:bookmarkStart w:id="2" w:name="DocNumber"/>
      <w:r w:rsidRPr="000B2901">
        <w:rPr>
          <w:i/>
        </w:rPr>
        <w:instrText>A10-0229/2025</w:instrText>
      </w:r>
      <w:bookmarkEnd w:id="2"/>
      <w:r w:rsidRPr="000B2901">
        <w:rPr>
          <w:i/>
        </w:rPr>
        <w:instrText xml:space="preserve"> - Relator: </w:instrText>
      </w:r>
      <w:proofErr w:type="spellStart"/>
      <w:r w:rsidRPr="000B2901">
        <w:rPr>
          <w:i/>
        </w:rPr>
        <w:instrText>Urmas</w:instrText>
      </w:r>
      <w:proofErr w:type="spellEnd"/>
      <w:r w:rsidRPr="000B2901">
        <w:rPr>
          <w:i/>
        </w:rPr>
        <w:instrText xml:space="preserve"> </w:instrText>
      </w:r>
      <w:proofErr w:type="spellStart"/>
      <w:r w:rsidRPr="000B2901">
        <w:rPr>
          <w:i/>
        </w:rPr>
        <w:instrText>Paet</w:instrText>
      </w:r>
      <w:proofErr w:type="spellEnd"/>
      <w:r w:rsidRPr="000B2901">
        <w:rPr>
          <w:i/>
        </w:rPr>
        <w:instrText xml:space="preserve">)"\l3 \n&gt; \* MERGEFORMAT </w:instrText>
      </w:r>
      <w:r w:rsidRPr="000B2901">
        <w:rPr>
          <w:i/>
        </w:rPr>
        <w:fldChar w:fldCharType="end"/>
      </w:r>
    </w:p>
    <w:p w14:paraId="60C7AA91" w14:textId="77777777" w:rsidR="00A65D6D" w:rsidRPr="000B2901" w:rsidRDefault="00A65D6D" w:rsidP="00A65D6D">
      <w:pPr>
        <w:rPr>
          <w:vanish/>
        </w:rPr>
      </w:pPr>
      <w:bookmarkStart w:id="3" w:name="Commission"/>
      <w:r w:rsidRPr="000B2901">
        <w:rPr>
          <w:vanish/>
        </w:rPr>
        <w:t>Comissão dos Assuntos Externos</w:t>
      </w:r>
      <w:bookmarkEnd w:id="3"/>
    </w:p>
    <w:p w14:paraId="66E7650D" w14:textId="77777777" w:rsidR="00A65D6D" w:rsidRPr="000B2901" w:rsidRDefault="00A65D6D" w:rsidP="00A65D6D">
      <w:pPr>
        <w:rPr>
          <w:vanish/>
        </w:rPr>
      </w:pPr>
      <w:bookmarkStart w:id="4" w:name="PE"/>
      <w:r w:rsidRPr="000B2901">
        <w:rPr>
          <w:vanish/>
        </w:rPr>
        <w:t>PE775.465</w:t>
      </w:r>
      <w:bookmarkEnd w:id="4"/>
    </w:p>
    <w:p w14:paraId="561C7E89" w14:textId="5A5E9B82" w:rsidR="00A65D6D" w:rsidRPr="000B2901" w:rsidRDefault="00A65D6D" w:rsidP="00A65D6D">
      <w:pPr>
        <w:pStyle w:val="ATHeading3"/>
      </w:pPr>
      <w:bookmarkStart w:id="5" w:name="Sujet"/>
      <w:r w:rsidRPr="000B2901">
        <w:t xml:space="preserve">Recomendação do Parlamento Europeu ao Conselho à Comissão e à </w:t>
      </w:r>
      <w:r w:rsidR="00A47171" w:rsidRPr="000B2901">
        <w:t>Vice</w:t>
      </w:r>
      <w:r w:rsidRPr="000B2901">
        <w:t>-</w:t>
      </w:r>
      <w:r w:rsidR="00A47171" w:rsidRPr="000B2901">
        <w:t xml:space="preserve">Presidente </w:t>
      </w:r>
      <w:r w:rsidRPr="000B2901">
        <w:t>da Comissão/</w:t>
      </w:r>
      <w:r w:rsidR="00A47171" w:rsidRPr="000B2901">
        <w:t xml:space="preserve">Alta Representante </w:t>
      </w:r>
      <w:r w:rsidRPr="000B2901">
        <w:t>da União para os Negócios Estrangeiros e a Política de Segurança</w:t>
      </w:r>
      <w:r w:rsidR="00A47171" w:rsidRPr="000B2901">
        <w:t>, de 26 de novembro de 2025,</w:t>
      </w:r>
      <w:r w:rsidRPr="000B2901">
        <w:t xml:space="preserve"> sobre a estratégia diplomática e a cooperação geopolítica da UE no Ártico</w:t>
      </w:r>
      <w:bookmarkEnd w:id="5"/>
      <w:r w:rsidRPr="000B2901">
        <w:t xml:space="preserve"> </w:t>
      </w:r>
      <w:bookmarkStart w:id="6" w:name="References"/>
      <w:r w:rsidRPr="000B2901">
        <w:t>(2025/2116(INI))</w:t>
      </w:r>
      <w:bookmarkEnd w:id="6"/>
    </w:p>
    <w:p w14:paraId="3EE08429" w14:textId="77777777" w:rsidR="007D4565" w:rsidRPr="000B2901" w:rsidRDefault="007D4565" w:rsidP="007D4565">
      <w:pPr>
        <w:pStyle w:val="EPComma"/>
      </w:pPr>
      <w:r w:rsidRPr="000B2901">
        <w:rPr>
          <w:i/>
        </w:rPr>
        <w:t>O Parlamento Europeu</w:t>
      </w:r>
      <w:r w:rsidRPr="000B2901">
        <w:t>,</w:t>
      </w:r>
    </w:p>
    <w:p w14:paraId="463AEFBD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as suas anteriores resoluções sobre as questões relativas ao Ártico, nomeadamente a sua Resolução, de 7 de outubro de 2021, sobre o Ártico: oportunidades, preocupações e desafios para a segurança</w:t>
      </w:r>
      <w:r w:rsidRPr="000B2901">
        <w:rPr>
          <w:vertAlign w:val="superscript"/>
        </w:rPr>
        <w:footnoteReference w:id="1"/>
      </w:r>
      <w:r w:rsidRPr="000B2901">
        <w:t>,</w:t>
      </w:r>
    </w:p>
    <w:p w14:paraId="5E0BED24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a Convenção das Nações Unidas sobre o Direito do Mar (CNUDM), de 16 de novembro de 1994,</w:t>
      </w:r>
    </w:p>
    <w:p w14:paraId="0A9562DC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a Comunicação Conjunta da Comissão e do alto representante da União para os Negócios Estrangeiros e a Política de Segurança, de 13 de outubro de 2021, intitulada «Um empenhamento mais forte da UE em prol de um Ártico pacífico, sustentável e próspero» (</w:t>
      </w:r>
      <w:proofErr w:type="gramStart"/>
      <w:r w:rsidRPr="000B2901">
        <w:t>JOIN(</w:t>
      </w:r>
      <w:proofErr w:type="gramEnd"/>
      <w:r w:rsidRPr="000B2901">
        <w:t>2021)0027),</w:t>
      </w:r>
    </w:p>
    <w:p w14:paraId="1FFE512A" w14:textId="0767EDB8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o Acordo de Paris e a Convenção</w:t>
      </w:r>
      <w:r w:rsidRPr="000B2901">
        <w:noBreakHyphen/>
        <w:t>Quadro das Nações Unidas sobre Alterações Climáticas,</w:t>
      </w:r>
    </w:p>
    <w:p w14:paraId="7A7C776B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o Acordo, no âmbito da Convenção das Nações Unidas sobre o Direito do Mar, relativo à conservação e à utilização sustentável da biodiversidade marinha das zonas não sujeitas à jurisdição nacional, adotado em 19 de junho de 2023,</w:t>
      </w:r>
    </w:p>
    <w:p w14:paraId="13FE48CC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 xml:space="preserve">Tendo em conta a criação do Conselho dos Estados do Mar Báltico, </w:t>
      </w:r>
    </w:p>
    <w:p w14:paraId="1D3B7694" w14:textId="39176B3C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a Convenção sobre Povos Indígenas e Tribais da Organização Internacional do Trabalho, adotada em 27 de junho de 1989,</w:t>
      </w:r>
    </w:p>
    <w:p w14:paraId="0D40D5A6" w14:textId="5279A9E6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o Acordo de Prevenção da Pesca Não Regulamentada no Alto</w:t>
      </w:r>
      <w:r w:rsidRPr="000B2901">
        <w:noBreakHyphen/>
        <w:t xml:space="preserve">Mar no </w:t>
      </w:r>
      <w:r w:rsidRPr="000B2901">
        <w:lastRenderedPageBreak/>
        <w:t>Oceano Ártico Central, de 3 de outubro de 2018,</w:t>
      </w:r>
    </w:p>
    <w:p w14:paraId="0B50F888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a Declaração das Nações Unidas sobre os Direitos dos Povos Indígenas,</w:t>
      </w:r>
    </w:p>
    <w:p w14:paraId="3C5B27DD" w14:textId="2077B2E0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 xml:space="preserve">Tendo em conta o Tratado de Svalbard (anteriormente «Tratado de Paris sobre o </w:t>
      </w:r>
      <w:proofErr w:type="spellStart"/>
      <w:r w:rsidRPr="000B2901">
        <w:t>Spitsberg</w:t>
      </w:r>
      <w:proofErr w:type="spellEnd"/>
      <w:r w:rsidRPr="000B2901">
        <w:t>»), de 9 de fevereiro de 1920,</w:t>
      </w:r>
    </w:p>
    <w:p w14:paraId="10151471" w14:textId="2B15F871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a Declaração, de 19 de setembro de 1996, que institui o Conselho do Ártico (Declaração de Otava),</w:t>
      </w:r>
    </w:p>
    <w:p w14:paraId="13BDEDA6" w14:textId="04E8E251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os três acordos juridicamente vinculativos negociados sob os auspícios do Conselho do Ártico, a saber, o Acordo de Cooperação em matéria de busca e salvamento aeronáutico e marítimo no Ártico, de 12 de maio de 2011, o Acordo de Cooperação em matéria de preparação e capacidade de resposta à poluição marítima provocada por hidrocarbonetos no Ártico, de 15 de maio de 2013, e o Acordo sobre o reforço da cooperação científica internacional no Ártico, de 11 de maio de 2017,</w:t>
      </w:r>
    </w:p>
    <w:p w14:paraId="7852AE6D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a Declaração Conjunta, proferida na sequência da Cimeira União Europeia</w:t>
      </w:r>
      <w:r w:rsidRPr="000B2901">
        <w:noBreakHyphen/>
        <w:t>Canadá de 2025, intitulada «</w:t>
      </w:r>
      <w:proofErr w:type="spellStart"/>
      <w:r w:rsidRPr="000B2901">
        <w:t>Enduring</w:t>
      </w:r>
      <w:proofErr w:type="spellEnd"/>
      <w:r w:rsidRPr="000B2901">
        <w:t xml:space="preserve"> </w:t>
      </w:r>
      <w:proofErr w:type="spellStart"/>
      <w:r w:rsidRPr="000B2901">
        <w:t>Partnership</w:t>
      </w:r>
      <w:proofErr w:type="spellEnd"/>
      <w:r w:rsidRPr="000B2901">
        <w:t xml:space="preserve">, </w:t>
      </w:r>
      <w:proofErr w:type="spellStart"/>
      <w:r w:rsidRPr="000B2901">
        <w:t>Ambitious</w:t>
      </w:r>
      <w:proofErr w:type="spellEnd"/>
      <w:r w:rsidRPr="000B2901">
        <w:t xml:space="preserve"> Agenda» [Parceria duradoura – Agenda ambiciosa], </w:t>
      </w:r>
    </w:p>
    <w:p w14:paraId="16FA837C" w14:textId="753EFA0A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 xml:space="preserve">Tendo em conta a inauguração do Gabinete da UE em </w:t>
      </w:r>
      <w:proofErr w:type="spellStart"/>
      <w:r w:rsidRPr="000B2901">
        <w:t>Nuuk</w:t>
      </w:r>
      <w:proofErr w:type="spellEnd"/>
      <w:r w:rsidRPr="000B2901">
        <w:t>, na Gronelândia, em 15 de março de 2024,</w:t>
      </w:r>
    </w:p>
    <w:p w14:paraId="2392F780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o discurso proferido no Parlamento pelo Primeiro</w:t>
      </w:r>
      <w:r w:rsidRPr="000B2901">
        <w:noBreakHyphen/>
        <w:t xml:space="preserve">Ministro da Gronelândia, </w:t>
      </w:r>
      <w:proofErr w:type="spellStart"/>
      <w:r w:rsidRPr="000B2901">
        <w:t>Jens</w:t>
      </w:r>
      <w:r w:rsidRPr="000B2901">
        <w:noBreakHyphen/>
        <w:t>Frederik</w:t>
      </w:r>
      <w:proofErr w:type="spellEnd"/>
      <w:r w:rsidRPr="000B2901">
        <w:t xml:space="preserve"> Nielsen, em 8 de outubro de 2025,</w:t>
      </w:r>
    </w:p>
    <w:p w14:paraId="582DBFF7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o artigo 121.º do seu Regimento,</w:t>
      </w:r>
    </w:p>
    <w:p w14:paraId="6E2A5818" w14:textId="77777777" w:rsidR="007D4565" w:rsidRPr="000B2901" w:rsidRDefault="007D4565" w:rsidP="007D4565">
      <w:pPr>
        <w:pStyle w:val="NormalHanging12a"/>
      </w:pPr>
      <w:r w:rsidRPr="000B2901">
        <w:t>–</w:t>
      </w:r>
      <w:r w:rsidRPr="000B2901">
        <w:tab/>
        <w:t>Tendo em conta o relatório da Comissão dos Assuntos Externos (A10</w:t>
      </w:r>
      <w:r w:rsidRPr="000B2901">
        <w:noBreakHyphen/>
        <w:t>0229/2025),</w:t>
      </w:r>
    </w:p>
    <w:p w14:paraId="69828A1A" w14:textId="415FA0D9" w:rsidR="007D4565" w:rsidRPr="000B2901" w:rsidRDefault="007D4565" w:rsidP="000B2901">
      <w:pPr>
        <w:spacing w:after="240"/>
        <w:ind w:left="567" w:hanging="567"/>
      </w:pPr>
      <w:r w:rsidRPr="000B2901">
        <w:t>A.</w:t>
      </w:r>
      <w:r w:rsidRPr="000B2901">
        <w:tab/>
        <w:t>Considerando que o Ártico é uma região habitada por mais de quatro milhões de pessoas que se inserem em culturas, comunidades e economias diversas e que, por isso, deve continuar a ser uma zona de paz, no respeito da sua biodiversidade e dos seus ecossistemas frágeis</w:t>
      </w:r>
      <w:r w:rsidR="00C15CCB" w:rsidRPr="000B2901">
        <w:t>; considerando que</w:t>
      </w:r>
      <w:r w:rsidRPr="000B2901">
        <w:t xml:space="preserve"> importa proteger a cooperação construtiva no Ártico das rivalidades mundiais cada vez mais acentuadas;</w:t>
      </w:r>
    </w:p>
    <w:p w14:paraId="1B62EE1F" w14:textId="0CAA8F4F" w:rsidR="007D4565" w:rsidRPr="000B2901" w:rsidRDefault="007D4565" w:rsidP="000B2901">
      <w:pPr>
        <w:spacing w:after="240"/>
        <w:ind w:left="567" w:hanging="567"/>
      </w:pPr>
      <w:r w:rsidRPr="000B2901">
        <w:t>B.</w:t>
      </w:r>
      <w:r w:rsidRPr="000B2901">
        <w:tab/>
        <w:t>Considerando que, na sua qualidade de interveniente no Ártico com interesses estratégicos, a UE tem vindo a empenhar</w:t>
      </w:r>
      <w:r w:rsidRPr="000B2901">
        <w:noBreakHyphen/>
        <w:t>se, há décadas, tanto no Ártico europeu como na região mais vasta do Ártico, e nutre um interesse fundamental em contribuir estrategicamente para a consecução de resultados positivos nos domínios socioeconómicos, ambientais e da segurança, nomeadamente através da cooperação multilateral;</w:t>
      </w:r>
    </w:p>
    <w:p w14:paraId="248F04CB" w14:textId="269AD1A6" w:rsidR="007D4565" w:rsidRPr="000B2901" w:rsidRDefault="007D4565" w:rsidP="000B2901">
      <w:pPr>
        <w:spacing w:after="240"/>
        <w:ind w:left="567" w:hanging="567"/>
      </w:pPr>
      <w:r w:rsidRPr="000B2901">
        <w:t>C.</w:t>
      </w:r>
      <w:r w:rsidRPr="000B2901">
        <w:tab/>
        <w:t>Considerando que, desde o início da sua guerra ilegal de agressão contra a Ucrânia, a Rússia tem vindo a intensificar a sua presença militar no Ártico</w:t>
      </w:r>
      <w:r w:rsidR="00C15CCB" w:rsidRPr="000B2901">
        <w:t>; considerando que</w:t>
      </w:r>
      <w:r w:rsidRPr="000B2901">
        <w:t xml:space="preserve"> a militarização russa, a par de uma presença mais vincada da China nesta região, veio alterar a situação política e de segurança no Ártico</w:t>
      </w:r>
      <w:r w:rsidR="00C15CCB" w:rsidRPr="000B2901">
        <w:t>; considerando que</w:t>
      </w:r>
      <w:r w:rsidRPr="000B2901">
        <w:t xml:space="preserve"> a Rússia adotou um regime unilateral e ilegítimo que rege a navegação ao longo da rota marítima do Norte (RSR), no qual se insere a lei de 5 de dezembro de 2022 que limita a passagem de navios de guerra estrangeiros, o que, nos termos do direito internacional, nomeadamente </w:t>
      </w:r>
      <w:r w:rsidRPr="000B2901">
        <w:lastRenderedPageBreak/>
        <w:t>a CNUDM, levanta sérias preocupações, além de comportar o risco de exacerbar as tensões geopolíticas no Ártico;</w:t>
      </w:r>
    </w:p>
    <w:p w14:paraId="298EA13D" w14:textId="1C69A1FA" w:rsidR="007D4565" w:rsidRPr="000B2901" w:rsidRDefault="007D4565" w:rsidP="000B2901">
      <w:pPr>
        <w:spacing w:after="240"/>
        <w:ind w:left="567" w:hanging="567"/>
        <w:rPr>
          <w:bCs/>
          <w:iCs/>
        </w:rPr>
      </w:pPr>
      <w:r w:rsidRPr="000B2901">
        <w:t>D.</w:t>
      </w:r>
      <w:r w:rsidRPr="000B2901">
        <w:tab/>
        <w:t>Considerando que a região do Ártico está cada vez mais a ser utilizada para fins militares, numa altura em que os quadros regulamentares internacionais em matéria de controlo de armas, nomeadamente armas nucleares, estão a ser enfraquecidos, nomeadamente através das medidas tomadas por regimes totalitários e autoritários como a Rússia;</w:t>
      </w:r>
    </w:p>
    <w:p w14:paraId="4075593E" w14:textId="1B77B10A" w:rsidR="007D4565" w:rsidRPr="000B2901" w:rsidRDefault="007D4565" w:rsidP="000B2901">
      <w:pPr>
        <w:spacing w:after="240"/>
        <w:ind w:left="567" w:hanging="567"/>
      </w:pPr>
      <w:r w:rsidRPr="000B2901">
        <w:t>E.</w:t>
      </w:r>
      <w:r w:rsidRPr="000B2901">
        <w:tab/>
        <w:t>Considerando que, para manter a segurança e a estabilidade na região do Ártico, é fundamental assegurar o respeito escrupuloso da integridade territorial e do direito internacional, nomeadamente a Convenção das Nações Unidas sobre o Direito do Mar (CNUDM) e as convenções da Organização Marítima Internacional (OMI)</w:t>
      </w:r>
      <w:r w:rsidR="00C15CCB" w:rsidRPr="000B2901">
        <w:t>; considerando que</w:t>
      </w:r>
      <w:r w:rsidRPr="000B2901">
        <w:t xml:space="preserve"> a Organização Marítima Internacional é a principal autoridade mundial em matéria de segurança marítima e proteção do ambiente, tendo em conta as suas convenções juridicamente vinculativas e diretrizes voluntárias que se aplicam em todo o mundo, incluindo no Ártico;</w:t>
      </w:r>
    </w:p>
    <w:p w14:paraId="63A01C13" w14:textId="77777777" w:rsidR="007D4565" w:rsidRPr="000B2901" w:rsidRDefault="007D4565" w:rsidP="007D4565">
      <w:pPr>
        <w:pStyle w:val="NormalHanging12a"/>
      </w:pPr>
      <w:r w:rsidRPr="000B2901">
        <w:t>F.</w:t>
      </w:r>
      <w:r w:rsidRPr="000B2901">
        <w:tab/>
        <w:t>Considerando que as políticas relativas ao Ártico devem refletir as diversas realidades que caracterizam essa região, nomeadamente a diversidade dos sistemas de governação, dos quadros jurídicos, das capacidades em matéria de infraestruturas e das condições socioeconómicas;</w:t>
      </w:r>
    </w:p>
    <w:p w14:paraId="1061E1BE" w14:textId="7A9B9A71" w:rsidR="007D4565" w:rsidRPr="000B2901" w:rsidRDefault="007D4565" w:rsidP="000B2901">
      <w:pPr>
        <w:spacing w:after="240"/>
        <w:ind w:left="567" w:hanging="567"/>
      </w:pPr>
      <w:r w:rsidRPr="000B2901">
        <w:t>G.</w:t>
      </w:r>
      <w:r w:rsidRPr="000B2901">
        <w:tab/>
        <w:t>Considerando que o Conselho do Ártico é o principal fórum de cooperação circumpolar</w:t>
      </w:r>
      <w:r w:rsidR="00C15CCB" w:rsidRPr="000B2901">
        <w:t>; considerando que</w:t>
      </w:r>
      <w:r w:rsidRPr="000B2901">
        <w:t xml:space="preserve"> três Estados</w:t>
      </w:r>
      <w:r w:rsidRPr="000B2901">
        <w:noBreakHyphen/>
        <w:t>Membros da UE e dois membros do Espaço Económico Europeu fazem parte do Conselho do Ártico, enquanto sete dos membros deste Conselho são Estados da NATO;</w:t>
      </w:r>
    </w:p>
    <w:p w14:paraId="14E141AF" w14:textId="0D78929F" w:rsidR="007D4565" w:rsidRPr="000B2901" w:rsidRDefault="007D4565" w:rsidP="000B2901">
      <w:pPr>
        <w:spacing w:after="240"/>
        <w:ind w:left="567" w:hanging="567"/>
      </w:pPr>
      <w:r w:rsidRPr="000B2901">
        <w:t>H.</w:t>
      </w:r>
      <w:r w:rsidRPr="000B2901">
        <w:tab/>
      </w:r>
      <w:bookmarkStart w:id="7" w:name="_Hlk213196210"/>
      <w:r w:rsidRPr="000B2901">
        <w:t>Considerando que o Conselho do Ártico, apesar de assentar em compromissos voluntários e de não dispor de autoridade vinculativa, facilitou uma cooperação construtiva e a celebração de vários acordos vinculativos</w:t>
      </w:r>
      <w:r w:rsidR="00C15CCB" w:rsidRPr="000B2901">
        <w:t>; considerando que</w:t>
      </w:r>
      <w:r w:rsidRPr="000B2901">
        <w:t xml:space="preserve"> o seu mandato limitado restringe a sua capacidade para enfrentar desafios de monta, como catástrofes ambientais ou o aumento das tensões geopolíticas, que são suscetíveis de pôr em perigo o estatuto do Ártico como região de reduzida tensão geopolítica</w:t>
      </w:r>
      <w:r w:rsidR="00C15CCB" w:rsidRPr="000B2901">
        <w:t>; considerando que</w:t>
      </w:r>
      <w:r w:rsidRPr="000B2901">
        <w:t xml:space="preserve"> a guerra de agressão não provocada da Rússia contra a Ucrânia levou à suspensão das reuniões políticas, o que compromete a capacidade do Conselho do Ártico para cumprir o seu mandato e funcionar devidamente;</w:t>
      </w:r>
    </w:p>
    <w:p w14:paraId="70BB4092" w14:textId="77777777" w:rsidR="007D4565" w:rsidRPr="000B2901" w:rsidRDefault="007D4565" w:rsidP="000B2901">
      <w:pPr>
        <w:spacing w:after="240"/>
        <w:ind w:left="567" w:hanging="567"/>
      </w:pPr>
      <w:r w:rsidRPr="000B2901">
        <w:t>I.</w:t>
      </w:r>
      <w:r w:rsidRPr="000B2901">
        <w:tab/>
        <w:t>Considerando que não se registaram nenhuns progressos no que diz respeito ao pedido da UE no sentido de se tornar observador de pleno direito no Conselho do Ártico;</w:t>
      </w:r>
    </w:p>
    <w:p w14:paraId="26502F21" w14:textId="62A10AF9" w:rsidR="007D4565" w:rsidRPr="000B2901" w:rsidRDefault="007D4565" w:rsidP="000B2901">
      <w:pPr>
        <w:spacing w:after="240"/>
        <w:ind w:left="567" w:hanging="567"/>
      </w:pPr>
      <w:r w:rsidRPr="000B2901">
        <w:t>J.</w:t>
      </w:r>
      <w:r w:rsidRPr="000B2901">
        <w:tab/>
        <w:t>Considerando que o estreito entre a Groenlândia, a Islândia e o Reino Unido (GIUK) no Ártico constitui um corredor estratégico que permite controlar o tráfego marítimo e detetar ameaças híbridas</w:t>
      </w:r>
      <w:r w:rsidR="00C15CCB" w:rsidRPr="000B2901">
        <w:t>; considerando que</w:t>
      </w:r>
      <w:r w:rsidRPr="000B2901">
        <w:t xml:space="preserve"> a adesão da Finlândia e da Suécia à NATO levou a uma maior orientação da Aliança para o Ártico e reforçará a sua posição nessa região;</w:t>
      </w:r>
      <w:bookmarkEnd w:id="7"/>
    </w:p>
    <w:p w14:paraId="6CA6E59C" w14:textId="572ED789" w:rsidR="007D4565" w:rsidRPr="000B2901" w:rsidRDefault="007D4565" w:rsidP="007D4565">
      <w:pPr>
        <w:pStyle w:val="NormalHanging12a"/>
      </w:pPr>
      <w:r w:rsidRPr="000B2901">
        <w:t>K.</w:t>
      </w:r>
      <w:r w:rsidRPr="000B2901">
        <w:tab/>
        <w:t>Considerando que a região do Ártico regista um ritmo de aquecimento climático cerca de três vezes superior à média mundial, o que acelera a perda de gelo e ameaça a estabilidade climática do planeta</w:t>
      </w:r>
      <w:r w:rsidR="00C15CCB" w:rsidRPr="000B2901">
        <w:t>; considerando que</w:t>
      </w:r>
      <w:r w:rsidRPr="000B2901">
        <w:t xml:space="preserve"> o gelo marinho estival está a desaparecer rapidamente, o que está a levar à destruição maciça dos habitats e a um </w:t>
      </w:r>
      <w:r w:rsidRPr="000B2901">
        <w:lastRenderedPageBreak/>
        <w:t>decréscimo populacional das espécies que dependem da neve e do gelo;</w:t>
      </w:r>
    </w:p>
    <w:p w14:paraId="59C37AF2" w14:textId="7B0D977F" w:rsidR="007D4565" w:rsidRPr="000B2901" w:rsidRDefault="007D4565" w:rsidP="007D4565">
      <w:pPr>
        <w:pStyle w:val="NormalHanging12a"/>
      </w:pPr>
      <w:r w:rsidRPr="000B2901">
        <w:t>L.</w:t>
      </w:r>
      <w:r w:rsidRPr="000B2901">
        <w:tab/>
        <w:t>Considerando que, em 2022, a NATO reconheceu que as alterações climáticas representam um desafio capital e agem como multiplicadores das ameaças, o que acarreta consequências profundas no domínio da segurança e das operações militares, nomeadamente no Extremo Norte, que a NATO qualificou como uma região de importância estratégica</w:t>
      </w:r>
      <w:r w:rsidR="00C15CCB" w:rsidRPr="000B2901">
        <w:t>; considerando que</w:t>
      </w:r>
      <w:r w:rsidRPr="000B2901">
        <w:t>, nessa região, a capacidade da Rússia para comprometer o envio de reforços aliados e a liberdade de navegação no Atlântico Norte representa um desafio imediato para a Aliança</w:t>
      </w:r>
      <w:r w:rsidR="00C15CCB" w:rsidRPr="000B2901">
        <w:t>; considerando que</w:t>
      </w:r>
      <w:r w:rsidRPr="000B2901">
        <w:t xml:space="preserve"> a região do Ártico pode ser considerada uma zona prioritária no contexto da interdependência entre clima e segurança</w:t>
      </w:r>
      <w:r w:rsidR="00C15CCB" w:rsidRPr="000B2901">
        <w:t>; considerando que</w:t>
      </w:r>
      <w:r w:rsidRPr="000B2901">
        <w:t>, para prevenir as piores consequências das alterações climáticas, a necessidade de aplicar o Acordo de Paris e o Pacto Ecológico Europeu se mantém inalterada;</w:t>
      </w:r>
    </w:p>
    <w:p w14:paraId="3B5077B2" w14:textId="2D481FFF" w:rsidR="007D4565" w:rsidRPr="000B2901" w:rsidRDefault="007D4565" w:rsidP="007D4565">
      <w:pPr>
        <w:pStyle w:val="NormalHanging12a"/>
      </w:pPr>
      <w:r w:rsidRPr="000B2901">
        <w:t>M.</w:t>
      </w:r>
      <w:r w:rsidRPr="000B2901">
        <w:tab/>
        <w:t xml:space="preserve">Considerando que </w:t>
      </w:r>
      <w:r w:rsidR="0019426D" w:rsidRPr="000B2901">
        <w:t xml:space="preserve">– </w:t>
      </w:r>
      <w:r w:rsidRPr="000B2901">
        <w:t xml:space="preserve">uma vez que tem efeitos destruidores nas infraestruturas e que leva à libertação de metano nocivo para o clima e ao ressurgimento de vírus e bactérias dormentes e desconhecidos, além de contribuir para a perturbação dos padrões climática em toda a Europa e não só </w:t>
      </w:r>
      <w:r w:rsidR="0019426D" w:rsidRPr="000B2901">
        <w:t xml:space="preserve">– </w:t>
      </w:r>
      <w:r w:rsidRPr="000B2901">
        <w:t xml:space="preserve">o derretimento do </w:t>
      </w:r>
      <w:proofErr w:type="spellStart"/>
      <w:r w:rsidRPr="000B2901">
        <w:t>pergelissolo</w:t>
      </w:r>
      <w:proofErr w:type="spellEnd"/>
      <w:r w:rsidRPr="000B2901">
        <w:t xml:space="preserve"> representa uma ameaça de natureza transfronteiriça para a segurança, o ambiente e a biologia</w:t>
      </w:r>
      <w:r w:rsidR="00C15CCB" w:rsidRPr="000B2901">
        <w:t>; considerando que</w:t>
      </w:r>
      <w:r w:rsidRPr="000B2901">
        <w:t xml:space="preserve"> o </w:t>
      </w:r>
      <w:proofErr w:type="spellStart"/>
      <w:r w:rsidRPr="000B2901">
        <w:t>pergelissolo</w:t>
      </w:r>
      <w:proofErr w:type="spellEnd"/>
      <w:r w:rsidRPr="000B2901">
        <w:t xml:space="preserve"> submarino na plataforma ártica da Sibéria Oriental pode tornar</w:t>
      </w:r>
      <w:r w:rsidRPr="000B2901">
        <w:noBreakHyphen/>
        <w:t>se mais uma fonte de emissões de metano;</w:t>
      </w:r>
    </w:p>
    <w:p w14:paraId="190CC314" w14:textId="5F632414" w:rsidR="007D4565" w:rsidRPr="000B2901" w:rsidRDefault="007D4565" w:rsidP="007D4565">
      <w:pPr>
        <w:pStyle w:val="NormalHanging12a"/>
      </w:pPr>
      <w:r w:rsidRPr="000B2901">
        <w:t>N.</w:t>
      </w:r>
      <w:r w:rsidRPr="000B2901">
        <w:tab/>
        <w:t>Considerando que a diminuição do gelo marinho está a dar azo a um crescente interesse mundial pelo Ártico e pelos seus recursos</w:t>
      </w:r>
      <w:r w:rsidR="00C15CCB" w:rsidRPr="000B2901">
        <w:t>; considerando que</w:t>
      </w:r>
      <w:r w:rsidRPr="000B2901">
        <w:t>, designadamente, o rápido recuo do gelo marinho está a abrir corredores comerciais sazonais, que poderão eventualmente tornar</w:t>
      </w:r>
      <w:r w:rsidRPr="000B2901">
        <w:noBreakHyphen/>
        <w:t>se perenes, como a rota marítima do Norte, a passagem do Noroeste e uma futura rota transpolar, o que poderá configurar novos modelos de fluxos comerciais a nível mundial e, simultaneamente, colocar o Ártico perante consideráveis desafios em matéria de ambiente, segurança e governação</w:t>
      </w:r>
      <w:r w:rsidR="00C15CCB" w:rsidRPr="000B2901">
        <w:t>; considerando que</w:t>
      </w:r>
      <w:r w:rsidRPr="000B2901">
        <w:t xml:space="preserve"> as condições meteorológicas adversas, as capacidades limitadas de busca e salvamento, os elevados custos associados aos seguros e as questões que ainda estão por resolver a respeito do estatuto jurídico internacional destas novas rotas marítimas constituem grandes obstáculos à sua plena realização</w:t>
      </w:r>
      <w:r w:rsidR="00C15CCB" w:rsidRPr="000B2901">
        <w:t>; considerando que</w:t>
      </w:r>
      <w:r w:rsidRPr="000B2901">
        <w:t xml:space="preserve"> muitas partes interessadas insistem na necessidade de tratar estas rotas como parte do «património comum mundial»;</w:t>
      </w:r>
    </w:p>
    <w:p w14:paraId="19A4A0D2" w14:textId="796BFD49" w:rsidR="007D4565" w:rsidRPr="000B2901" w:rsidRDefault="007D4565" w:rsidP="007D4565">
      <w:pPr>
        <w:pStyle w:val="NormalHanging12a"/>
      </w:pPr>
      <w:r w:rsidRPr="000B2901">
        <w:t>O.</w:t>
      </w:r>
      <w:r w:rsidRPr="000B2901">
        <w:tab/>
        <w:t>Considerando que, devido à crise climática, as alterações que se verificam no Ártico estão intrinsecamente associadas à Europa</w:t>
      </w:r>
      <w:r w:rsidR="00C15CCB" w:rsidRPr="000B2901">
        <w:t>; considerando que</w:t>
      </w:r>
      <w:r w:rsidRPr="000B2901">
        <w:t xml:space="preserve"> um aumento das temperaturas, a subida do nível do mar, a diminuição da biodiversidade e os fenómenos meteorológicos extremos afetam as pessoas e os ecossistemas na Europa, sublinhando a necessidade de uma política baseada no conhecimento e na ciência que conte com a participação das comunidades locais e instituições de investigação do Ártico;</w:t>
      </w:r>
    </w:p>
    <w:p w14:paraId="5BBA67DD" w14:textId="532CFE9B" w:rsidR="007D4565" w:rsidRPr="000B2901" w:rsidRDefault="007D4565" w:rsidP="007D4565">
      <w:pPr>
        <w:pStyle w:val="NormalHanging12a"/>
      </w:pPr>
      <w:r w:rsidRPr="000B2901">
        <w:t>P.</w:t>
      </w:r>
      <w:r w:rsidRPr="000B2901">
        <w:tab/>
        <w:t>Considerando que a Rússia reforçou consideravelmente o seu dispositivo e infraestrutura militar no Ártico, fazendo escalar as tensões militares na região</w:t>
      </w:r>
      <w:r w:rsidR="00C15CCB" w:rsidRPr="000B2901">
        <w:t>; considerando que</w:t>
      </w:r>
      <w:r w:rsidRPr="000B2901">
        <w:t>, no conceito de política externa da Rússia de 2023, o Ártico é identificado como uma das regiões prioritárias da Rússia</w:t>
      </w:r>
      <w:r w:rsidR="00C15CCB" w:rsidRPr="000B2901">
        <w:t>; considerando que</w:t>
      </w:r>
      <w:r w:rsidRPr="000B2901">
        <w:t xml:space="preserve"> a militarização do Ártico é contrária ao espírito de cooperação que tem, até à data, norteado as relações entre os Estados do Ártico;</w:t>
      </w:r>
    </w:p>
    <w:p w14:paraId="192F5F61" w14:textId="003060AC" w:rsidR="007D4565" w:rsidRPr="000B2901" w:rsidRDefault="007D4565" w:rsidP="007D4565">
      <w:pPr>
        <w:pStyle w:val="NormalHanging12a"/>
      </w:pPr>
      <w:r w:rsidRPr="000B2901">
        <w:t>Q.</w:t>
      </w:r>
      <w:r w:rsidRPr="000B2901">
        <w:tab/>
        <w:t xml:space="preserve">Considerando que o aprofundamento da cooperação entre a China e a Rússia no Ártico, </w:t>
      </w:r>
      <w:r w:rsidRPr="000B2901">
        <w:lastRenderedPageBreak/>
        <w:t>concretizado através de projetos conjuntos no domínio da energia, investimentos em infraestruturas e empreendimentos marítimos ao longo das rotas emergentes do Ártico, é suscetível de consolidar um eixo geopolítico de exploração dos recursos e de acesso restrito, em detrimento das comunidades costeiras do Ártico, dos povos indígenas e das salvaguardas ambientais mundiais</w:t>
      </w:r>
      <w:r w:rsidR="00C15CCB" w:rsidRPr="000B2901">
        <w:t>; considerando que</w:t>
      </w:r>
      <w:r w:rsidRPr="000B2901">
        <w:t xml:space="preserve"> as violações da soberania e da integridade territorial dos Estados vizinhos perpetradas pela Rússia, juntamente com a sua obstrução à navegação no Mar de Azov, no Mar Negro e no Mar Báltico, suscitam sérias preocupações que devem ser tidas em conta aquando da avaliação das perspetivas de manutenção da coexistência pacífica no Ártico;</w:t>
      </w:r>
    </w:p>
    <w:p w14:paraId="496ADAC3" w14:textId="5AF94A39" w:rsidR="007D4565" w:rsidRPr="000B2901" w:rsidRDefault="007D4565" w:rsidP="007D4565">
      <w:pPr>
        <w:pStyle w:val="NormalHanging12a"/>
      </w:pPr>
      <w:r w:rsidRPr="000B2901">
        <w:t xml:space="preserve">R. </w:t>
      </w:r>
      <w:r w:rsidRPr="000B2901">
        <w:tab/>
        <w:t xml:space="preserve">Considerando, em especial, que, no âmbito do seu programa mais vasto para garantir a navegabilidade durante todo o ano ao longo da rota marítima do Norte, a Rússia está a reforçar as suas infraestruturas no Ártico através da construção e implantação </w:t>
      </w:r>
      <w:proofErr w:type="gramStart"/>
      <w:r w:rsidRPr="000B2901">
        <w:t>do quebra</w:t>
      </w:r>
      <w:proofErr w:type="gramEnd"/>
      <w:r w:rsidRPr="000B2901">
        <w:noBreakHyphen/>
        <w:t>gelo universal movido a energia nuclear Chukotka (Projeto 22220)</w:t>
      </w:r>
      <w:r w:rsidR="00C15CCB" w:rsidRPr="000B2901">
        <w:t>; considerando que</w:t>
      </w:r>
      <w:r w:rsidRPr="000B2901">
        <w:t xml:space="preserve"> a Rússia está a construir quebra</w:t>
      </w:r>
      <w:r w:rsidRPr="000B2901">
        <w:noBreakHyphen/>
        <w:t>gelos adicionais para reforçar as suas ambições estratégicas no Ártico;</w:t>
      </w:r>
    </w:p>
    <w:p w14:paraId="23575278" w14:textId="51CDFE5E" w:rsidR="007D4565" w:rsidRPr="000B2901" w:rsidRDefault="007D4565" w:rsidP="007D4565">
      <w:pPr>
        <w:pStyle w:val="NormalHanging12a"/>
      </w:pPr>
      <w:r w:rsidRPr="000B2901">
        <w:t xml:space="preserve">S. </w:t>
      </w:r>
      <w:r w:rsidRPr="000B2901">
        <w:tab/>
        <w:t xml:space="preserve">Considerando que as imagens de satélite de 2023 revelaram novas construções significativas de edifícios e infraestruturas em </w:t>
      </w:r>
      <w:proofErr w:type="spellStart"/>
      <w:r w:rsidRPr="000B2901">
        <w:t>Novaya</w:t>
      </w:r>
      <w:proofErr w:type="spellEnd"/>
      <w:r w:rsidRPr="000B2901">
        <w:t xml:space="preserve"> </w:t>
      </w:r>
      <w:proofErr w:type="spellStart"/>
      <w:r w:rsidRPr="000B2901">
        <w:t>Zemlya</w:t>
      </w:r>
      <w:proofErr w:type="spellEnd"/>
      <w:r w:rsidRPr="000B2901">
        <w:t>, uma ilha remota do Ártico historicamente utilizada pela Rússia para ensaios de armas nucleares</w:t>
      </w:r>
      <w:r w:rsidR="00C15CCB" w:rsidRPr="000B2901">
        <w:t>; considerando que</w:t>
      </w:r>
      <w:r w:rsidRPr="000B2901">
        <w:t xml:space="preserve"> estes acontecimentos suscitam sérias preocupações quanto à possibilidade de voltarem a ser realizadas atividades nucleares no Ártico e às suas implicações para a segurança regional e ambiental</w:t>
      </w:r>
      <w:r w:rsidR="00C15CCB" w:rsidRPr="000B2901">
        <w:t>; considerando que</w:t>
      </w:r>
      <w:r w:rsidRPr="000B2901">
        <w:t xml:space="preserve"> a expansão das atividades de construção de infraestruturas militares pela Rússia, abrangendo a ilha de </w:t>
      </w:r>
      <w:proofErr w:type="spellStart"/>
      <w:r w:rsidRPr="000B2901">
        <w:t>Wrangel</w:t>
      </w:r>
      <w:proofErr w:type="spellEnd"/>
      <w:r w:rsidRPr="000B2901">
        <w:t xml:space="preserve"> que é património mundial e reserva natural da UNESCO, está a suscitar graves preocupações de ordem ambiental e jurídica e em matéria de segurança;</w:t>
      </w:r>
    </w:p>
    <w:p w14:paraId="68038116" w14:textId="66A449FE" w:rsidR="007D4565" w:rsidRPr="000B2901" w:rsidRDefault="007D4565" w:rsidP="007D4565">
      <w:pPr>
        <w:pStyle w:val="NormalHanging12a"/>
      </w:pPr>
      <w:r w:rsidRPr="000B2901">
        <w:t xml:space="preserve">T. </w:t>
      </w:r>
      <w:r w:rsidRPr="000B2901">
        <w:tab/>
        <w:t xml:space="preserve">Considerando que, em março de 2024, a Rússia adotou um decreto que alarga a zona ártica da Federação da Rússia de tal modo que passaram a incluir os municípios de </w:t>
      </w:r>
      <w:proofErr w:type="spellStart"/>
      <w:r w:rsidRPr="000B2901">
        <w:t>Berezovsky</w:t>
      </w:r>
      <w:proofErr w:type="spellEnd"/>
      <w:r w:rsidRPr="000B2901">
        <w:t xml:space="preserve"> e </w:t>
      </w:r>
      <w:proofErr w:type="spellStart"/>
      <w:r w:rsidRPr="000B2901">
        <w:t>Beloyarsky</w:t>
      </w:r>
      <w:proofErr w:type="spellEnd"/>
      <w:r w:rsidRPr="000B2901">
        <w:t xml:space="preserve"> do distrito autónomo de </w:t>
      </w:r>
      <w:proofErr w:type="spellStart"/>
      <w:r w:rsidRPr="000B2901">
        <w:t>Khanty</w:t>
      </w:r>
      <w:proofErr w:type="spellEnd"/>
      <w:r w:rsidRPr="000B2901">
        <w:t>–</w:t>
      </w:r>
      <w:proofErr w:type="spellStart"/>
      <w:r w:rsidRPr="000B2901">
        <w:t>Mansi</w:t>
      </w:r>
      <w:proofErr w:type="spellEnd"/>
      <w:r w:rsidRPr="000B2901">
        <w:t xml:space="preserve"> (</w:t>
      </w:r>
      <w:proofErr w:type="spellStart"/>
      <w:r w:rsidRPr="000B2901">
        <w:t>Okrug</w:t>
      </w:r>
      <w:proofErr w:type="spellEnd"/>
      <w:r w:rsidRPr="000B2901">
        <w:t xml:space="preserve"> </w:t>
      </w:r>
      <w:proofErr w:type="spellStart"/>
      <w:r w:rsidRPr="000B2901">
        <w:t>Yugra</w:t>
      </w:r>
      <w:proofErr w:type="spellEnd"/>
      <w:r w:rsidRPr="000B2901">
        <w:t>)</w:t>
      </w:r>
      <w:r w:rsidR="00C15CCB" w:rsidRPr="000B2901">
        <w:t>; considerando que</w:t>
      </w:r>
      <w:r w:rsidRPr="000B2901">
        <w:t xml:space="preserve"> esta expansão faz parte da estratégia da Rússia de cimentar o controlo da Federação sobre os recursos naturais, reforçar as suas reivindicações territoriais e atrair investidores através da concessão de incentivos especiais às zonas económicas;</w:t>
      </w:r>
    </w:p>
    <w:p w14:paraId="697C0B5F" w14:textId="47B77A0D" w:rsidR="007D4565" w:rsidRPr="000B2901" w:rsidRDefault="007D4565" w:rsidP="007D4565">
      <w:pPr>
        <w:pStyle w:val="NormalHanging12a"/>
      </w:pPr>
      <w:r w:rsidRPr="000B2901">
        <w:t xml:space="preserve">U. </w:t>
      </w:r>
      <w:r w:rsidRPr="000B2901">
        <w:tab/>
        <w:t xml:space="preserve">Considerando que a Rússia redobrou as ameaças híbridas na região do Ártico, nomeadamente através de </w:t>
      </w:r>
      <w:proofErr w:type="spellStart"/>
      <w:r w:rsidRPr="000B2901">
        <w:t>ciberoperações</w:t>
      </w:r>
      <w:proofErr w:type="spellEnd"/>
      <w:r w:rsidRPr="000B2901">
        <w:t xml:space="preserve"> e da interferência provocada por GPS</w:t>
      </w:r>
      <w:r w:rsidR="00C15CCB" w:rsidRPr="000B2901">
        <w:t>; considerando que</w:t>
      </w:r>
      <w:r w:rsidRPr="000B2901">
        <w:t xml:space="preserve"> as águas do Ártico são cada vez mais utilizadas por uma «frota</w:t>
      </w:r>
      <w:r w:rsidRPr="000B2901">
        <w:noBreakHyphen/>
        <w:t>fantasma» russa ultrapassada e objeto de uma manutenção deficiente, que opera sob pavilhões de conveniência para contornar as sanções internacionais, o que acarreta riscos importantes para o ambiente e a segurança nesta região frágil;</w:t>
      </w:r>
    </w:p>
    <w:p w14:paraId="56CD284E" w14:textId="64D22A53" w:rsidR="007D4565" w:rsidRPr="000B2901" w:rsidRDefault="007D4565" w:rsidP="007D4565">
      <w:pPr>
        <w:pStyle w:val="NormalHanging12a"/>
      </w:pPr>
      <w:r w:rsidRPr="000B2901">
        <w:t>V.</w:t>
      </w:r>
      <w:r w:rsidRPr="000B2901">
        <w:tab/>
        <w:t>Considerando que a China se definiu como um «Estado quase</w:t>
      </w:r>
      <w:r w:rsidRPr="000B2901">
        <w:noBreakHyphen/>
        <w:t>ártico», proclamou uma «rota da seda polar», que vem alargar a sua iniciativa «Uma Cintura, Uma Rota», e tem vindo a aumentar de forma constante e acelerada a sua presença a norte do círculo polar ártico, nomeadamente através de investimentos em empresas russas</w:t>
      </w:r>
      <w:r w:rsidR="00C15CCB" w:rsidRPr="000B2901">
        <w:t>; considerando que</w:t>
      </w:r>
      <w:r w:rsidRPr="000B2901">
        <w:t xml:space="preserve"> o Livro Branco da China sobre segurança nacional («</w:t>
      </w:r>
      <w:proofErr w:type="spellStart"/>
      <w:r w:rsidRPr="000B2901">
        <w:t>China’s</w:t>
      </w:r>
      <w:proofErr w:type="spellEnd"/>
      <w:r w:rsidRPr="000B2901">
        <w:t xml:space="preserve"> </w:t>
      </w:r>
      <w:proofErr w:type="spellStart"/>
      <w:r w:rsidRPr="000B2901">
        <w:t>National</w:t>
      </w:r>
      <w:proofErr w:type="spellEnd"/>
      <w:r w:rsidRPr="000B2901">
        <w:t xml:space="preserve"> </w:t>
      </w:r>
      <w:proofErr w:type="spellStart"/>
      <w:r w:rsidRPr="000B2901">
        <w:t>Security</w:t>
      </w:r>
      <w:proofErr w:type="spellEnd"/>
      <w:r w:rsidRPr="000B2901">
        <w:t xml:space="preserve"> in </w:t>
      </w:r>
      <w:proofErr w:type="spellStart"/>
      <w:r w:rsidRPr="000B2901">
        <w:t>the</w:t>
      </w:r>
      <w:proofErr w:type="spellEnd"/>
      <w:r w:rsidRPr="000B2901">
        <w:t xml:space="preserve"> New Era»), apresentado em 2025, identifica a «segurança polar» como parte do seu conceito abrangente de segurança nacional;</w:t>
      </w:r>
    </w:p>
    <w:p w14:paraId="17902EA7" w14:textId="5DFDCCC5" w:rsidR="007D4565" w:rsidRPr="000B2901" w:rsidRDefault="007D4565" w:rsidP="007D4565">
      <w:pPr>
        <w:pStyle w:val="NormalHanging12a"/>
      </w:pPr>
      <w:r w:rsidRPr="000B2901">
        <w:t>W.</w:t>
      </w:r>
      <w:r w:rsidRPr="000B2901">
        <w:tab/>
        <w:t>Considerando que a proclamação da China como «Estado quase</w:t>
      </w:r>
      <w:r w:rsidRPr="000B2901">
        <w:noBreakHyphen/>
        <w:t xml:space="preserve">ártico» constitui uma designação de si própria que é enganosa, não tem fundamento jurídico, não concede </w:t>
      </w:r>
      <w:r w:rsidRPr="000B2901">
        <w:lastRenderedPageBreak/>
        <w:t>privilégios nem tão</w:t>
      </w:r>
      <w:r w:rsidRPr="000B2901">
        <w:noBreakHyphen/>
        <w:t>pouco justifica uma presença militar no Extremo Norte</w:t>
      </w:r>
      <w:r w:rsidR="00C15CCB" w:rsidRPr="000B2901">
        <w:t>; considerando que</w:t>
      </w:r>
      <w:r w:rsidRPr="000B2901">
        <w:t xml:space="preserve"> a China tem vindo a dissimular o seu alcance militar e político sob o manto da investigação científica, uma vez que as instalações de investigação chinesas no Ártico, como a estação do rio Amarelo, em Svalbard, e o Observatório Científico do Ártico China</w:t>
      </w:r>
      <w:r w:rsidRPr="000B2901">
        <w:noBreakHyphen/>
        <w:t xml:space="preserve">Islândia, em </w:t>
      </w:r>
      <w:proofErr w:type="spellStart"/>
      <w:r w:rsidRPr="000B2901">
        <w:t>Kárhóll</w:t>
      </w:r>
      <w:proofErr w:type="spellEnd"/>
      <w:r w:rsidRPr="000B2901">
        <w:t>, abrangem aplicações de dupla utilização</w:t>
      </w:r>
      <w:r w:rsidR="00C15CCB" w:rsidRPr="000B2901">
        <w:t>; considerando que</w:t>
      </w:r>
      <w:r w:rsidRPr="000B2901">
        <w:t>, em outubro de 2024, a Guarda Costeira chinesa alegou ter entrado no oceano Ártico pela primeira vez durante uma patrulha conjunta com a Rússia, o que é mais um indício da tentativa coordenada sino</w:t>
      </w:r>
      <w:r w:rsidRPr="000B2901">
        <w:noBreakHyphen/>
        <w:t>russa de aumentar a sua presença estratégica no Extremo Norte;</w:t>
      </w:r>
    </w:p>
    <w:p w14:paraId="115A68E1" w14:textId="77777777" w:rsidR="007D4565" w:rsidRPr="000B2901" w:rsidRDefault="007D4565" w:rsidP="007D4565">
      <w:pPr>
        <w:pStyle w:val="NormalHanging12a"/>
      </w:pPr>
      <w:r w:rsidRPr="000B2901">
        <w:t>X.</w:t>
      </w:r>
      <w:r w:rsidRPr="000B2901">
        <w:tab/>
        <w:t xml:space="preserve">Considerando que, nos últimos anos, decisões tomadas por vários países europeus por motivos que se prendem com a segurança nacional travaram tentativas levadas a cabo pela China no sentido de adquirir infraestruturas sensíveis no Ártico, nomeadamente a decisão tomada pela Dinamarca em 2016 de impedir a aquisição da base naval </w:t>
      </w:r>
      <w:proofErr w:type="spellStart"/>
      <w:r w:rsidRPr="000B2901">
        <w:t>Grønnedal</w:t>
      </w:r>
      <w:proofErr w:type="spellEnd"/>
      <w:r w:rsidRPr="000B2901">
        <w:t xml:space="preserve"> na Gronelândia, a decisão da Finlândia, tomada em 2018, de impedir a aquisição do aeroporto de </w:t>
      </w:r>
      <w:proofErr w:type="spellStart"/>
      <w:r w:rsidRPr="000B2901">
        <w:t>Kemijärvi</w:t>
      </w:r>
      <w:proofErr w:type="spellEnd"/>
      <w:r w:rsidRPr="000B2901">
        <w:t xml:space="preserve"> perto de uma zona militar e a decisão da Noruega, tomada em 2024, de suspender a venda da propriedade </w:t>
      </w:r>
      <w:proofErr w:type="spellStart"/>
      <w:r w:rsidRPr="000B2901">
        <w:t>Søre</w:t>
      </w:r>
      <w:proofErr w:type="spellEnd"/>
      <w:r w:rsidRPr="000B2901">
        <w:t xml:space="preserve"> </w:t>
      </w:r>
      <w:proofErr w:type="spellStart"/>
      <w:r w:rsidRPr="000B2901">
        <w:t>Fagerfjord</w:t>
      </w:r>
      <w:proofErr w:type="spellEnd"/>
      <w:r w:rsidRPr="000B2901">
        <w:t xml:space="preserve"> a compradores chineses;</w:t>
      </w:r>
    </w:p>
    <w:p w14:paraId="547639A8" w14:textId="6CA58465" w:rsidR="007D4565" w:rsidRPr="000B2901" w:rsidRDefault="007D4565" w:rsidP="007D4565">
      <w:pPr>
        <w:pStyle w:val="NormalHanging12a"/>
      </w:pPr>
      <w:r w:rsidRPr="000B2901">
        <w:t>Y.</w:t>
      </w:r>
      <w:r w:rsidRPr="000B2901">
        <w:tab/>
        <w:t>Considerando que, nos últimos anos, a Rússia e a China aprofundaram a sua cooperação no que diz respeito ao Ártico através da assinatura de um acordo de cooperação da guarda costeira, da realização, na proximidade do Ártico, de exercícios militares conjuntos, como o «Ocean</w:t>
      </w:r>
      <w:r w:rsidRPr="000B2901">
        <w:noBreakHyphen/>
        <w:t>2024» e o «</w:t>
      </w:r>
      <w:proofErr w:type="spellStart"/>
      <w:r w:rsidRPr="000B2901">
        <w:t>Pacific</w:t>
      </w:r>
      <w:proofErr w:type="spellEnd"/>
      <w:r w:rsidRPr="000B2901">
        <w:t xml:space="preserve"> Patrol</w:t>
      </w:r>
      <w:r w:rsidRPr="000B2901">
        <w:noBreakHyphen/>
        <w:t>2024», e de projetos tecnológicos, bem como através de projetos de construção naval e de novos corredores comerciais ao longo da rota marítima do Norte, reforçando assim o seu alinhamento estratégico no Extremo Norte</w:t>
      </w:r>
      <w:r w:rsidR="00C15CCB" w:rsidRPr="000B2901">
        <w:t>; considerando que</w:t>
      </w:r>
      <w:r w:rsidRPr="000B2901">
        <w:t>, não obstante a Rússia estar a travar uma guerra de agressão contra a Ucrânia, a China mantém a sua cooperação com a Rússia na região do Ártico, compensando os investimentos que empresas ocidentais não realizaram na sequência das sanções impostas pelo Ocidente após a invasão em grande escala da Ucrânia pela Rússia;</w:t>
      </w:r>
    </w:p>
    <w:p w14:paraId="568ECB87" w14:textId="77777777" w:rsidR="007D4565" w:rsidRPr="000B2901" w:rsidRDefault="007D4565" w:rsidP="007D4565">
      <w:pPr>
        <w:pStyle w:val="NormalHanging12a"/>
      </w:pPr>
      <w:r w:rsidRPr="000B2901">
        <w:t>Z.</w:t>
      </w:r>
      <w:r w:rsidRPr="000B2901">
        <w:tab/>
        <w:t>Considerando que a China está a testar, por meio de um navio de carga, a viabilidade de uma rota rápida para a Europa através do Ártico, a fim de estabelecer um serviço regular pela rota marítima do Norte da Rússia que estabeleceria assim a ligação entre vários portos situados na Ásia e na Europa;</w:t>
      </w:r>
    </w:p>
    <w:p w14:paraId="3F22F0A8" w14:textId="77777777" w:rsidR="007D4565" w:rsidRPr="000B2901" w:rsidRDefault="007D4565" w:rsidP="007D4565">
      <w:pPr>
        <w:pStyle w:val="NormalHanging12a"/>
      </w:pPr>
      <w:r w:rsidRPr="000B2901">
        <w:t xml:space="preserve">AA. </w:t>
      </w:r>
      <w:r w:rsidRPr="000B2901">
        <w:tab/>
        <w:t>Considerando que, após algumas declarações lamentáveis a respeito da Gronelândia, a abordagem seguida pelos Estados Unidos em relação ao Ártico está a evoluir no sentido de uma maior participação;</w:t>
      </w:r>
    </w:p>
    <w:p w14:paraId="3A77251D" w14:textId="1B77DC90" w:rsidR="007D4565" w:rsidRPr="000B2901" w:rsidRDefault="007D4565" w:rsidP="007D4565">
      <w:pPr>
        <w:pStyle w:val="NormalHanging12a"/>
      </w:pPr>
      <w:r w:rsidRPr="000B2901">
        <w:t>AB.</w:t>
      </w:r>
      <w:r w:rsidRPr="000B2901">
        <w:tab/>
        <w:t>Considerando que os povos indígenas e as comunidades autóctones possuem conhecimentos tradicionais insubstituíveis, atuam como principais protetores dos ecossistemas do Ártico e são desproporcionadamente afetados pelas alterações climáticas, pela marginalização socioeconómica e pela degradação ambiental, permanecendo muitas vezes excluídos dos processos de tomada de decisão</w:t>
      </w:r>
      <w:r w:rsidR="00C15CCB" w:rsidRPr="000B2901">
        <w:t>; considerando que</w:t>
      </w:r>
      <w:r w:rsidRPr="000B2901">
        <w:t>, entre os decisores políticos europeus, se verifica um amplo consenso quanto à necessidade de os povos indígenas continuarem a ser apoiados e de ser dada maior prioridade aos seus interesses aquando da elaboração de políticas, assegurando, simultaneamente, que os seus conhecimentos de base comunitária sejam tratados com a maior consideração e tidos em conta na elaboração de todas as políticas</w:t>
      </w:r>
      <w:r w:rsidR="00C15CCB" w:rsidRPr="000B2901">
        <w:t>; considerando que</w:t>
      </w:r>
      <w:r w:rsidRPr="000B2901">
        <w:t xml:space="preserve"> o Conselho do Ártico tomou medidas importantes para ir ao encontro desta </w:t>
      </w:r>
      <w:r w:rsidRPr="000B2901">
        <w:lastRenderedPageBreak/>
        <w:t>situação;</w:t>
      </w:r>
    </w:p>
    <w:p w14:paraId="07D79956" w14:textId="4106AEAA" w:rsidR="007D4565" w:rsidRPr="000B2901" w:rsidRDefault="007D4565" w:rsidP="007D4565">
      <w:pPr>
        <w:pStyle w:val="NormalHanging12a"/>
      </w:pPr>
      <w:r w:rsidRPr="000B2901">
        <w:t>AC.</w:t>
      </w:r>
      <w:r w:rsidRPr="000B2901">
        <w:tab/>
        <w:t xml:space="preserve">Considerando que a Dinamarca, a Suécia e a Finlândia são signatárias da Declaração de Otava de 1996 </w:t>
      </w:r>
      <w:r w:rsidR="0019426D" w:rsidRPr="000B2901">
        <w:t xml:space="preserve">– </w:t>
      </w:r>
      <w:r w:rsidRPr="000B2901">
        <w:t>o que confirma o seu compromisso com o bem</w:t>
      </w:r>
      <w:r w:rsidRPr="000B2901">
        <w:noBreakHyphen/>
        <w:t xml:space="preserve">estar dos habitantes do Ártico, nomeadamente o reconhecimento da relação especial dos povos indígenas e das suas comunidades, bem como do contributo especial que prestam </w:t>
      </w:r>
      <w:r w:rsidR="0019426D" w:rsidRPr="000B2901">
        <w:t xml:space="preserve">–, </w:t>
      </w:r>
      <w:r w:rsidRPr="000B2901">
        <w:t>em que o conhecimento tradicional dos povos indígenas é reconhecido e em que se apela para que estes sejam consultados e plenamente envolvidos nos processos de tomada de decisão;</w:t>
      </w:r>
    </w:p>
    <w:p w14:paraId="75223CE0" w14:textId="38679177" w:rsidR="007D4565" w:rsidRPr="000B2901" w:rsidRDefault="007D4565" w:rsidP="007D4565">
      <w:pPr>
        <w:pStyle w:val="NormalHanging12a"/>
      </w:pPr>
      <w:r w:rsidRPr="000B2901">
        <w:t xml:space="preserve">AD. </w:t>
      </w:r>
      <w:r w:rsidRPr="000B2901">
        <w:tab/>
        <w:t>Considerando que as regiões árticas da UE servem de porta de entrada à participação e presença da UE na região mais vasta do Ártico, proporcionando recursos para a autonomia estratégica europeia e atendendo, ao mesmo tempo, aos interesses locais, como a procura crescente de recursos naturais e os direitos das populações indígenas</w:t>
      </w:r>
      <w:r w:rsidR="00C15CCB" w:rsidRPr="000B2901">
        <w:t>; considerando que</w:t>
      </w:r>
      <w:r w:rsidRPr="000B2901">
        <w:t xml:space="preserve"> o apoio prestado pela UE ao abrigo da política de coesão, do </w:t>
      </w:r>
      <w:proofErr w:type="spellStart"/>
      <w:r w:rsidRPr="000B2901">
        <w:t>Interreg</w:t>
      </w:r>
      <w:proofErr w:type="spellEnd"/>
      <w:r w:rsidRPr="000B2901">
        <w:t>, do Horizonte Europa, dos programas de desenvolvimento rural a favor de regiões como as zonas setentrionais escassamente povoadas e de redes como o fórum de autarcas do Ártico e a aliança «</w:t>
      </w:r>
      <w:proofErr w:type="spellStart"/>
      <w:r w:rsidRPr="000B2901">
        <w:t>Arctic</w:t>
      </w:r>
      <w:proofErr w:type="spellEnd"/>
      <w:r w:rsidRPr="000B2901">
        <w:t xml:space="preserve"> </w:t>
      </w:r>
      <w:proofErr w:type="spellStart"/>
      <w:r w:rsidRPr="000B2901">
        <w:t>Six</w:t>
      </w:r>
      <w:proofErr w:type="spellEnd"/>
      <w:r w:rsidRPr="000B2901">
        <w:t>» se reveste de importância crucial para os interesses da UE no Ártico;</w:t>
      </w:r>
    </w:p>
    <w:p w14:paraId="3D8645E7" w14:textId="77777777" w:rsidR="007D4565" w:rsidRPr="000B2901" w:rsidRDefault="007D4565" w:rsidP="007D4565">
      <w:pPr>
        <w:pStyle w:val="NormalHanging12a"/>
      </w:pPr>
      <w:r w:rsidRPr="000B2901">
        <w:t xml:space="preserve">AE. </w:t>
      </w:r>
      <w:r w:rsidRPr="000B2901">
        <w:tab/>
        <w:t>Considerando que iniciativas como a Cimeira dos Povos Indígenas Euro</w:t>
      </w:r>
      <w:r w:rsidRPr="000B2901">
        <w:noBreakHyphen/>
        <w:t xml:space="preserve">Árticos </w:t>
      </w:r>
      <w:proofErr w:type="spellStart"/>
      <w:r w:rsidRPr="000B2901">
        <w:t>Sámi</w:t>
      </w:r>
      <w:proofErr w:type="spellEnd"/>
      <w:r w:rsidRPr="000B2901">
        <w:t xml:space="preserve">, realizada no Parlamento Europeu em 2023, podem reforçar ainda mais a cooperação com a comunidade </w:t>
      </w:r>
      <w:proofErr w:type="spellStart"/>
      <w:r w:rsidRPr="000B2901">
        <w:t>Sámi</w:t>
      </w:r>
      <w:proofErr w:type="spellEnd"/>
      <w:r w:rsidRPr="000B2901">
        <w:t>;</w:t>
      </w:r>
    </w:p>
    <w:p w14:paraId="63347161" w14:textId="784456AC" w:rsidR="007D4565" w:rsidRPr="000B2901" w:rsidRDefault="007D4565" w:rsidP="007D4565">
      <w:pPr>
        <w:pStyle w:val="NormalHanging12a"/>
      </w:pPr>
      <w:r w:rsidRPr="000B2901">
        <w:t>AF.</w:t>
      </w:r>
      <w:r w:rsidRPr="000B2901">
        <w:tab/>
        <w:t>Considerando que, durante o período compreendido entre 2025 e 2027, a Gronelândia presidirá ao Conselho do Ártico em nome do Reino da Dinamarca</w:t>
      </w:r>
      <w:r w:rsidR="00C15CCB" w:rsidRPr="000B2901">
        <w:t>; considerando que</w:t>
      </w:r>
      <w:r w:rsidRPr="000B2901">
        <w:t xml:space="preserve"> tal representa uma oportunidade única para cimentar uma governação do Ártico inclusiva e assente em regras;</w:t>
      </w:r>
    </w:p>
    <w:p w14:paraId="6DEE747F" w14:textId="70BDF985" w:rsidR="007D4565" w:rsidRPr="000B2901" w:rsidRDefault="007D4565" w:rsidP="007D4565">
      <w:pPr>
        <w:pStyle w:val="NormalHanging12a"/>
      </w:pPr>
      <w:r w:rsidRPr="000B2901">
        <w:t xml:space="preserve">AG. </w:t>
      </w:r>
      <w:r w:rsidRPr="000B2901">
        <w:tab/>
        <w:t>Considerando que a Gronelândia segue uma estratégia de reforço da sua representação diplomática em todo o mundo e prevê, inclusivamente, abrir escritórios em Otava e Nova Iorque, sem abandonar as suas representações em Washington, Pequim, Reiquiavique e Bruxelas</w:t>
      </w:r>
      <w:r w:rsidR="00C15CCB" w:rsidRPr="000B2901">
        <w:t>; considerando que</w:t>
      </w:r>
      <w:r w:rsidRPr="000B2901">
        <w:t xml:space="preserve"> a importância estratégica da base espacial </w:t>
      </w:r>
      <w:proofErr w:type="spellStart"/>
      <w:r w:rsidRPr="000B2901">
        <w:t>Pituffik</w:t>
      </w:r>
      <w:proofErr w:type="spellEnd"/>
      <w:r w:rsidRPr="000B2901">
        <w:t xml:space="preserve"> dos EUA na Gronelândia é essencial para a monitorização do sistema de defesa antimísseis e das atividades espaciais da NATO;</w:t>
      </w:r>
    </w:p>
    <w:p w14:paraId="6FF8194E" w14:textId="431A5907" w:rsidR="007D4565" w:rsidRPr="000B2901" w:rsidRDefault="007D4565" w:rsidP="007D4565">
      <w:pPr>
        <w:pStyle w:val="NormalHanging12a"/>
      </w:pPr>
      <w:r w:rsidRPr="000B2901">
        <w:t>AH.</w:t>
      </w:r>
      <w:r w:rsidRPr="000B2901">
        <w:tab/>
        <w:t xml:space="preserve">Considerando que, após repetidas recomendações por parte do Parlamento, a União Europeia abriu finalmente um Gabinete em </w:t>
      </w:r>
      <w:proofErr w:type="spellStart"/>
      <w:r w:rsidRPr="000B2901">
        <w:t>Nuuk</w:t>
      </w:r>
      <w:proofErr w:type="spellEnd"/>
      <w:r w:rsidRPr="000B2901">
        <w:t xml:space="preserve"> em março de 2024, reforçando a sua presença diplomática e promovendo uma cooperação mais estreita com a Gronelândia</w:t>
      </w:r>
      <w:r w:rsidR="00C15CCB" w:rsidRPr="000B2901">
        <w:t>; considerando que</w:t>
      </w:r>
      <w:r w:rsidRPr="000B2901">
        <w:t xml:space="preserve"> a UE e as Ilhas Faroé chegaram a acordo sobre uma parceria reforçada, que abrange a cooperação em matérias como as pescas, o clima e outras;</w:t>
      </w:r>
    </w:p>
    <w:p w14:paraId="1BEFB834" w14:textId="64D6492B" w:rsidR="007D4565" w:rsidRPr="000B2901" w:rsidRDefault="007D4565" w:rsidP="007D4565">
      <w:pPr>
        <w:pStyle w:val="NormalHanging12a"/>
      </w:pPr>
      <w:r w:rsidRPr="000B2901">
        <w:t>AI.</w:t>
      </w:r>
      <w:r w:rsidRPr="000B2901">
        <w:tab/>
        <w:t>Considerando que os hidrocarbonetos, os elementos de terras raras, os recursos piscatórios e outros existentes em abundância no Ártico são cada vez mais cobiçados</w:t>
      </w:r>
      <w:r w:rsidR="00C15CCB" w:rsidRPr="000B2901">
        <w:t>; considerando que</w:t>
      </w:r>
      <w:r w:rsidRPr="000B2901">
        <w:t xml:space="preserve"> este facto requer normas rigorosas de sustentabilidade e uma partilha equitativa dos benefícios;</w:t>
      </w:r>
    </w:p>
    <w:p w14:paraId="567A67E6" w14:textId="0BC1D87B" w:rsidR="007D4565" w:rsidRPr="000B2901" w:rsidRDefault="007D4565" w:rsidP="007D4565">
      <w:pPr>
        <w:pStyle w:val="NormalHanging12a"/>
      </w:pPr>
      <w:r w:rsidRPr="000B2901">
        <w:t xml:space="preserve">AJ. </w:t>
      </w:r>
      <w:r w:rsidRPr="000B2901">
        <w:tab/>
        <w:t>Considerando que o Ártico dispõe de diversos recursos energéticos de importância fulcral para as transições ecológica e digital da UE, nomeadamente o hidrogénio verde, a energia hidroelétrica, a energia eólica e a energia geotérmica, que podem contribuir para a diversificação e a descarbonização da matriz energética da UE</w:t>
      </w:r>
      <w:r w:rsidR="00C15CCB" w:rsidRPr="000B2901">
        <w:t>; considerando que</w:t>
      </w:r>
      <w:r w:rsidRPr="000B2901">
        <w:t xml:space="preserve"> importa realizar investimentos estratégicos para assegurar a disponibilidade de </w:t>
      </w:r>
      <w:r w:rsidRPr="000B2901">
        <w:lastRenderedPageBreak/>
        <w:t>matérias</w:t>
      </w:r>
      <w:r w:rsidRPr="000B2901">
        <w:noBreakHyphen/>
        <w:t>primas críticas essenciais para a competitividade industrial e as capacidades de defesa da UE;</w:t>
      </w:r>
    </w:p>
    <w:p w14:paraId="30F0C78F" w14:textId="269AA2B4" w:rsidR="007D4565" w:rsidRPr="000B2901" w:rsidRDefault="007D4565" w:rsidP="007D4565">
      <w:pPr>
        <w:pStyle w:val="NormalHanging12a"/>
      </w:pPr>
      <w:r w:rsidRPr="000B2901">
        <w:t xml:space="preserve">AK. </w:t>
      </w:r>
      <w:r w:rsidRPr="000B2901">
        <w:tab/>
        <w:t xml:space="preserve">Considerando que iniciativas como a «Polar </w:t>
      </w:r>
      <w:proofErr w:type="spellStart"/>
      <w:r w:rsidRPr="000B2901">
        <w:t>Connect</w:t>
      </w:r>
      <w:proofErr w:type="spellEnd"/>
      <w:r w:rsidRPr="000B2901">
        <w:t xml:space="preserve">» e o conceito «Visão 2030» preveem a criação de linhas resilientes de cabos submarinos </w:t>
      </w:r>
      <w:proofErr w:type="spellStart"/>
      <w:r w:rsidRPr="000B2901">
        <w:t>transárticos</w:t>
      </w:r>
      <w:proofErr w:type="spellEnd"/>
      <w:r w:rsidRPr="000B2901">
        <w:t xml:space="preserve"> para ligar a Gronelândia e a Islândia à Europa continental</w:t>
      </w:r>
      <w:r w:rsidR="00C15CCB" w:rsidRPr="000B2901">
        <w:t>; considerando que</w:t>
      </w:r>
      <w:r w:rsidRPr="000B2901">
        <w:t xml:space="preserve"> tais projetos são vulneráveis a ameaças híbridas por parte de intervenientes mal</w:t>
      </w:r>
      <w:r w:rsidRPr="000B2901">
        <w:noBreakHyphen/>
        <w:t>intencionados, como a Rússia e a China;</w:t>
      </w:r>
    </w:p>
    <w:p w14:paraId="20248D19" w14:textId="156099D3" w:rsidR="007D4565" w:rsidRPr="000B2901" w:rsidRDefault="007D4565" w:rsidP="007D4565">
      <w:pPr>
        <w:pStyle w:val="NormalHanging12a"/>
      </w:pPr>
      <w:r w:rsidRPr="000B2901">
        <w:t xml:space="preserve">AL. </w:t>
      </w:r>
      <w:r w:rsidRPr="000B2901">
        <w:tab/>
        <w:t>Considerando que a instalação de cabos submarinos de fibra ótica no Ártico, ligando a Europa ao Japão e à Coreia do Sul, representa uma oportunidade estratégica no sentido de reforçar a conectividade digital segura e de alta velocidade, de consolidar a soberania digital da UE e de aprofundar a cooperação UE–Ásia</w:t>
      </w:r>
      <w:r w:rsidR="00C15CCB" w:rsidRPr="000B2901">
        <w:t>; considerando que</w:t>
      </w:r>
      <w:r w:rsidRPr="000B2901">
        <w:t xml:space="preserve"> a proteção de cabos, condutas, sistemas de comunicação e corredores de transporte submarinos no Ártico é fundamental para a segurança digital, energética e económica da UE e do EEE;</w:t>
      </w:r>
    </w:p>
    <w:p w14:paraId="3545AAE2" w14:textId="35FA039A" w:rsidR="007D4565" w:rsidRPr="000B2901" w:rsidRDefault="007D4565" w:rsidP="007D4565">
      <w:pPr>
        <w:pStyle w:val="NormalHanging12a"/>
      </w:pPr>
      <w:r w:rsidRPr="000B2901">
        <w:t xml:space="preserve">AM. </w:t>
      </w:r>
      <w:r w:rsidRPr="000B2901">
        <w:tab/>
        <w:t>Considerando que a Gronelândia, a Islândia e a Noruega gerem a maior pesca sustentável do Ártico e que a região está a adquirir conhecimentos especializados em biotecnologia e inovação de importância fundamental para a segurança alimentar, a economia azul e a liderança científica da UE</w:t>
      </w:r>
      <w:r w:rsidR="00C15CCB" w:rsidRPr="000B2901">
        <w:t>; considerando que</w:t>
      </w:r>
      <w:r w:rsidRPr="000B2901">
        <w:t xml:space="preserve"> a CNUDM contém disposições sobre os direitos, deveres e responsabilidades dos Estados em matéria de proteção do ambiente;</w:t>
      </w:r>
    </w:p>
    <w:p w14:paraId="4CB97FC9" w14:textId="77777777" w:rsidR="007D4565" w:rsidRPr="000B2901" w:rsidRDefault="007D4565" w:rsidP="007D4565">
      <w:pPr>
        <w:pStyle w:val="NormalHanging12a"/>
      </w:pPr>
      <w:r w:rsidRPr="000B2901">
        <w:t xml:space="preserve">AN. </w:t>
      </w:r>
      <w:r w:rsidRPr="000B2901">
        <w:tab/>
        <w:t>Considerando que o potencial económico do Ártico vai além dos recursos naturais, abrangendo também setores como o turismo, a tecnologia espacial e as infraestruturas de centros de dados, e oferece à UE oportunidades para criar parcerias estratégicas que tirem partido da geografia única da região, dos seus recursos em matéria de energias renováveis e da proximidade de aliados fundamentais;</w:t>
      </w:r>
    </w:p>
    <w:p w14:paraId="03681A24" w14:textId="77777777" w:rsidR="007D4565" w:rsidRPr="000B2901" w:rsidRDefault="007D4565" w:rsidP="007D4565">
      <w:pPr>
        <w:pStyle w:val="NormalHanging12a"/>
      </w:pPr>
      <w:r w:rsidRPr="000B2901">
        <w:t xml:space="preserve">AO. </w:t>
      </w:r>
      <w:r w:rsidRPr="000B2901">
        <w:tab/>
        <w:t>Considerando que o princípio de «não prejudicar significativamente» significa não fomentar nem realizar atividades económicas que causem um prejuízo significativo para os objetivos ambientais, na aceção do artigo 17.º do Regulamento (UE) 2020/852</w:t>
      </w:r>
      <w:r w:rsidRPr="000B2901">
        <w:rPr>
          <w:rStyle w:val="FootnoteReference"/>
        </w:rPr>
        <w:footnoteReference w:id="2"/>
      </w:r>
      <w:r w:rsidRPr="000B2901">
        <w:t xml:space="preserve">; </w:t>
      </w:r>
    </w:p>
    <w:p w14:paraId="4BBF7B91" w14:textId="121A944D" w:rsidR="007D4565" w:rsidRPr="000B2901" w:rsidRDefault="007D4565" w:rsidP="007D4565">
      <w:pPr>
        <w:pStyle w:val="NormalHanging12a"/>
      </w:pPr>
      <w:r w:rsidRPr="000B2901">
        <w:t>AP.</w:t>
      </w:r>
      <w:r w:rsidRPr="000B2901">
        <w:tab/>
        <w:t xml:space="preserve">Considerando que as interligações com o Ártico em matéria de energia </w:t>
      </w:r>
      <w:r w:rsidR="00917212" w:rsidRPr="000B2901">
        <w:t xml:space="preserve">– </w:t>
      </w:r>
      <w:r w:rsidRPr="000B2901">
        <w:t xml:space="preserve">nomeadamente as importações de petróleo e de gás do Mar de Barents, na Noruega, o transporte de gás natural liquefeito através das rotas marítimas do Ártico, as exportações de energias renováveis e o potencial de hidrogénio verde da Islândia e da Gronelândia, os projetos de infraestruturas apoiados pela UE, como condutas e cabos submarinos, e a cooperação no domínio da investigação e da inovação para o desenvolvimento sustentável </w:t>
      </w:r>
      <w:r w:rsidR="00917212" w:rsidRPr="000B2901">
        <w:t xml:space="preserve">– </w:t>
      </w:r>
      <w:r w:rsidRPr="000B2901">
        <w:t>se revestem de importância crucial para a segurança energética e o futuro desenvolvimento económico da UE e, ao mesmo tempo, asseguram investimentos nas economias e infraestruturas locais do Ártico</w:t>
      </w:r>
      <w:r w:rsidR="00C15CCB" w:rsidRPr="000B2901">
        <w:t>; considerando que</w:t>
      </w:r>
      <w:r w:rsidRPr="000B2901">
        <w:t>, tal como demonstrou a guerra de agressão da Rússia contra a Ucrânia, bem como a subsequente crise energética, é fundamental dispor de parceiros e fornecimentos energéticos fiáveis para garantir a segurança global;</w:t>
      </w:r>
    </w:p>
    <w:p w14:paraId="0BF45520" w14:textId="20B7F7DC" w:rsidR="007D4565" w:rsidRPr="000B2901" w:rsidRDefault="007D4565" w:rsidP="007D4565">
      <w:pPr>
        <w:pStyle w:val="NormalHanging12a"/>
      </w:pPr>
      <w:r w:rsidRPr="000B2901">
        <w:lastRenderedPageBreak/>
        <w:t>AQ.</w:t>
      </w:r>
      <w:r w:rsidRPr="000B2901">
        <w:tab/>
        <w:t>Considerando que o Ártico carece de infraestruturas, o que coloca as populações locais e outros em desvantagem</w:t>
      </w:r>
      <w:r w:rsidR="00C15CCB" w:rsidRPr="000B2901">
        <w:t>; considerando que</w:t>
      </w:r>
      <w:r w:rsidRPr="000B2901">
        <w:t xml:space="preserve"> o desenvolvimento de projetos de infraestruturas polivalentes pode ajudar a colmatar estas lacunas e a dar resposta aos desafios mais vastos em matéria de segurança; </w:t>
      </w:r>
    </w:p>
    <w:p w14:paraId="3772723C" w14:textId="2A8800E5" w:rsidR="007D4565" w:rsidRPr="000B2901" w:rsidRDefault="007D4565" w:rsidP="007D4565">
      <w:pPr>
        <w:pStyle w:val="NormalHanging12a"/>
      </w:pPr>
      <w:r w:rsidRPr="000B2901">
        <w:t xml:space="preserve">AR. </w:t>
      </w:r>
      <w:r w:rsidRPr="000B2901">
        <w:tab/>
        <w:t xml:space="preserve">Considerando que os terminais de gás natural liquefeito recentemente construídos ou em fase de planificação </w:t>
      </w:r>
      <w:r w:rsidR="0019426D" w:rsidRPr="000B2901">
        <w:t xml:space="preserve">– </w:t>
      </w:r>
      <w:r w:rsidRPr="000B2901">
        <w:t>em particular as unidades flutuantes de armazenamento e regaseificação em que os Estados</w:t>
      </w:r>
      <w:r w:rsidRPr="000B2901">
        <w:noBreakHyphen/>
        <w:t xml:space="preserve">Membros da UE têm apostado nos últimos dois anos </w:t>
      </w:r>
      <w:r w:rsidR="0019426D" w:rsidRPr="000B2901">
        <w:t xml:space="preserve">– </w:t>
      </w:r>
      <w:r w:rsidRPr="000B2901">
        <w:t>constituem uma importantíssima porta de entrada para o gás natural liquefeito norueguês, reforçando ainda mais a diversificação e a segurança do aprovisionamento</w:t>
      </w:r>
      <w:r w:rsidR="00C15CCB" w:rsidRPr="000B2901">
        <w:t>; considerando que</w:t>
      </w:r>
      <w:r w:rsidRPr="000B2901">
        <w:t xml:space="preserve"> o desenvolvimento e a produção de quebra</w:t>
      </w:r>
      <w:r w:rsidRPr="000B2901">
        <w:noBreakHyphen/>
        <w:t>gelos são fundamentais para a exploração e a segurança do Ártico e que a Finlândia dispõe de conhecimentos especializados neste domínio;</w:t>
      </w:r>
    </w:p>
    <w:p w14:paraId="3C9537D2" w14:textId="77777777" w:rsidR="007D4565" w:rsidRPr="000B2901" w:rsidRDefault="007D4565" w:rsidP="007D4565">
      <w:pPr>
        <w:pStyle w:val="NormalHanging12a"/>
      </w:pPr>
      <w:r w:rsidRPr="000B2901">
        <w:t>AS.</w:t>
      </w:r>
      <w:r w:rsidRPr="000B2901">
        <w:tab/>
        <w:t xml:space="preserve">Considerando que a investigação financiada pela UE, as parcerias ao abrigo do programa Horizonte Europa e os serviços de satélite </w:t>
      </w:r>
      <w:proofErr w:type="spellStart"/>
      <w:r w:rsidRPr="000B2901">
        <w:t>Copernicus</w:t>
      </w:r>
      <w:proofErr w:type="spellEnd"/>
      <w:r w:rsidRPr="000B2901">
        <w:t xml:space="preserve"> fornecem dados essenciais para a segurança, a resiliência às alterações climáticas, a segurança da navegação e a gestão ambiental no Extremo Norte;</w:t>
      </w:r>
    </w:p>
    <w:p w14:paraId="438B4CD4" w14:textId="77777777" w:rsidR="007D4565" w:rsidRPr="000B2901" w:rsidRDefault="007D4565" w:rsidP="007D4565">
      <w:pPr>
        <w:pStyle w:val="NormalHanging12a"/>
      </w:pPr>
      <w:r w:rsidRPr="000B2901">
        <w:t>AT.</w:t>
      </w:r>
      <w:r w:rsidRPr="000B2901">
        <w:tab/>
        <w:t>Considerando que uma conectividade por satélite segura, resiliente e autónoma constitui um trunfo estratégico para salvaguardar as comunicações, melhorar o conhecimento da situação, proteger as infraestruturas críticas e reforçar a capacidade da União para prevenir, dissuadir e responder a ameaças híbridas e convencionais no Ártico;</w:t>
      </w:r>
    </w:p>
    <w:p w14:paraId="520F3D2D" w14:textId="44CE4C72" w:rsidR="007D4565" w:rsidRPr="000B2901" w:rsidRDefault="007D4565" w:rsidP="007D4565">
      <w:pPr>
        <w:pStyle w:val="NormalHanging12a"/>
      </w:pPr>
      <w:r w:rsidRPr="000B2901">
        <w:t xml:space="preserve">AU. </w:t>
      </w:r>
      <w:r w:rsidRPr="000B2901">
        <w:tab/>
        <w:t>Considerando que as tecnologias espaciais, incluindo o posicionamento, a navegação, a observação da Terra e a comunicação por satélite, são essenciais para o conhecimento da situação no Ártico, a monitorização ambiental e a conectividade</w:t>
      </w:r>
      <w:r w:rsidR="00C15CCB" w:rsidRPr="000B2901">
        <w:t>; considerando que</w:t>
      </w:r>
      <w:r w:rsidRPr="000B2901">
        <w:t xml:space="preserve"> a localização geográfica da Noruega e as instalações de que este país dispõe, tais como o porto espacial de </w:t>
      </w:r>
      <w:proofErr w:type="spellStart"/>
      <w:r w:rsidRPr="000B2901">
        <w:t>Andøya</w:t>
      </w:r>
      <w:proofErr w:type="spellEnd"/>
      <w:r w:rsidRPr="000B2901">
        <w:t xml:space="preserve"> e a missão de banda larga por satélite no Ártico, oferecem infraestruturas críticas que vão ao encontro dos interesses da UE e permitem um acesso europeu independente ao espaço</w:t>
      </w:r>
      <w:r w:rsidR="00C15CCB" w:rsidRPr="000B2901">
        <w:t>; considerando que</w:t>
      </w:r>
      <w:r w:rsidRPr="000B2901">
        <w:t xml:space="preserve"> o reforço da cooperação com a Noruega em matéria de capacidades espaciais é vital para fazer avançar a estratégia e a segurança da UE para o Ártico;</w:t>
      </w:r>
    </w:p>
    <w:p w14:paraId="2DAAD139" w14:textId="77777777" w:rsidR="007D4565" w:rsidRPr="000B2901" w:rsidRDefault="007D4565" w:rsidP="007D4565">
      <w:pPr>
        <w:pStyle w:val="NormalHanging12a"/>
      </w:pPr>
      <w:r w:rsidRPr="000B2901">
        <w:t xml:space="preserve">AV. </w:t>
      </w:r>
      <w:r w:rsidRPr="000B2901">
        <w:tab/>
        <w:t>Considerando que o Serviço Europeu para a Ação Externa (SEAE) desempenha um papel central na definição e coordenação da política da UE para o Ártico;</w:t>
      </w:r>
    </w:p>
    <w:p w14:paraId="0D294470" w14:textId="77777777" w:rsidR="007D4565" w:rsidRPr="000B2901" w:rsidRDefault="007D4565" w:rsidP="007D4565">
      <w:pPr>
        <w:pStyle w:val="NormalHanging12a"/>
      </w:pPr>
      <w:r w:rsidRPr="000B2901">
        <w:t>1.</w:t>
      </w:r>
      <w:r w:rsidRPr="000B2901">
        <w:tab/>
        <w:t>Recomenda ao Conselho, à Comissão e à vice</w:t>
      </w:r>
      <w:r w:rsidRPr="000B2901">
        <w:noBreakHyphen/>
        <w:t>presidente da Comissão/alta representante da União para os Negócios Estrangeiros e a Política de Segurança que:</w:t>
      </w:r>
    </w:p>
    <w:p w14:paraId="0333302B" w14:textId="77777777" w:rsidR="007D4565" w:rsidRPr="000B2901" w:rsidRDefault="007D4565" w:rsidP="0019426D">
      <w:pPr>
        <w:pStyle w:val="NormalHanging12a"/>
        <w:ind w:left="1134"/>
      </w:pPr>
      <w:r w:rsidRPr="000B2901">
        <w:t>a)</w:t>
      </w:r>
      <w:r w:rsidRPr="000B2901">
        <w:tab/>
        <w:t xml:space="preserve">Condenem a crescente militarização do Ártico, em particular a que se deve à reestruturação militar em larga escala levada a cabo pela Rússia, designadamente a criação do Colégio Marítimo, que, em conjugação com o interesse evidente da China nesta região, veio agravar ainda mais as tensões regionais e comprometer a estabilidade regional; </w:t>
      </w:r>
    </w:p>
    <w:p w14:paraId="5DCB8CEE" w14:textId="77777777" w:rsidR="007D4565" w:rsidRPr="000B2901" w:rsidRDefault="007D4565" w:rsidP="000B2901">
      <w:pPr>
        <w:pStyle w:val="NormalHanging12a"/>
        <w:ind w:left="1134"/>
      </w:pPr>
      <w:r w:rsidRPr="000B2901">
        <w:t>b)</w:t>
      </w:r>
      <w:r w:rsidRPr="000B2901">
        <w:tab/>
        <w:t xml:space="preserve">Acompanhem de perto o crescente interesse estratégico da China na região do Ártico e as atividades que este país desenvolve no âmbito da «Rota da Seda Polar»; reconheçam que a ambição declarada da China de se tornar uma «grande potência polar» até 2030 e a sua maior presença na região através de missões de investigação, investimentos em infraestruturas estratégicas e parcerias de dupla </w:t>
      </w:r>
      <w:r w:rsidRPr="000B2901">
        <w:lastRenderedPageBreak/>
        <w:t>utilização podem pôr em causa os princípios de governação estabelecidos;</w:t>
      </w:r>
    </w:p>
    <w:p w14:paraId="64EA5FDA" w14:textId="77777777" w:rsidR="007D4565" w:rsidRPr="000B2901" w:rsidRDefault="007D4565" w:rsidP="000B2901">
      <w:pPr>
        <w:pStyle w:val="NormalHanging12a"/>
        <w:ind w:left="1134"/>
      </w:pPr>
      <w:r w:rsidRPr="000B2901">
        <w:t>c)</w:t>
      </w:r>
      <w:r w:rsidRPr="000B2901">
        <w:tab/>
        <w:t>Tenham em conta todos os possíveis cenários de ameaça relacionados com a situação na Ucrânia, incluindo o eventual reforço da presença da Rússia no Ártico em consequência de um eventual conflito congelado na Ucrânia; apliquem, por conseguinte, na íntegra as sanções da UE impostas às tecnologias de dupla utilização destinadas à expansão militar da Rússia no Ártico, e, ao mesmo tempo, apoiem a participação da Ucrânia nas estruturas de governação do Ártico, nomeadamente a perspetiva de este país adquirir o estatuto de observador nos fóruns pertinentes; reforcem as sanções contra os navios da frota</w:t>
      </w:r>
      <w:r w:rsidRPr="000B2901">
        <w:noBreakHyphen/>
        <w:t xml:space="preserve">fantasma que utilizam pavilhões de conveniência para escapar às sanções no Ártico; organizem o acompanhamento e o controlo do cumprimento destas sanções segundo as necessidades atuais, nomeadamente através da cooperação internacional, a fim de assegurar que os portos e as companhias de seguros inscrevam esses navios na lista negra; atribuam aos Estados do pavilhão plena responsabilidade pelo cumprimento das normas ambientais e de segurança; </w:t>
      </w:r>
    </w:p>
    <w:p w14:paraId="0E6C136D" w14:textId="77777777" w:rsidR="007D4565" w:rsidRPr="000B2901" w:rsidRDefault="007D4565" w:rsidP="000B2901">
      <w:pPr>
        <w:pStyle w:val="NormalHanging12a"/>
        <w:ind w:left="1134"/>
      </w:pPr>
      <w:r w:rsidRPr="000B2901">
        <w:t>d)</w:t>
      </w:r>
      <w:r w:rsidRPr="000B2901">
        <w:tab/>
        <w:t>Reconheçam plenamente a importância do estreito GIUK enquanto corredor de trânsito marítimo indissociável dos interesses da UE, bem como os riscos associados ao facto de este se estar a tornar palco de operações que se situam numa «zona cinzenta»; procurem, por conseguinte, aumentar a resiliência institucional destes países e territórios, em cooperação com parceiros construtivos;</w:t>
      </w:r>
    </w:p>
    <w:p w14:paraId="6331FF48" w14:textId="77777777" w:rsidR="007D4565" w:rsidRPr="000B2901" w:rsidRDefault="007D4565" w:rsidP="0019426D">
      <w:pPr>
        <w:pStyle w:val="NormalHanging12a"/>
        <w:ind w:left="1134"/>
      </w:pPr>
      <w:r w:rsidRPr="000B2901">
        <w:t>e)</w:t>
      </w:r>
      <w:r w:rsidRPr="000B2901">
        <w:tab/>
        <w:t>Envidem esforços conjuntos com os Estados</w:t>
      </w:r>
      <w:r w:rsidRPr="000B2901">
        <w:noBreakHyphen/>
        <w:t>Membros e os aliados da NATO no sentido de, a título de resposta, reforçar as capacidades dissuasoras, nomeadamente através do reforço dos diálogos estratégicos entre a UE e a NATO sobre a sensibilização para o Ártico, a partilha de informações e a realização de exercícios conjuntos de defesa no Extremo Norte, seguindo os exemplos do exercício «</w:t>
      </w:r>
      <w:proofErr w:type="spellStart"/>
      <w:r w:rsidRPr="000B2901">
        <w:t>Arctic</w:t>
      </w:r>
      <w:proofErr w:type="spellEnd"/>
      <w:r w:rsidRPr="000B2901">
        <w:t xml:space="preserve"> </w:t>
      </w:r>
      <w:proofErr w:type="spellStart"/>
      <w:r w:rsidRPr="000B2901">
        <w:t>Challenge</w:t>
      </w:r>
      <w:proofErr w:type="spellEnd"/>
      <w:r w:rsidRPr="000B2901">
        <w:t xml:space="preserve"> 2023» realizado pela Suécia, Finlândia e Noruega, e do exercício militar «</w:t>
      </w:r>
      <w:proofErr w:type="spellStart"/>
      <w:r w:rsidRPr="000B2901">
        <w:t>Arctic</w:t>
      </w:r>
      <w:proofErr w:type="spellEnd"/>
      <w:r w:rsidRPr="000B2901">
        <w:t xml:space="preserve"> Light 2025» conduzido pela Dinamarca; reforcem a cooperação com as estruturas da NATO e o Centro de Excelência Europeu de Luta contra as Ameaças Híbridas, com o intuito de aumentar a resiliência e de elaborar normas comuns para a proteção das infraestruturas no Ártico; aprofundem a cooperação prática entre a UE e a NATO no Ártico em domínios de interesse comum, nomeadamente o conhecimento situacional marítimo, a proteção de infraestruturas críticas, a logística e a interoperabilidade em operações de busca e salvamento; reforcem a vigilância exercida no contexto da colaboração da UE com parceiros externos e estabeleçam, a nível da UE, mecanismos de análise da segurança aplicáveis a projetos estrangeiros de investigação e a infraestruturas no Ártico;</w:t>
      </w:r>
    </w:p>
    <w:p w14:paraId="101B6053" w14:textId="77777777" w:rsidR="007D4565" w:rsidRPr="000B2901" w:rsidRDefault="007D4565" w:rsidP="000B2901">
      <w:pPr>
        <w:pStyle w:val="NormalHanging12a"/>
        <w:ind w:left="1134"/>
      </w:pPr>
      <w:r w:rsidRPr="000B2901">
        <w:t>f)</w:t>
      </w:r>
      <w:r w:rsidRPr="000B2901">
        <w:tab/>
        <w:t xml:space="preserve">Continuem, paralelamente, a trabalhar no sentido de evitar que os conflitos geopolíticos se alastrem à região, e que assumam, ao mesmo tempo, um papel mais proeminente no Ártico, prosseguindo a reforma abrangente da política para o Ártico, em que a noção obsoleta da «natureza excecional» do Ártico deverá ser ultrapassada e, em vez disso, utilizada como método para avaliar a evolução dos desafios no atual contexto geopolítico; </w:t>
      </w:r>
    </w:p>
    <w:p w14:paraId="054B0A9A" w14:textId="395788B5" w:rsidR="007D4565" w:rsidRPr="000B2901" w:rsidRDefault="007D4565" w:rsidP="000B2901">
      <w:pPr>
        <w:pStyle w:val="NormalHanging12a"/>
        <w:ind w:left="1134"/>
      </w:pPr>
      <w:r w:rsidRPr="000B2901">
        <w:t>g)</w:t>
      </w:r>
      <w:r w:rsidRPr="000B2901">
        <w:tab/>
        <w:t xml:space="preserve">Assegurem, tendo em conta tudo o que precede, que as ações da UE no Extremo Norte complementem o conceito estratégico de 2022 da NATO e tirem partido da posição marítima reforçada da Aliança; fomentem a </w:t>
      </w:r>
      <w:proofErr w:type="spellStart"/>
      <w:r w:rsidRPr="000B2901">
        <w:t>desconflitualização</w:t>
      </w:r>
      <w:proofErr w:type="spellEnd"/>
      <w:r w:rsidRPr="000B2901">
        <w:t xml:space="preserve"> entre a </w:t>
      </w:r>
      <w:r w:rsidRPr="000B2901">
        <w:lastRenderedPageBreak/>
        <w:t>NATO e a UE e a partilha do conhecimento da situação e apelem ao reforço da interoperabilidade entre os Estados</w:t>
      </w:r>
      <w:r w:rsidRPr="000B2901">
        <w:noBreakHyphen/>
        <w:t>Membros da UE e outros aliados da NATO no que diz respeito à segurança do Ártico, à vigilância marítima, às operações de busca e salvamento e à proteção das infraestruturas críticas;</w:t>
      </w:r>
    </w:p>
    <w:p w14:paraId="2AE25D22" w14:textId="77777777" w:rsidR="007D4565" w:rsidRPr="000B2901" w:rsidRDefault="007D4565" w:rsidP="000B2901">
      <w:pPr>
        <w:pStyle w:val="NormalHanging12a"/>
        <w:spacing w:before="240"/>
        <w:ind w:left="1134"/>
      </w:pPr>
      <w:r w:rsidRPr="000B2901">
        <w:t>h)</w:t>
      </w:r>
      <w:r w:rsidRPr="000B2901">
        <w:tab/>
        <w:t xml:space="preserve">Registem que a região europeia do Ártico faz parte de um </w:t>
      </w:r>
      <w:r w:rsidRPr="000B2901">
        <w:rPr>
          <w:i/>
          <w:iCs/>
        </w:rPr>
        <w:t>continuum</w:t>
      </w:r>
      <w:r w:rsidRPr="000B2901">
        <w:t xml:space="preserve"> que insere a região do Mar Báltico no Ártico, partilhando dos mesmos desafios e interesses; reconheçam que, para maximizar os seus efeitos, as atividades levadas a cabo pela UE no Ártico devem ser alinhadas com as medidas de desenvolvimento tomadas pela UE nas regiões fronteiriças no nordeste da UE, bem como apoiar estas medidas;</w:t>
      </w:r>
    </w:p>
    <w:p w14:paraId="491BBB1E" w14:textId="0284CFA1" w:rsidR="007D4565" w:rsidRPr="000B2901" w:rsidRDefault="007D4565" w:rsidP="000B2901">
      <w:pPr>
        <w:pStyle w:val="NormalHanging12a"/>
        <w:ind w:left="1134"/>
      </w:pPr>
      <w:r w:rsidRPr="000B2901">
        <w:t>i)</w:t>
      </w:r>
      <w:r w:rsidRPr="000B2901">
        <w:tab/>
      </w:r>
      <w:r w:rsidRPr="000B2901">
        <w:tab/>
        <w:t xml:space="preserve">Reforcem, neste contexto, de forma substancial </w:t>
      </w:r>
      <w:r w:rsidR="00917212" w:rsidRPr="000B2901">
        <w:t xml:space="preserve">– </w:t>
      </w:r>
      <w:r w:rsidRPr="000B2901">
        <w:t>e à luz dos recentes incidentes no mar Báltico atribuídos à frota</w:t>
      </w:r>
      <w:r w:rsidRPr="000B2901">
        <w:noBreakHyphen/>
        <w:t xml:space="preserve">fantasma russa e aos navios chineses </w:t>
      </w:r>
      <w:r w:rsidR="00917212" w:rsidRPr="000B2901">
        <w:t xml:space="preserve">–, </w:t>
      </w:r>
      <w:r w:rsidRPr="000B2901">
        <w:t>a proteção das infraestruturas submarinas essenciais no Ártico, em especial os cabos e as condutas submarinos, nomeadamente os situados na proximidade da Gronelândia, e tornem o quadro regulamentar mais incisivo em matéria de sanções e contramedidas; respeitem e façam cumprir as obrigações previstas nos artigos 112.º a 115.º da CNUDM, que são fundamentais para salvaguardar a interconexão digital e energética da Europa face às perturbações geopolíticas; elaborem uma estratégia da UE e do EEE para acompanhar e combater a cooperação sino</w:t>
      </w:r>
      <w:r w:rsidRPr="000B2901">
        <w:noBreakHyphen/>
        <w:t>russa no Extremo Norte, que pode potencialmente comprometer a liberdade de navegação e o direito internacional;</w:t>
      </w:r>
    </w:p>
    <w:p w14:paraId="47E6389A" w14:textId="3C1E150D" w:rsidR="007D4565" w:rsidRPr="000B2901" w:rsidRDefault="007D4565" w:rsidP="0019426D">
      <w:pPr>
        <w:pStyle w:val="NormalHanging12a"/>
        <w:ind w:left="1134"/>
      </w:pPr>
      <w:r w:rsidRPr="000B2901">
        <w:t>j)</w:t>
      </w:r>
      <w:r w:rsidRPr="000B2901">
        <w:tab/>
        <w:t xml:space="preserve">Apoiem o estabelecimento de normas comuns de </w:t>
      </w:r>
      <w:proofErr w:type="spellStart"/>
      <w:r w:rsidRPr="000B2901">
        <w:t>cibersegurança</w:t>
      </w:r>
      <w:proofErr w:type="spellEnd"/>
      <w:r w:rsidRPr="000B2901">
        <w:t xml:space="preserve"> e resiliência para os cabos submarinos, os pontos de desembarque e as infraestruturas digitais críticas no Ártico, nomeadamente através de avaliações conjuntas dos riscos, requisitos de comunicação de incidentes e exercícios periódicos de verificação da resiliência, reconhecendo a sua natureza estratégica para a conectividade e a autonomia estratégica aberta da União;</w:t>
      </w:r>
    </w:p>
    <w:p w14:paraId="66164974" w14:textId="77777777" w:rsidR="007D4565" w:rsidRPr="000B2901" w:rsidRDefault="007D4565" w:rsidP="0019426D">
      <w:pPr>
        <w:pStyle w:val="NormalHanging12a"/>
        <w:ind w:left="1134"/>
      </w:pPr>
      <w:r w:rsidRPr="000B2901">
        <w:t>k)</w:t>
      </w:r>
      <w:r w:rsidRPr="000B2901">
        <w:tab/>
        <w:t>Encontrem soluções para as ameaças híbridas, como os ciberataques, a interferência intencional e falsificação dos dados por GPS e a sabotagem de cabos submarinos, o que requer mecanismos reforçados de monitorização e resposta através de um quadro conjunto UE</w:t>
      </w:r>
      <w:r w:rsidRPr="000B2901">
        <w:noBreakHyphen/>
        <w:t xml:space="preserve">NATO de monitorização e resposta e de um maior investimento em comunicações por satélite modernizadas, seguras e autónomas, incluindo a capacidade de lançamento, bem como investimentos, </w:t>
      </w:r>
      <w:proofErr w:type="spellStart"/>
      <w:r w:rsidRPr="000B2901">
        <w:t>drones</w:t>
      </w:r>
      <w:proofErr w:type="spellEnd"/>
      <w:r w:rsidRPr="000B2901">
        <w:t xml:space="preserve"> subaquáticos e cartografia dos fundos marinhos; apoiem, neste contexto, em concertação com os parceiros nórdicos, a investigação, o ensaio e a implantação gradual de tecnologias de vigilância híbrida financiadas pela UE, nomeadamente sistemas não tripulados, a fim de monitorizar e responder a ameaças híbridas;</w:t>
      </w:r>
    </w:p>
    <w:p w14:paraId="000CDB5C" w14:textId="3946B4D8" w:rsidR="007D4565" w:rsidRPr="000B2901" w:rsidRDefault="007D4565" w:rsidP="000B2901">
      <w:pPr>
        <w:pStyle w:val="NormalHanging12a"/>
        <w:ind w:left="1134"/>
      </w:pPr>
      <w:r w:rsidRPr="000B2901">
        <w:t>l)</w:t>
      </w:r>
      <w:r w:rsidRPr="000B2901">
        <w:tab/>
        <w:t xml:space="preserve">Aumentem o conhecimento coletivo da situação, a resiliência e a estabilidade regional no Ártico, à luz da crescente importância estratégica das capacidades espaciais do Ártico para a segurança europeia, que delas depende cada vez mais; promovam, além disso, a realização de investimentos sob a liderança da UE, bem como a criação de parcerias com aliados de confiança, de molde a </w:t>
      </w:r>
      <w:r w:rsidR="0019426D" w:rsidRPr="000B2901">
        <w:t xml:space="preserve">– </w:t>
      </w:r>
      <w:r w:rsidRPr="000B2901">
        <w:t xml:space="preserve">se possível, em cooperação com os parceiros estratégicos da UE </w:t>
      </w:r>
      <w:r w:rsidR="0019426D" w:rsidRPr="000B2901">
        <w:t xml:space="preserve">– </w:t>
      </w:r>
      <w:r w:rsidRPr="000B2901">
        <w:t>garantir a existência de infraestruturas críticas no Ártico e reduzir a dependência de potências autoritárias, nomeadamente no que diz respeito à produção de quebra</w:t>
      </w:r>
      <w:r w:rsidRPr="000B2901">
        <w:noBreakHyphen/>
        <w:t xml:space="preserve">gelos; </w:t>
      </w:r>
    </w:p>
    <w:p w14:paraId="08480156" w14:textId="77777777" w:rsidR="007D4565" w:rsidRPr="000B2901" w:rsidRDefault="007D4565" w:rsidP="000B2901">
      <w:pPr>
        <w:pStyle w:val="NormalHanging12a"/>
        <w:ind w:left="1134"/>
      </w:pPr>
      <w:r w:rsidRPr="000B2901">
        <w:lastRenderedPageBreak/>
        <w:t>m)</w:t>
      </w:r>
      <w:r w:rsidRPr="000B2901">
        <w:tab/>
        <w:t>Reconheçam a crescente concorrência geopolítica ao longo das rotas marítimas do Ártico, em especial a rota marítima do Norte; favoreçam, por conseguinte, os diálogos diplomáticos tendo em vista o estabelecimento de acordos internacionais claros em matéria de liberdade de navegação e de cooperação marítima pacífica, sem ceder a reivindicações unilaterais e fomentando a aplicação do direito marítimo internacional em conformidade com a CNUDM; condenem, por conseguinte, publicamente o facto de a Rússia ter imposto restrições à livre navegação na rota marítima do Norte e reforçado as suas infraestruturas militares ao longo da rota marítima do Norte; apoiem a aplicação do direito internacional para contrariar as tentativas de legitimar corredores de transporte marítimo controvertidos ou de exercer influência geopolítica sob pretexto de cooperação científica ou económica; encetem diálogos regionais sobre a aplicação do Acordo, no âmbito da Convenção das Nações Unidas sobre o Direito do Mar, relativo à conservação e à utilização sustentável da biodiversidade marinha das zonas não sujeitas à jurisdição nacional no Ártico;</w:t>
      </w:r>
    </w:p>
    <w:p w14:paraId="4D67FA76" w14:textId="24C51C56" w:rsidR="007D4565" w:rsidRPr="000B2901" w:rsidRDefault="007D4565" w:rsidP="000B2901">
      <w:pPr>
        <w:pStyle w:val="NormalHanging12a"/>
        <w:ind w:left="1134"/>
      </w:pPr>
      <w:r w:rsidRPr="000B2901">
        <w:t>n)</w:t>
      </w:r>
      <w:r w:rsidRPr="000B2901">
        <w:tab/>
        <w:t xml:space="preserve">Melhorem, com urgência, à luz do impacto desproporcionado das alterações climáticas no Ártico </w:t>
      </w:r>
      <w:r w:rsidR="0019426D" w:rsidRPr="000B2901">
        <w:t xml:space="preserve">– </w:t>
      </w:r>
      <w:r w:rsidRPr="000B2901">
        <w:t xml:space="preserve">e em cooperação com os parceiros internacionais e os povos indígenas do Ártico </w:t>
      </w:r>
      <w:r w:rsidR="0019426D" w:rsidRPr="000B2901">
        <w:t xml:space="preserve">–, </w:t>
      </w:r>
      <w:r w:rsidRPr="000B2901">
        <w:t>as estratégias de adaptação, que devem também assumir uma dimensão enquanto política de segurança, apoiem iniciativas de monitorização mais amplas e aumentem consideravelmente os investimentos em programas de investigação que deem prioridade à necessidade de equilibrar o crescimento económico, sem deixar de proteger os ecossistemas críticos no Ártico, em conformidade com o princípio de «não prejudicar significativamente» consagrado no artigo 17.º do Regulamento (UE) 2020/852; reconheçam que, embora as alterações climáticas ponham em perigo os ecossistemas do Ártico, o aumento das temperaturas também tem importantes repercussões a nível da sociedade nas regiões do Ártico, o que sublinha a necessidade de pôr as pessoas que vivem no Ártico no centro da investigação e de garantir que os benefícios decorrentes das atividades de investigação contribuam para que as comunidades locais se adaptem melhor e se tornem mais resilientes;</w:t>
      </w:r>
    </w:p>
    <w:p w14:paraId="29006D89" w14:textId="0932327E" w:rsidR="007D4565" w:rsidRPr="000B2901" w:rsidRDefault="007D4565" w:rsidP="000B2901">
      <w:pPr>
        <w:pStyle w:val="NormalHanging12a"/>
        <w:ind w:left="1134"/>
      </w:pPr>
      <w:r w:rsidRPr="000B2901">
        <w:t>o)</w:t>
      </w:r>
      <w:r w:rsidRPr="000B2901">
        <w:tab/>
        <w:t xml:space="preserve">Reforcem </w:t>
      </w:r>
      <w:r w:rsidR="0019426D" w:rsidRPr="000B2901">
        <w:t xml:space="preserve">– </w:t>
      </w:r>
      <w:r w:rsidRPr="000B2901">
        <w:t xml:space="preserve">atendendo à importância dos recursos naturais do Ártico, nomeadamente os hidrocarbonetos, os elementos de terras raras e os recursos piscatórios </w:t>
      </w:r>
      <w:r w:rsidR="0019426D" w:rsidRPr="000B2901">
        <w:t>–</w:t>
      </w:r>
      <w:r w:rsidRPr="000B2901">
        <w:t>, em conjunto com os Estados</w:t>
      </w:r>
      <w:r w:rsidRPr="000B2901">
        <w:noBreakHyphen/>
        <w:t>Membros, as parcerias consensuais com a Gronelândia e outras partes interessadas do Ártico, designadamente as comunidades indígenas, relativas à extração e processamento sustentáveis dos recursos, no pleno respeito dos mais elevados padrões em matéria ambiental, a fim de evitar consequências desastrosas, tais como as decorrentes dos derrames de petróleo ocorridos em 2020, em Norilsk (Rússia); assegurem que uma tal cooperação contribua, por um lado, para o crescimento demográfico e a revitalização das comunidades locais no Ártico e reduza, por outro, a dependência da UE da China e de outros fornecedores pouco fiáveis; tenham em conta os interesses estratégicos da UE em garantir o acesso a matérias</w:t>
      </w:r>
      <w:r w:rsidRPr="000B2901">
        <w:noBreakHyphen/>
        <w:t>primas críticas, fornecidas por parceiros fiáveis que partilham das mesmas ideias, e em assegurar o crescimento económico da UE;</w:t>
      </w:r>
    </w:p>
    <w:p w14:paraId="1076DAEB" w14:textId="65C7BF2C" w:rsidR="007D4565" w:rsidRPr="000B2901" w:rsidRDefault="007D4565" w:rsidP="0019426D">
      <w:pPr>
        <w:pStyle w:val="NormalHanging12a"/>
        <w:ind w:left="1134"/>
      </w:pPr>
      <w:r w:rsidRPr="000B2901">
        <w:t>p)</w:t>
      </w:r>
      <w:r w:rsidRPr="000B2901">
        <w:tab/>
        <w:t xml:space="preserve">Trabalhem, em paralelo, no sentido de criar um regime internacional vinculativo de responsabilidade ambiental que garanta que os poluidores assumam plenamente a responsabilidade pelos acidentes e danos ecológicos causados nas águas do Ártico, tendo em conta a eventual abertura de novas rotas de navegação </w:t>
      </w:r>
      <w:proofErr w:type="spellStart"/>
      <w:r w:rsidRPr="000B2901">
        <w:lastRenderedPageBreak/>
        <w:t>transárticas</w:t>
      </w:r>
      <w:proofErr w:type="spellEnd"/>
      <w:r w:rsidRPr="000B2901">
        <w:t>;</w:t>
      </w:r>
    </w:p>
    <w:p w14:paraId="3AB91B0D" w14:textId="77777777" w:rsidR="007D4565" w:rsidRPr="000B2901" w:rsidRDefault="007D4565" w:rsidP="000B2901">
      <w:pPr>
        <w:pStyle w:val="NormalHanging12a"/>
        <w:ind w:left="1134"/>
      </w:pPr>
      <w:r w:rsidRPr="000B2901">
        <w:t>q)</w:t>
      </w:r>
      <w:r w:rsidRPr="000B2901">
        <w:tab/>
        <w:t>Trabalhem no sentido de incorporar os conhecimentos indígenas nos processos ambientais e de elaboração de políticas, atendendo à necessidade de respeitar e promover os direitos dos povos indígenas em todo o Ártico, sem deixar de assegurar que os interesses e conhecimentos especializados dos povos indígenas, a par de todas as outras fontes de conhecimento pertinentes, sejam tidos em conta a todos os níveis de elaboração de políticas da UE e as respetivas línguas e cultura protegidas;</w:t>
      </w:r>
    </w:p>
    <w:p w14:paraId="6A4F859B" w14:textId="77777777" w:rsidR="007D4565" w:rsidRPr="000B2901" w:rsidRDefault="007D4565" w:rsidP="000B2901">
      <w:pPr>
        <w:pStyle w:val="NormalHanging12a"/>
        <w:ind w:left="1134"/>
      </w:pPr>
      <w:r w:rsidRPr="000B2901">
        <w:t>r)</w:t>
      </w:r>
      <w:r w:rsidRPr="000B2901">
        <w:tab/>
        <w:t>Deem, no âmbito da cooperação da UE com o Ártico, prioridade aos programas que incidam sobre a saúde mental, a literacia, as línguas e os jovens, dando resposta às recomendações dos fóruns dos povos indígenas e da juventude do Ártico;</w:t>
      </w:r>
    </w:p>
    <w:p w14:paraId="07C57AE1" w14:textId="77777777" w:rsidR="007D4565" w:rsidRPr="000B2901" w:rsidRDefault="007D4565" w:rsidP="000B2901">
      <w:pPr>
        <w:pStyle w:val="NormalHanging12a"/>
        <w:ind w:left="1134"/>
      </w:pPr>
      <w:r w:rsidRPr="000B2901">
        <w:t>s)</w:t>
      </w:r>
      <w:r w:rsidRPr="000B2901">
        <w:tab/>
        <w:t>Respeitem o artigo 19.º da Declaração das Nações Unidas sobre os Direitos dos Povos Indígenas, que consagra os seus direitos; assegurem, do mesmo modo, que as atividades levadas a cabo pela UE e pelos Estados</w:t>
      </w:r>
      <w:r w:rsidRPr="000B2901">
        <w:noBreakHyphen/>
        <w:t>Membros na região do Ártico contribuam para o bem</w:t>
      </w:r>
      <w:r w:rsidRPr="000B2901">
        <w:noBreakHyphen/>
        <w:t>estar e os direitos das comunidades indígenas na região do Ártico e não os prejudiquem, em conformidade com a Declaração de Otava de 1996; tenham em consideração e contrariem a maior exposição dos povos indígenas à ingerência estrangeira e às campanhas de desinformação que procuram instrumentalizar contextos complexos e únicos;</w:t>
      </w:r>
    </w:p>
    <w:p w14:paraId="3E07CEF9" w14:textId="7EF1A7A5" w:rsidR="007D4565" w:rsidRPr="000B2901" w:rsidRDefault="007D4565" w:rsidP="000B2901">
      <w:pPr>
        <w:pStyle w:val="NormalHanging12a"/>
        <w:ind w:left="1134"/>
      </w:pPr>
      <w:r w:rsidRPr="000B2901">
        <w:t>t)</w:t>
      </w:r>
      <w:r w:rsidRPr="000B2901">
        <w:tab/>
        <w:t xml:space="preserve">Integrem plenamente as recomendações da Declaração de </w:t>
      </w:r>
      <w:proofErr w:type="spellStart"/>
      <w:r w:rsidRPr="000B2901">
        <w:t>Kiruna</w:t>
      </w:r>
      <w:proofErr w:type="spellEnd"/>
      <w:r w:rsidRPr="000B2901">
        <w:t xml:space="preserve"> de 2013 na política da UE para o Ártico, nomeadamente através do aumento dos fundos a favor das energias renováveis e da gestão sustentável dos resíduos nas comunidades do Ártico, do reforço dos mecanismos que permitem uma participação significativa dos povos indígenas na governação e na tomada de decisões no Ártico, do reforço da segurança civil e das capacidades de resposta de emergência nas regiões do Ártico </w:t>
      </w:r>
      <w:r w:rsidR="00917212" w:rsidRPr="000B2901">
        <w:t xml:space="preserve">– </w:t>
      </w:r>
      <w:r w:rsidRPr="000B2901">
        <w:t xml:space="preserve">incluindo infraestruturas de busca e salvamento e de preparação para catástrofes </w:t>
      </w:r>
      <w:r w:rsidR="00917212" w:rsidRPr="000B2901">
        <w:t xml:space="preserve">– </w:t>
      </w:r>
      <w:r w:rsidRPr="000B2901">
        <w:t>e da promoção de parcerias interdisciplinares de investigação e educação, nomeadamente prestando apoio aos jovens do Ártico e às instituições locais e indígenas;</w:t>
      </w:r>
    </w:p>
    <w:p w14:paraId="4C9BFA00" w14:textId="77777777" w:rsidR="007D4565" w:rsidRPr="000B2901" w:rsidRDefault="007D4565" w:rsidP="0019426D">
      <w:pPr>
        <w:pStyle w:val="NormalHanging12a"/>
        <w:ind w:left="1134"/>
      </w:pPr>
      <w:r w:rsidRPr="000B2901">
        <w:t>u)</w:t>
      </w:r>
      <w:r w:rsidRPr="000B2901">
        <w:tab/>
        <w:t>Fomentem a plena aplicação do Acordo de Pesca para o Oceano Ártico Central, que impõe aos signatários o requisito de estabelecerem um programa conjunto de investigação científica e monitorização e de integrarem os conhecimentos indígenas antes de permitirem a realização de atividades de pesca comercial na região;</w:t>
      </w:r>
    </w:p>
    <w:p w14:paraId="16D2C026" w14:textId="77777777" w:rsidR="007D4565" w:rsidRPr="000B2901" w:rsidRDefault="007D4565" w:rsidP="0019426D">
      <w:pPr>
        <w:pStyle w:val="NormalHanging12a"/>
        <w:ind w:left="1134"/>
      </w:pPr>
      <w:r w:rsidRPr="000B2901">
        <w:t>v)</w:t>
      </w:r>
      <w:r w:rsidRPr="000B2901">
        <w:tab/>
        <w:t>Reconheçam que um Ártico povoado, infraestruturas transfronteiriças e sociedades resilientes assumem uma grande importância estratégica para a segurança europeia; apoiem, designadamente, o desenvolvimento de projetos de infraestruturas norte</w:t>
      </w:r>
      <w:r w:rsidRPr="000B2901">
        <w:noBreakHyphen/>
        <w:t>norte e este</w:t>
      </w:r>
      <w:r w:rsidRPr="000B2901">
        <w:noBreakHyphen/>
        <w:t>oeste no Ártico sueco e finlandês, centrando</w:t>
      </w:r>
      <w:r w:rsidRPr="000B2901">
        <w:noBreakHyphen/>
        <w:t>se em facilitar o aumento da capacidade da linha ferroviária entre a Finlândia e o Oceano Ártico, bem como em explorar novas ligações multimodais de transporte para reforçar a conectividade e a mobilidade militar entre a UE e os países nórdicos;</w:t>
      </w:r>
    </w:p>
    <w:p w14:paraId="2E2225BB" w14:textId="3CD4C080" w:rsidR="007D4565" w:rsidRPr="000B2901" w:rsidRDefault="007D4565" w:rsidP="000B2901">
      <w:pPr>
        <w:pStyle w:val="NormalHanging12a"/>
        <w:ind w:left="1134"/>
      </w:pPr>
      <w:r w:rsidRPr="000B2901">
        <w:t>w)</w:t>
      </w:r>
      <w:r w:rsidRPr="000B2901">
        <w:tab/>
        <w:t xml:space="preserve">Concebam </w:t>
      </w:r>
      <w:r w:rsidR="0019426D" w:rsidRPr="000B2901">
        <w:t xml:space="preserve">– </w:t>
      </w:r>
      <w:r w:rsidRPr="000B2901">
        <w:t xml:space="preserve">cientes da importância de que se reveste a resiliência da </w:t>
      </w:r>
      <w:r w:rsidRPr="000B2901">
        <w:lastRenderedPageBreak/>
        <w:t xml:space="preserve">conectividade para as comunidades árticas e para a segurança da UE </w:t>
      </w:r>
      <w:r w:rsidR="0019426D" w:rsidRPr="000B2901">
        <w:t xml:space="preserve">– </w:t>
      </w:r>
      <w:r w:rsidRPr="000B2901">
        <w:t>instrumentos da UE que promovam ativamente uma maior integração económica na região do Ártico, uma vez que os investimentos em infraestruturas transfronteiriças realizados através da cooperação entre intervenientes públicos e privados aumentam a mobilidade, estimulam a inovação e o desenvolvimento económico e reforçam a segurança do aprovisionamento e a preparação;</w:t>
      </w:r>
    </w:p>
    <w:p w14:paraId="6F0E4C0D" w14:textId="77777777" w:rsidR="007D4565" w:rsidRPr="000B2901" w:rsidRDefault="007D4565" w:rsidP="000B2901">
      <w:pPr>
        <w:pStyle w:val="NormalHanging12a"/>
        <w:ind w:left="1134"/>
      </w:pPr>
      <w:r w:rsidRPr="000B2901">
        <w:t>x)</w:t>
      </w:r>
      <w:r w:rsidRPr="000B2901">
        <w:tab/>
        <w:t>Reconheçam que o apoio da UE ao desenvolvimento e à colaboração no Ártico é vital para promover as relações, a confiança e a capacidade de desenvolvimento nas zonas setentrionais escassamente povoadas e vulneráveis;</w:t>
      </w:r>
    </w:p>
    <w:p w14:paraId="128875C1" w14:textId="77777777" w:rsidR="007D4565" w:rsidRPr="000B2901" w:rsidRDefault="007D4565" w:rsidP="0019426D">
      <w:pPr>
        <w:pStyle w:val="NormalHanging12a"/>
        <w:ind w:left="1134"/>
      </w:pPr>
      <w:r w:rsidRPr="000B2901">
        <w:t>y)</w:t>
      </w:r>
      <w:r w:rsidRPr="000B2901">
        <w:tab/>
        <w:t xml:space="preserve">Reconheçam que, quando o ambiente em matéria de política de segurança é complexo, a competitividade e a gestão de crises são tributárias de sociedades fortes e inovadoras e de empresas locais que dispõem das suas capacidades próprias, bem como da cooperação transfronteiriça entre decisores políticos, investigadores, empresas e comunidades; reconheçam que a UE deve continuar a apoiar, em estreito diálogo com os Estados e os organismos regionais pertinentes, o reforço das capacidades de comunidades árticas mais resilientes e mais sustentáveis; </w:t>
      </w:r>
    </w:p>
    <w:p w14:paraId="181A174D" w14:textId="48E9B515" w:rsidR="007D4565" w:rsidRPr="000B2901" w:rsidRDefault="007D4565" w:rsidP="0019426D">
      <w:pPr>
        <w:pStyle w:val="NormalHanging12a"/>
        <w:ind w:left="1134"/>
      </w:pPr>
      <w:r w:rsidRPr="000B2901">
        <w:t>z)</w:t>
      </w:r>
      <w:r w:rsidRPr="000B2901">
        <w:tab/>
        <w:t xml:space="preserve">Apoiem a continuação do financiamento e da participação ativa da UE em projetos de investigação e diálogos científicos relativos ao Ártico, salientando o papel central desempenhado pela cooperação científica internacional na governação do Ártico e na compreensão do clima; promovam a partilha de dados abertos e a integração das conclusões científicas nos processos de elaboração de políticas, assegurando simultaneamente que um intercâmbio científico desta natureza tenha lugar no pleno conhecimento dos riscos existentes em matéria de defesa e segurança que decorrem da situação geopolítica; </w:t>
      </w:r>
    </w:p>
    <w:p w14:paraId="3BFCA290" w14:textId="77777777" w:rsidR="007D4565" w:rsidRPr="000B2901" w:rsidRDefault="007D4565" w:rsidP="000B2901">
      <w:pPr>
        <w:pStyle w:val="NormalHanging12a"/>
        <w:ind w:left="1134"/>
      </w:pPr>
      <w:r w:rsidRPr="000B2901">
        <w:t>aa)</w:t>
      </w:r>
      <w:r w:rsidRPr="000B2901">
        <w:tab/>
        <w:t xml:space="preserve">Reconheçam o papel único desempenhado pelas universidades nas zonas rurais do Ártico enquanto motores do desenvolvimento regional, do crescimento económico, através da inovação na investigação e nas empresas, que atraem novos habitantes, reforçam as competências e qualificações a nível local e regional, promovem a coesão regional e divulgam conhecimentos e informações que contribuem para a resiliência e preparação; apoiem as universidades do Ártico, nomeadamente com recurso a contrapartidas financeiras, através de uma combinação de programas da UE; reforcem a mobilidade no domínio da educação e da investigação entre as universidades da UE e as instituições de ensino superior do Ártico, nomeadamente na Gronelândia, na Islândia e no norte da Noruega, a fim de propiciar a criação de uma nova geração de peritos do Ártico e aprofundar a cooperação interpessoal; aumentem os fundos atribuídos à investigação interdisciplinar sobre o Ártico e apoiem a criação de um «Centro Europeu de Excelência na Investigação sobre o Ártico», utilizando os serviços </w:t>
      </w:r>
      <w:proofErr w:type="spellStart"/>
      <w:r w:rsidRPr="000B2901">
        <w:t>Copernicus</w:t>
      </w:r>
      <w:proofErr w:type="spellEnd"/>
      <w:r w:rsidRPr="000B2901">
        <w:t xml:space="preserve"> e as infraestruturas de dados abertos, as medições no local e os conhecimentos tradicionais, a fim de oferecer produtos científicos operacionais que apoiem a tomada de decisões da UE e a cooperação com parceiros internacionais legítimos;</w:t>
      </w:r>
    </w:p>
    <w:p w14:paraId="65F553FD" w14:textId="77777777" w:rsidR="007D4565" w:rsidRPr="000B2901" w:rsidRDefault="007D4565" w:rsidP="000B2901">
      <w:pPr>
        <w:pStyle w:val="NormalHanging12a"/>
        <w:ind w:left="1134"/>
      </w:pPr>
      <w:proofErr w:type="spellStart"/>
      <w:r w:rsidRPr="000B2901">
        <w:t>ab</w:t>
      </w:r>
      <w:proofErr w:type="spellEnd"/>
      <w:r w:rsidRPr="000B2901">
        <w:t>)</w:t>
      </w:r>
      <w:r w:rsidRPr="000B2901">
        <w:tab/>
        <w:t xml:space="preserve">Saúdem, à luz do apoio crescente de que a adesão à UE goza na Islândia, a intenção expressa pelas autoridades locais de realizar um referendo, o mais tardar em 2027, sobre o reatar das negociações de adesão à UE, respeitando o resultado expresso democraticamente pelo povo islandês; colaborem, entretanto, </w:t>
      </w:r>
      <w:r w:rsidRPr="000B2901">
        <w:lastRenderedPageBreak/>
        <w:t>pró</w:t>
      </w:r>
      <w:r w:rsidRPr="000B2901">
        <w:noBreakHyphen/>
        <w:t>ativamente com o Governo islandês no sentido de dar a conhecer os benefícios da adesão à UE e de melhorar a preparação para um novo processo de adesão renovado, caso a Islândia reabra formalmente a sua candidatura, e que, ao mesmo tempo, intensifiquem de imediato a cooperação em matéria de interesses comuns e ofereçam assistência da UE na luta contra as ameaças híbridas e a ingerência estrangeira;</w:t>
      </w:r>
    </w:p>
    <w:p w14:paraId="0FA3FD69" w14:textId="77777777" w:rsidR="007D4565" w:rsidRPr="000B2901" w:rsidRDefault="007D4565" w:rsidP="000B2901">
      <w:pPr>
        <w:pStyle w:val="NormalHanging12a"/>
        <w:ind w:left="1134"/>
      </w:pPr>
      <w:proofErr w:type="spellStart"/>
      <w:r w:rsidRPr="000B2901">
        <w:t>ac</w:t>
      </w:r>
      <w:proofErr w:type="spellEnd"/>
      <w:r w:rsidRPr="000B2901">
        <w:t>)</w:t>
      </w:r>
      <w:r w:rsidRPr="000B2901">
        <w:tab/>
        <w:t>Congratulem</w:t>
      </w:r>
      <w:r w:rsidRPr="000B2901">
        <w:noBreakHyphen/>
        <w:t>se com a decisão do Governo da Islândia de encetar conversações sobre a parceria de segurança e defesa com a UE; manifestem a sua convicção de que o acordo será fundamental para as futuras relações entre a UE e a Islândia;</w:t>
      </w:r>
    </w:p>
    <w:p w14:paraId="213D5939" w14:textId="2583C649" w:rsidR="007D4565" w:rsidRPr="000B2901" w:rsidRDefault="007D4565" w:rsidP="000B2901">
      <w:pPr>
        <w:pStyle w:val="NormalHanging12a"/>
        <w:ind w:left="1134"/>
      </w:pPr>
      <w:r w:rsidRPr="000B2901">
        <w:t>ad)</w:t>
      </w:r>
      <w:r w:rsidRPr="000B2901">
        <w:tab/>
        <w:t xml:space="preserve">Reconheçam a Noruega como um aliado fundamental da UE e da NATO e sublinhem a necessidade permanente de reforçar a cooperação em matéria de segurança e defesa, em plena consonância com os compromissos assumidos no âmbito da NATO; estudem, nesta perspetiva </w:t>
      </w:r>
      <w:r w:rsidR="0019426D" w:rsidRPr="000B2901">
        <w:t xml:space="preserve">– </w:t>
      </w:r>
      <w:r w:rsidRPr="000B2901">
        <w:t xml:space="preserve">e tendo em conta que a adesão da Noruega à UE reforçaria tanto os seus interesses nacionais como a resiliência geopolítica da UE, colmatando lacunas críticas na defesa coletiva da União (especialmente no que diz respeito ao estreito GIUK) </w:t>
      </w:r>
      <w:r w:rsidR="0019426D" w:rsidRPr="000B2901">
        <w:t xml:space="preserve">–, </w:t>
      </w:r>
      <w:r w:rsidRPr="000B2901">
        <w:t>a possibilidade de uma cooperação mais aprofundada com a Noruega, que inclua a eventual extensão à Noruega do artigo 42.º, n.º 7, do Tratado da União Europeia e a possível adesão da Noruega à UE; destaquem que, em matéria de defesa, já é possível cooperar de forma abrangente com a Noruega, tal como ficou comprovado pela sólida cooperação nórdica no domínio da defesa, que deve servir de modelo para estreitar os laços entre a UE e a Noruega;</w:t>
      </w:r>
    </w:p>
    <w:p w14:paraId="49949C66" w14:textId="6DB3A8E4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ae</w:t>
      </w:r>
      <w:proofErr w:type="spellEnd"/>
      <w:r w:rsidRPr="000B2901">
        <w:t>)</w:t>
      </w:r>
      <w:r w:rsidRPr="000B2901">
        <w:tab/>
        <w:t xml:space="preserve">Reforcem </w:t>
      </w:r>
      <w:r w:rsidR="0019426D" w:rsidRPr="000B2901">
        <w:t xml:space="preserve">– </w:t>
      </w:r>
      <w:r w:rsidRPr="000B2901">
        <w:t xml:space="preserve">tendo em conta o papel fulcral da Noruega para a segurança energética da UE, uma vez que representou mais de 30 % das importações de gás da UE em 2024 </w:t>
      </w:r>
      <w:r w:rsidR="0019426D" w:rsidRPr="000B2901">
        <w:t xml:space="preserve">– </w:t>
      </w:r>
      <w:r w:rsidRPr="000B2901">
        <w:t xml:space="preserve">a cooperação em matéria de resiliência energética e de diversificação do aprovisionamento enquanto instrumento que, juntamente com outros projetos de infraestruturas estratégicas, como o corredor de gás do mar Báltico, se reveste de importância fundamental para alcançar a autonomia estratégica da UE, reforçar a resiliência e reduzir a dependência do aprovisionamento energético russo; </w:t>
      </w:r>
    </w:p>
    <w:p w14:paraId="030BB055" w14:textId="77777777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af</w:t>
      </w:r>
      <w:proofErr w:type="spellEnd"/>
      <w:r w:rsidRPr="000B2901">
        <w:t>)</w:t>
      </w:r>
      <w:r w:rsidRPr="000B2901">
        <w:tab/>
        <w:t>Congratula</w:t>
      </w:r>
      <w:r w:rsidRPr="000B2901">
        <w:noBreakHyphen/>
        <w:t>se com o apoio constante da Noruega à Ucrânia, nomeadamente a sua decisão de afetar quase 600 milhões de EUR ao sistema de defesa aérea ucraniano;</w:t>
      </w:r>
    </w:p>
    <w:p w14:paraId="0E7FDB76" w14:textId="16CC6120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ag</w:t>
      </w:r>
      <w:proofErr w:type="spellEnd"/>
      <w:r w:rsidRPr="000B2901">
        <w:t>)</w:t>
      </w:r>
      <w:r w:rsidRPr="000B2901">
        <w:tab/>
        <w:t xml:space="preserve">Reafirmem </w:t>
      </w:r>
      <w:r w:rsidR="0019426D" w:rsidRPr="000B2901">
        <w:t xml:space="preserve">– </w:t>
      </w:r>
      <w:r w:rsidRPr="000B2901">
        <w:t>à luz da profunda preocupação do Parlamento com a crescente importância geopolítica da Gronelândia, agravada pelas declarações de intervenientes externos que põem em causa as disposições constitucionais e a soberania da Dinamarca, bem como por relatos que dão conta de atividades de ingerência estrangeira nos seus assuntos internos, incluindo determinadas declarações da Administração norte</w:t>
      </w:r>
      <w:r w:rsidRPr="000B2901">
        <w:noBreakHyphen/>
        <w:t xml:space="preserve">americana </w:t>
      </w:r>
      <w:r w:rsidR="0019426D" w:rsidRPr="000B2901">
        <w:t xml:space="preserve">– </w:t>
      </w:r>
      <w:r w:rsidRPr="000B2901">
        <w:t>o respeito pelo direito da Gronelândia à autodeterminação, salientando que as decisões relativas ao futuro constitucional e às relações internacionais da Gronelândia cabem exclusivamente aos cidadãos gronelandeses, que não devem estar sujeitos a pressões externas;</w:t>
      </w:r>
    </w:p>
    <w:p w14:paraId="24C44301" w14:textId="7E6D884F" w:rsidR="007D4565" w:rsidRPr="000B2901" w:rsidRDefault="007D4565" w:rsidP="0019426D">
      <w:pPr>
        <w:pStyle w:val="NormalHanging12a"/>
        <w:ind w:left="1134"/>
      </w:pPr>
      <w:r w:rsidRPr="000B2901">
        <w:t>ah)</w:t>
      </w:r>
      <w:r w:rsidRPr="000B2901">
        <w:tab/>
        <w:t xml:space="preserve">Acolham com agrado </w:t>
      </w:r>
      <w:r w:rsidR="0019426D" w:rsidRPr="000B2901">
        <w:t xml:space="preserve">– </w:t>
      </w:r>
      <w:r w:rsidRPr="000B2901">
        <w:t xml:space="preserve">tendo em conta a crescente importância da Gronelândia nos quadros de segurança do Ártico e da Europa, a par do apoio crescente à adesão à UE por parte dos cidadãos gronelandeses, evidenciado por sondagens </w:t>
      </w:r>
      <w:r w:rsidRPr="000B2901">
        <w:lastRenderedPageBreak/>
        <w:t xml:space="preserve">que indicam que cerca de 60 % dos gronelandeses são agora favoráveis à adesão à UE </w:t>
      </w:r>
      <w:r w:rsidR="0019426D" w:rsidRPr="000B2901">
        <w:t xml:space="preserve">– </w:t>
      </w:r>
      <w:r w:rsidRPr="000B2901">
        <w:t>as iniciativas que o Governo da Gronelândia possa vir a tomar para reforçar os seus laços políticos, institucionais e económicos com a UE; incentivem a UE a empenhar</w:t>
      </w:r>
      <w:r w:rsidRPr="000B2901">
        <w:noBreakHyphen/>
        <w:t xml:space="preserve">se no aprofundamento das parcerias estratégicas e económicas, nomeadamente no contexto de uma eventual adesão, se e quando o povo gronelandês assim o desejar; sublinhem, a este respeito, que a adesão à UE </w:t>
      </w:r>
      <w:r w:rsidR="0019426D" w:rsidRPr="000B2901">
        <w:t xml:space="preserve">– </w:t>
      </w:r>
      <w:r w:rsidRPr="000B2901">
        <w:t xml:space="preserve">que dá acesso a iniciativas como a Infraestrutura para a Resiliência, </w:t>
      </w:r>
      <w:proofErr w:type="spellStart"/>
      <w:r w:rsidRPr="000B2901">
        <w:t>Interconectividade</w:t>
      </w:r>
      <w:proofErr w:type="spellEnd"/>
      <w:r w:rsidRPr="000B2901">
        <w:t xml:space="preserve"> e Segurança por Satélite (IRIS2) e o Sistema Europeu de Navegação por Satélite (Galileo) </w:t>
      </w:r>
      <w:r w:rsidR="0019426D" w:rsidRPr="000B2901">
        <w:t xml:space="preserve">– </w:t>
      </w:r>
      <w:r w:rsidRPr="000B2901">
        <w:t>daria à Gronelândia uma voz mais forte na governação do Ártico e proporcionaria os meios necessários à proteção dos seus ecossistemas fundamentais e ao desenvolvimento de infraestruturas críticas à medida que fossem surgindo novas rotas comerciais setentrionais, o que, simultaneamente, reforçaria a sua segurança;</w:t>
      </w:r>
    </w:p>
    <w:p w14:paraId="184B3D21" w14:textId="4B132D4B" w:rsidR="007D4565" w:rsidRPr="000B2901" w:rsidRDefault="007D4565" w:rsidP="0019426D">
      <w:pPr>
        <w:pStyle w:val="NormalHanging12a"/>
        <w:ind w:left="1134"/>
      </w:pPr>
      <w:r w:rsidRPr="000B2901">
        <w:t>ai)</w:t>
      </w:r>
      <w:r w:rsidRPr="000B2901">
        <w:tab/>
        <w:t>Observem a primeira estratégia de segurança da Gronelândia intitulada «</w:t>
      </w:r>
      <w:proofErr w:type="spellStart"/>
      <w:r w:rsidRPr="000B2901">
        <w:t>Greenland</w:t>
      </w:r>
      <w:proofErr w:type="spellEnd"/>
      <w:r w:rsidRPr="000B2901">
        <w:t xml:space="preserve"> in </w:t>
      </w:r>
      <w:proofErr w:type="spellStart"/>
      <w:r w:rsidRPr="000B2901">
        <w:t>the</w:t>
      </w:r>
      <w:proofErr w:type="spellEnd"/>
      <w:r w:rsidRPr="000B2901">
        <w:t xml:space="preserve"> </w:t>
      </w:r>
      <w:proofErr w:type="spellStart"/>
      <w:r w:rsidRPr="000B2901">
        <w:t>World</w:t>
      </w:r>
      <w:proofErr w:type="spellEnd"/>
      <w:r w:rsidRPr="000B2901">
        <w:t xml:space="preserve">: </w:t>
      </w:r>
      <w:proofErr w:type="spellStart"/>
      <w:r w:rsidRPr="000B2901">
        <w:t>Nothing</w:t>
      </w:r>
      <w:proofErr w:type="spellEnd"/>
      <w:r w:rsidRPr="000B2901">
        <w:t xml:space="preserve"> </w:t>
      </w:r>
      <w:proofErr w:type="spellStart"/>
      <w:r w:rsidRPr="000B2901">
        <w:t>about</w:t>
      </w:r>
      <w:proofErr w:type="spellEnd"/>
      <w:r w:rsidRPr="000B2901">
        <w:t xml:space="preserve"> </w:t>
      </w:r>
      <w:proofErr w:type="spellStart"/>
      <w:r w:rsidRPr="000B2901">
        <w:t>us</w:t>
      </w:r>
      <w:proofErr w:type="spellEnd"/>
      <w:r w:rsidRPr="000B2901">
        <w:t xml:space="preserve"> </w:t>
      </w:r>
      <w:proofErr w:type="spellStart"/>
      <w:r w:rsidRPr="000B2901">
        <w:t>without</w:t>
      </w:r>
      <w:proofErr w:type="spellEnd"/>
      <w:r w:rsidRPr="000B2901">
        <w:t xml:space="preserve"> </w:t>
      </w:r>
      <w:proofErr w:type="spellStart"/>
      <w:r w:rsidRPr="000B2901">
        <w:t>us</w:t>
      </w:r>
      <w:proofErr w:type="spellEnd"/>
      <w:r w:rsidRPr="000B2901">
        <w:t xml:space="preserve"> – </w:t>
      </w:r>
      <w:proofErr w:type="spellStart"/>
      <w:r w:rsidRPr="000B2901">
        <w:t>Greenland’s</w:t>
      </w:r>
      <w:proofErr w:type="spellEnd"/>
      <w:r w:rsidRPr="000B2901">
        <w:t xml:space="preserve"> </w:t>
      </w:r>
      <w:proofErr w:type="spellStart"/>
      <w:r w:rsidRPr="000B2901">
        <w:t>Foreign</w:t>
      </w:r>
      <w:proofErr w:type="spellEnd"/>
      <w:r w:rsidRPr="000B2901">
        <w:t xml:space="preserve">, </w:t>
      </w:r>
      <w:proofErr w:type="spellStart"/>
      <w:r w:rsidRPr="000B2901">
        <w:t>Security</w:t>
      </w:r>
      <w:proofErr w:type="spellEnd"/>
      <w:r w:rsidRPr="000B2901">
        <w:t xml:space="preserve"> </w:t>
      </w:r>
      <w:proofErr w:type="spellStart"/>
      <w:r w:rsidRPr="000B2901">
        <w:t>and</w:t>
      </w:r>
      <w:proofErr w:type="spellEnd"/>
      <w:r w:rsidRPr="000B2901">
        <w:t xml:space="preserve"> Defense </w:t>
      </w:r>
      <w:proofErr w:type="spellStart"/>
      <w:r w:rsidRPr="000B2901">
        <w:t>Policy</w:t>
      </w:r>
      <w:proofErr w:type="spellEnd"/>
      <w:r w:rsidRPr="000B2901">
        <w:t xml:space="preserve"> 2024–2033» [A Gronelândia no mundo: nada sobre nós sem nós </w:t>
      </w:r>
      <w:r w:rsidR="0019426D" w:rsidRPr="000B2901">
        <w:t xml:space="preserve">– </w:t>
      </w:r>
      <w:r w:rsidRPr="000B2901">
        <w:t>Política Externa, de Segurança e de Defesa 2024</w:t>
      </w:r>
      <w:r w:rsidRPr="000B2901">
        <w:noBreakHyphen/>
        <w:t xml:space="preserve">2033], que espelha o princípio de inclusão significativa dos povos árticos na conceção de políticas com incidência na sua região; registem a recomendação formulada na estratégia no sentido de criar um centro de paz em </w:t>
      </w:r>
      <w:proofErr w:type="spellStart"/>
      <w:r w:rsidRPr="000B2901">
        <w:t>Nuuk</w:t>
      </w:r>
      <w:proofErr w:type="spellEnd"/>
      <w:r w:rsidRPr="000B2901">
        <w:t xml:space="preserve"> que promova o diálogo e facilite a investigação e a mediação;</w:t>
      </w:r>
    </w:p>
    <w:p w14:paraId="1974E492" w14:textId="77777777" w:rsidR="007D4565" w:rsidRPr="000B2901" w:rsidRDefault="007D4565" w:rsidP="000B2901">
      <w:pPr>
        <w:pStyle w:val="NormalHanging12a"/>
        <w:ind w:left="1134"/>
      </w:pPr>
      <w:proofErr w:type="spellStart"/>
      <w:r w:rsidRPr="000B2901">
        <w:t>aj</w:t>
      </w:r>
      <w:proofErr w:type="spellEnd"/>
      <w:r w:rsidRPr="000B2901">
        <w:t>)</w:t>
      </w:r>
      <w:r w:rsidRPr="000B2901">
        <w:tab/>
        <w:t xml:space="preserve">Reconheçam que, na sequência da invasão russa da Ucrânia, a Gronelândia se alinhou pelas sanções da UE contra a Rússia; sublinhem que a abertura do gabinete da Comissão em </w:t>
      </w:r>
      <w:proofErr w:type="spellStart"/>
      <w:r w:rsidRPr="000B2901">
        <w:t>Nuuk</w:t>
      </w:r>
      <w:proofErr w:type="spellEnd"/>
      <w:r w:rsidRPr="000B2901">
        <w:t xml:space="preserve"> assinala uma nova etapa na cooperação com a Gronelândia, que, embora não seja um Estado</w:t>
      </w:r>
      <w:r w:rsidRPr="000B2901">
        <w:noBreakHyphen/>
        <w:t>Membro, mantém há muito uma estreita ligação com a UE e tem beneficiado do seu apoio financeiro, nomeadamente no setor da educação;</w:t>
      </w:r>
    </w:p>
    <w:p w14:paraId="347176C1" w14:textId="77777777" w:rsidR="007D4565" w:rsidRPr="000B2901" w:rsidRDefault="007D4565" w:rsidP="000B2901">
      <w:pPr>
        <w:pStyle w:val="NormalHanging12a"/>
        <w:ind w:left="1134"/>
      </w:pPr>
      <w:proofErr w:type="spellStart"/>
      <w:r w:rsidRPr="000B2901">
        <w:t>ak</w:t>
      </w:r>
      <w:proofErr w:type="spellEnd"/>
      <w:r w:rsidRPr="000B2901">
        <w:t>)</w:t>
      </w:r>
      <w:r w:rsidRPr="000B2901">
        <w:tab/>
        <w:t>Reforcem a colaboração com o Canadá; sublinhem a importância estratégica da parceria UE</w:t>
      </w:r>
      <w:r w:rsidRPr="000B2901">
        <w:noBreakHyphen/>
        <w:t>Canadá, tendo em conta os valores democráticos e as responsabilidades a nível mundial partilhados, e promovam a cooperação em matéria de segurança e defesa no Ártico como parte de uma agenda UE</w:t>
      </w:r>
      <w:r w:rsidRPr="000B2901">
        <w:noBreakHyphen/>
        <w:t>Canadá ambiciosa e virada para o futuro;</w:t>
      </w:r>
    </w:p>
    <w:p w14:paraId="7FE5890D" w14:textId="77777777" w:rsidR="007D4565" w:rsidRPr="000B2901" w:rsidRDefault="007D4565" w:rsidP="000B2901">
      <w:pPr>
        <w:pStyle w:val="NormalHanging12a"/>
        <w:ind w:left="1134"/>
      </w:pPr>
      <w:r w:rsidRPr="000B2901">
        <w:t>al)</w:t>
      </w:r>
      <w:r w:rsidRPr="000B2901">
        <w:tab/>
        <w:t>Destaquem, em particular, a necessidade de uma maior cooperação para combater as atividades maliciosas da Rússia e da China no Ártico, promovendo simultaneamente o desenvolvimento económico e recordando que a cooperação militar também pode reforçar as comunidades locais; desenvolvam um diálogo estruturado no âmbito do Acordo Económico e Comercial Global UE</w:t>
      </w:r>
      <w:r w:rsidRPr="000B2901">
        <w:noBreakHyphen/>
        <w:t>Canadá</w:t>
      </w:r>
      <w:r w:rsidRPr="000B2901">
        <w:rPr>
          <w:rStyle w:val="FootnoteReference"/>
        </w:rPr>
        <w:footnoteReference w:id="3"/>
      </w:r>
      <w:r w:rsidRPr="000B2901">
        <w:t xml:space="preserve">, centrado na proteção dos ecossistemas e da biodiversidade, na aplicação das normas ambientais internacionais, em infraestruturas resilientes, na segurança das rotas marítimas e na integração dos conhecimentos indígenas nos processos de tomada de decisão; recordem o elevado potencial inerente à cooperação entre a UE e o Canadá na exploração dos recursos naturais canadianos; incentivem uma cooperação mais estreita nos domínios científico e cultural, a fim de capacitar as </w:t>
      </w:r>
      <w:r w:rsidRPr="000B2901">
        <w:lastRenderedPageBreak/>
        <w:t>populações indígenas e de reforçar a resiliência do Ártico; realcem que a colaboração em matéria de desenvolvimento e gestão de infraestruturas e de modelos de parceria indígenas é fundamental para a cooperação entre a UE e o Canadá; deem prioridade à célere tomada de medidas para aprofundar a cooperação política, económica e em matéria de segurança com o Canadá, tendo em conta o papel que desempenha enquanto membro fundador do Conselho do Ártico e parceiro estratégico da UE;</w:t>
      </w:r>
    </w:p>
    <w:p w14:paraId="23C7A7BE" w14:textId="39BD73FB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am</w:t>
      </w:r>
      <w:proofErr w:type="spellEnd"/>
      <w:r w:rsidRPr="000B2901">
        <w:t>)</w:t>
      </w:r>
      <w:r w:rsidRPr="000B2901">
        <w:tab/>
        <w:t>Façam avançar o diálogo UE</w:t>
      </w:r>
      <w:r w:rsidRPr="000B2901">
        <w:noBreakHyphen/>
        <w:t>EUA sobre o Ártico; ponham em evidência os numerosos desafios comuns que se colocam à UE e aos EUA no Ártico, que vão desde a cooperação em matéria de clima até à cooperação em matéria de segurança; sublinhem que a cooperação UE</w:t>
      </w:r>
      <w:r w:rsidRPr="000B2901">
        <w:noBreakHyphen/>
        <w:t>EUA no Ártico é fundamental para conter a Rússia e a China e garantir a segurança comum da UE e dos EUA;</w:t>
      </w:r>
    </w:p>
    <w:p w14:paraId="3D7AECC7" w14:textId="341746F1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an</w:t>
      </w:r>
      <w:proofErr w:type="spellEnd"/>
      <w:r w:rsidRPr="000B2901">
        <w:t>)</w:t>
      </w:r>
      <w:r w:rsidRPr="000B2901">
        <w:tab/>
        <w:t>Sublinhem a necessidade de um diálogo regional mais forte com parceiros do Ártico que partilham das mesmas ideias e instem os dirigentes da UE a reunir os dirigentes desses parceiros, a fim de estabelecer uma estratégia de longo prazo para o Ártico comum que seja substancial e viável;</w:t>
      </w:r>
    </w:p>
    <w:p w14:paraId="6AFEB952" w14:textId="7C094E75" w:rsidR="007D4565" w:rsidRPr="000B2901" w:rsidRDefault="007D4565" w:rsidP="000B2901">
      <w:pPr>
        <w:spacing w:after="240"/>
        <w:ind w:left="1134" w:hanging="567"/>
      </w:pPr>
      <w:r w:rsidRPr="000B2901">
        <w:t>ao)</w:t>
      </w:r>
      <w:r w:rsidRPr="000B2901">
        <w:tab/>
        <w:t>Reforcem a governação multilateral e a cooperação através do Conselho do Ártico, em especial sob a atual presidência do Reino da Dinamarca, encabeçado pela Gronelândia para o período compreendido entre 2025 e 2027; instem, neste contexto, todos os membros a defenderem quadros de governação pacíficos e assentes na lei e a restabelecerem uma cooperação multilateral eficaz, com especial destaque para a proteção do ambiente, o desenvolvimento sustentável e os direitos dos povos indígenas;</w:t>
      </w:r>
    </w:p>
    <w:p w14:paraId="48C1AAFE" w14:textId="77777777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ap</w:t>
      </w:r>
      <w:proofErr w:type="spellEnd"/>
      <w:r w:rsidRPr="000B2901">
        <w:t>)</w:t>
      </w:r>
      <w:r w:rsidRPr="000B2901">
        <w:tab/>
        <w:t>Reforcem a cooperação com os Estados observadores do Conselho do Ártico, como o Japão e a Coreia do Sul, centrando</w:t>
      </w:r>
      <w:r w:rsidRPr="000B2901">
        <w:noBreakHyphen/>
        <w:t>se na tecnologia sustentável, nas capacidades em matéria de quebra</w:t>
      </w:r>
      <w:r w:rsidRPr="000B2901">
        <w:noBreakHyphen/>
        <w:t>gelos e na segurança marítima, sem deixar de salvaguardar os interesses estratégicos da UE;</w:t>
      </w:r>
    </w:p>
    <w:p w14:paraId="7C6F3F9C" w14:textId="77777777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aq</w:t>
      </w:r>
      <w:proofErr w:type="spellEnd"/>
      <w:r w:rsidRPr="000B2901">
        <w:t>)</w:t>
      </w:r>
      <w:r w:rsidRPr="000B2901">
        <w:tab/>
        <w:t>Redobrem esforços no sentido de apoiar o pedido da UE para se tornar observador de pleno direito no Conselho do Ártico e reforcem a participação da UE nos grupos de trabalho do Conselho do Ártico;</w:t>
      </w:r>
    </w:p>
    <w:p w14:paraId="30AF3A82" w14:textId="77777777" w:rsidR="007D4565" w:rsidRPr="000B2901" w:rsidRDefault="007D4565" w:rsidP="000B2901">
      <w:pPr>
        <w:spacing w:after="240"/>
        <w:ind w:left="1134" w:hanging="567"/>
      </w:pPr>
      <w:r w:rsidRPr="000B2901">
        <w:t>ar)</w:t>
      </w:r>
      <w:r w:rsidRPr="000B2901">
        <w:tab/>
        <w:t xml:space="preserve">Aumentem o financiamento e o apoio prestado à cooperação com as principais instituições do Ártico, como o Conselho Económico do Ártico, o fórum de autarcas do Ártico e a comissão permanente dos parlamentares da Região do Ártico, nomeadamente através do reforço de capacidades, da realização de projetos conjuntos e de iniciativas de investigação, reconhecendo o papel essencial que estes desempenham na promoção do desenvolvimento sustentável e no fomento da participação local em toda a região do Ártico; </w:t>
      </w:r>
    </w:p>
    <w:p w14:paraId="1F8AEC15" w14:textId="77777777" w:rsidR="007D4565" w:rsidRPr="000B2901" w:rsidRDefault="007D4565" w:rsidP="000B2901">
      <w:pPr>
        <w:spacing w:after="240"/>
        <w:ind w:left="1134" w:hanging="567"/>
      </w:pPr>
      <w:r w:rsidRPr="000B2901">
        <w:t>as)</w:t>
      </w:r>
      <w:r w:rsidRPr="000B2901">
        <w:tab/>
        <w:t>Reconheçam que uma estratégia da UE para o Ártico melhorada e reforçada requer também recursos financeiros adicionais; assegurem, por conseguinte, que o próximo quadro financeiro plurianual incentive o investimento estratégico nas capacidades de transporte marítimo do Ártico, em sistemas de comunicação modernos, em plataformas logísticas e em infraestruturas de apoio, incluindo embarcações quebra</w:t>
      </w:r>
      <w:r w:rsidRPr="000B2901">
        <w:noBreakHyphen/>
        <w:t xml:space="preserve">gelos; destaca que é absolutamente necessário que esse investimento cumpra de forma rigorosa as normas ambientais e assegure a </w:t>
      </w:r>
      <w:r w:rsidRPr="000B2901">
        <w:lastRenderedPageBreak/>
        <w:t>participação significativa dos povos indígenas em todas as fases de planeamento e execução;</w:t>
      </w:r>
    </w:p>
    <w:p w14:paraId="3637B1DD" w14:textId="77777777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at</w:t>
      </w:r>
      <w:proofErr w:type="spellEnd"/>
      <w:r w:rsidRPr="000B2901">
        <w:t>)</w:t>
      </w:r>
      <w:r w:rsidRPr="000B2901">
        <w:tab/>
        <w:t>Reforcem o mandato do enviado especial da UE para as questões do Ártico, atribuindo</w:t>
      </w:r>
      <w:r w:rsidRPr="000B2901">
        <w:noBreakHyphen/>
        <w:t xml:space="preserve">lhe uma autoridade mais clara, bem como responsabilidades e recursos adequados para acompanhar a evolução em matéria de segurança e ambiente, representar a UE nas instâncias do Ártico, coordenar a política para o Ártico, dialogar com as comunidades indígenas e informar o Conselho e o Parlamento Europeu; </w:t>
      </w:r>
    </w:p>
    <w:p w14:paraId="0B915316" w14:textId="77777777" w:rsidR="007D4565" w:rsidRPr="000B2901" w:rsidRDefault="007D4565" w:rsidP="000B2901">
      <w:pPr>
        <w:spacing w:after="240"/>
        <w:ind w:left="1134" w:hanging="567"/>
      </w:pPr>
      <w:r w:rsidRPr="000B2901">
        <w:t>au)</w:t>
      </w:r>
      <w:r w:rsidRPr="000B2901">
        <w:tab/>
        <w:t>Apelem à criação de uma unidade específica para o Ártico no âmbito do Serviço Europeu para a Ação Externa (SEAE), com o intuito de promover uma colaboração mais abrangente e pró</w:t>
      </w:r>
      <w:r w:rsidRPr="000B2901">
        <w:noBreakHyphen/>
        <w:t>ativa com os Estados e as partes interessadas do Ártico; sublinhem que a UE deve tratar o Ártico como um parceiro de longa data em matéria de prosperidade sustentável, dando prioridade à colaboração nos domínios económico, ambiental e da segurança; instem o SEAE a adquirir conhecimentos específicos sobre o Ártico, nomeadamente através da formação do pessoal e de uma cooperação mais estreita com as comunidades e instituições árticas, bem como a reforçar a participação da União nos grupos de trabalho do Conselho do Ártico; destaquem que este reforço de capacidades deve ser secundado por fundos suficientes, nomeadamente recursos destinados à formação de pessoal, à investigação e à criação de parcerias com comunidades e instituições árticas, a fim de garantir uma abordagem abrangente, fundamentada, eficaz e coordenada da política da União para o Ártico;</w:t>
      </w:r>
    </w:p>
    <w:p w14:paraId="1BF2FDBA" w14:textId="77777777" w:rsidR="007D4565" w:rsidRPr="000B2901" w:rsidRDefault="007D4565" w:rsidP="000B2901">
      <w:pPr>
        <w:spacing w:after="240"/>
        <w:ind w:left="1134" w:hanging="567"/>
      </w:pPr>
      <w:proofErr w:type="spellStart"/>
      <w:r w:rsidRPr="000B2901">
        <w:t>av</w:t>
      </w:r>
      <w:proofErr w:type="spellEnd"/>
      <w:r w:rsidRPr="000B2901">
        <w:t>)</w:t>
      </w:r>
      <w:r w:rsidRPr="000B2901">
        <w:tab/>
        <w:t>Explorem e estabeleçam uma representação formal da UE nas Ilhas Faroé para reforçar o diálogo político, intensificar a cooperação em matéria de pescas, resiliência climática e desenvolvimento sustentável, e consolidar a presença estratégica da UE na região do Atlântico Norte;</w:t>
      </w:r>
    </w:p>
    <w:p w14:paraId="185AC818" w14:textId="2C793BFA" w:rsidR="00CF1887" w:rsidRPr="000B2901" w:rsidRDefault="007D4565" w:rsidP="000B2901">
      <w:pPr>
        <w:pStyle w:val="NormalHanging12a"/>
        <w:spacing w:after="0"/>
      </w:pPr>
      <w:r w:rsidRPr="000B2901">
        <w:t>2.</w:t>
      </w:r>
      <w:r w:rsidRPr="000B2901">
        <w:tab/>
        <w:t>Encarrega a sua Presidente de transmitir a presente recomendação ao Conselho, à Comissão e à Vice</w:t>
      </w:r>
      <w:r w:rsidRPr="000B2901">
        <w:noBreakHyphen/>
        <w:t>Presidente da Comissão/Alta Representante da União para os Negócios Estrangeiros e a Política de Segurança, bem como, para conhecimento, aos governos e parlamentos dos Estados do Ártico e às organizações que representam os povos indígenas.</w:t>
      </w:r>
    </w:p>
    <w:p w14:paraId="2F64420D" w14:textId="765A61D6" w:rsidR="00E365E1" w:rsidRPr="000B2901" w:rsidRDefault="00E365E1" w:rsidP="00A65D6D"/>
    <w:sectPr w:rsidR="00E365E1" w:rsidRPr="000B2901" w:rsidSect="00CF18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41997" w14:textId="77777777" w:rsidR="00A65D6D" w:rsidRPr="00CF1887" w:rsidRDefault="00A65D6D">
      <w:r w:rsidRPr="00CF1887">
        <w:separator/>
      </w:r>
    </w:p>
  </w:endnote>
  <w:endnote w:type="continuationSeparator" w:id="0">
    <w:p w14:paraId="1C7B28BF" w14:textId="77777777" w:rsidR="00A65D6D" w:rsidRPr="00CF1887" w:rsidRDefault="00A65D6D">
      <w:r w:rsidRPr="00CF18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CA1EC" w14:textId="77777777" w:rsidR="00064002" w:rsidRPr="00CF18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29CB1" w14:textId="77777777" w:rsidR="00064002" w:rsidRPr="00CF18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B2E26" w14:textId="77777777" w:rsidR="00064002" w:rsidRPr="00CF18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9BE81" w14:textId="77777777" w:rsidR="00A65D6D" w:rsidRPr="00CF1887" w:rsidRDefault="00A65D6D">
      <w:r w:rsidRPr="00CF1887">
        <w:separator/>
      </w:r>
    </w:p>
  </w:footnote>
  <w:footnote w:type="continuationSeparator" w:id="0">
    <w:p w14:paraId="7507F69E" w14:textId="77777777" w:rsidR="00A65D6D" w:rsidRPr="00CF1887" w:rsidRDefault="00A65D6D">
      <w:r w:rsidRPr="00CF1887">
        <w:continuationSeparator/>
      </w:r>
    </w:p>
  </w:footnote>
  <w:footnote w:id="1">
    <w:p w14:paraId="3A61BAE0" w14:textId="046B12D4" w:rsidR="007D4565" w:rsidRPr="00CF1887" w:rsidRDefault="007D4565" w:rsidP="00CF1887">
      <w:pPr>
        <w:pStyle w:val="FootnoteText"/>
        <w:ind w:left="567" w:hanging="567"/>
        <w:rPr>
          <w:sz w:val="24"/>
          <w:lang w:val="pt-PT"/>
        </w:rPr>
      </w:pPr>
      <w:r w:rsidRPr="00CF1887">
        <w:rPr>
          <w:rStyle w:val="FootnoteReference"/>
          <w:sz w:val="24"/>
          <w:lang w:val="pt-PT"/>
        </w:rPr>
        <w:footnoteRef/>
      </w:r>
      <w:r w:rsidR="00CF1887" w:rsidRPr="00CF1887">
        <w:rPr>
          <w:sz w:val="24"/>
          <w:lang w:val="pt-PT"/>
        </w:rPr>
        <w:t xml:space="preserve"> </w:t>
      </w:r>
      <w:r w:rsidR="00CF1887" w:rsidRPr="00CF1887">
        <w:rPr>
          <w:sz w:val="24"/>
          <w:lang w:val="pt-PT"/>
        </w:rPr>
        <w:tab/>
      </w:r>
      <w:r w:rsidRPr="00CF1887">
        <w:rPr>
          <w:sz w:val="24"/>
          <w:lang w:val="pt-PT"/>
        </w:rPr>
        <w:t>JO C 132 de 24.3.2022, p. 113.</w:t>
      </w:r>
    </w:p>
  </w:footnote>
  <w:footnote w:id="2">
    <w:p w14:paraId="524B071B" w14:textId="0C13E694" w:rsidR="007D4565" w:rsidRPr="00CF1887" w:rsidRDefault="007D4565" w:rsidP="00CF1887">
      <w:pPr>
        <w:pStyle w:val="FootnoteText"/>
        <w:ind w:left="567" w:hanging="567"/>
        <w:rPr>
          <w:sz w:val="24"/>
          <w:lang w:val="pt-PT"/>
        </w:rPr>
      </w:pPr>
      <w:r w:rsidRPr="00CF1887">
        <w:rPr>
          <w:rStyle w:val="FootnoteReference"/>
          <w:sz w:val="24"/>
          <w:lang w:val="pt-PT"/>
        </w:rPr>
        <w:footnoteRef/>
      </w:r>
      <w:r w:rsidR="00CF1887" w:rsidRPr="00CF1887">
        <w:rPr>
          <w:sz w:val="24"/>
          <w:lang w:val="pt-PT"/>
        </w:rPr>
        <w:t xml:space="preserve"> </w:t>
      </w:r>
      <w:r w:rsidR="00CF1887" w:rsidRPr="00CF1887">
        <w:rPr>
          <w:sz w:val="24"/>
          <w:lang w:val="pt-PT"/>
        </w:rPr>
        <w:tab/>
      </w:r>
      <w:r w:rsidRPr="00CF1887">
        <w:rPr>
          <w:sz w:val="24"/>
          <w:lang w:val="pt-PT"/>
        </w:rPr>
        <w:t xml:space="preserve">Regulamento (UE) 2020/852 do Parlamento Europeu e do Conselho, de 18 de junho </w:t>
      </w:r>
      <w:r w:rsidR="0019426D" w:rsidRPr="00CF1887">
        <w:rPr>
          <w:sz w:val="24"/>
          <w:lang w:val="pt-PT"/>
        </w:rPr>
        <w:t>de</w:t>
      </w:r>
      <w:r w:rsidR="0019426D">
        <w:rPr>
          <w:sz w:val="24"/>
          <w:lang w:val="pt-PT"/>
        </w:rPr>
        <w:t> </w:t>
      </w:r>
      <w:r w:rsidRPr="00CF1887">
        <w:rPr>
          <w:sz w:val="24"/>
          <w:lang w:val="pt-PT"/>
        </w:rPr>
        <w:t>2020, relativo ao estabelecimento de um regime para a promoção do investimento sustentável, e que altera o Regulamento (UE) 2019/2088 (JO L 198 de 22.6.2020, p. 13, ELI: </w:t>
      </w:r>
      <w:hyperlink r:id="rId1" w:tooltip="Permite aceder ao documento através do seu identificador ELI." w:history="1">
        <w:r w:rsidRPr="00CF1887">
          <w:rPr>
            <w:rStyle w:val="Hyperlink"/>
            <w:sz w:val="24"/>
            <w:lang w:val="pt-PT"/>
          </w:rPr>
          <w:t>http://data.europa.eu/eli/reg/2020/852/oj</w:t>
        </w:r>
      </w:hyperlink>
      <w:r w:rsidRPr="00CF1887">
        <w:rPr>
          <w:sz w:val="24"/>
          <w:lang w:val="pt-PT"/>
        </w:rPr>
        <w:t>).</w:t>
      </w:r>
    </w:p>
  </w:footnote>
  <w:footnote w:id="3">
    <w:p w14:paraId="235C6795" w14:textId="5D7201C6" w:rsidR="007D4565" w:rsidRPr="00CF1887" w:rsidRDefault="007D4565" w:rsidP="00CF1887">
      <w:pPr>
        <w:pStyle w:val="FootnoteText"/>
        <w:ind w:left="567" w:hanging="567"/>
        <w:rPr>
          <w:sz w:val="24"/>
          <w:lang w:val="pt-PT"/>
        </w:rPr>
      </w:pPr>
      <w:r w:rsidRPr="00CF1887">
        <w:rPr>
          <w:rStyle w:val="FootnoteReference"/>
          <w:sz w:val="24"/>
          <w:lang w:val="pt-PT"/>
        </w:rPr>
        <w:footnoteRef/>
      </w:r>
      <w:r w:rsidR="00CF1887" w:rsidRPr="00CF1887">
        <w:rPr>
          <w:sz w:val="24"/>
          <w:lang w:val="pt-PT"/>
        </w:rPr>
        <w:t xml:space="preserve"> </w:t>
      </w:r>
      <w:r w:rsidR="00CF1887" w:rsidRPr="00CF1887">
        <w:rPr>
          <w:sz w:val="24"/>
          <w:lang w:val="pt-PT"/>
        </w:rPr>
        <w:tab/>
      </w:r>
      <w:r w:rsidRPr="00CF1887">
        <w:rPr>
          <w:sz w:val="24"/>
          <w:lang w:val="pt-PT"/>
        </w:rPr>
        <w:t>Acordo Económico e Comercial Global (CETA) entre o Canadá, por um lado, e a União Europeia e os seus Estados</w:t>
      </w:r>
      <w:r w:rsidRPr="00CF1887">
        <w:rPr>
          <w:sz w:val="24"/>
          <w:lang w:val="pt-PT"/>
        </w:rPr>
        <w:noBreakHyphen/>
        <w:t xml:space="preserve">Membros, por outro (JO L 11 de 14.1.2017, p. 23, ELI: </w:t>
      </w:r>
      <w:hyperlink r:id="rId2" w:history="1">
        <w:r w:rsidRPr="00CF1887">
          <w:rPr>
            <w:rStyle w:val="Hyperlink"/>
            <w:sz w:val="24"/>
            <w:lang w:val="pt-PT"/>
          </w:rPr>
          <w:t>http://data.europa.eu/eli/agree_internation/2017/37/oj</w:t>
        </w:r>
      </w:hyperlink>
      <w:r w:rsidRPr="00CF1887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26560" w14:textId="77777777" w:rsidR="00064002" w:rsidRPr="00CF18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66BA" w14:textId="77777777" w:rsidR="00064002" w:rsidRPr="00CF18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5C370" w14:textId="77777777" w:rsidR="00064002" w:rsidRPr="00CF18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2469769">
    <w:abstractNumId w:val="9"/>
  </w:num>
  <w:num w:numId="2" w16cid:durableId="945969443">
    <w:abstractNumId w:val="9"/>
  </w:num>
  <w:num w:numId="3" w16cid:durableId="1599370084">
    <w:abstractNumId w:val="7"/>
  </w:num>
  <w:num w:numId="4" w16cid:durableId="69545942">
    <w:abstractNumId w:val="7"/>
  </w:num>
  <w:num w:numId="5" w16cid:durableId="1454055522">
    <w:abstractNumId w:val="6"/>
  </w:num>
  <w:num w:numId="6" w16cid:durableId="1626498379">
    <w:abstractNumId w:val="6"/>
  </w:num>
  <w:num w:numId="7" w16cid:durableId="1329747246">
    <w:abstractNumId w:val="5"/>
  </w:num>
  <w:num w:numId="8" w16cid:durableId="1920090804">
    <w:abstractNumId w:val="5"/>
  </w:num>
  <w:num w:numId="9" w16cid:durableId="96408364">
    <w:abstractNumId w:val="4"/>
  </w:num>
  <w:num w:numId="10" w16cid:durableId="925959613">
    <w:abstractNumId w:val="4"/>
  </w:num>
  <w:num w:numId="11" w16cid:durableId="1472598503">
    <w:abstractNumId w:val="8"/>
  </w:num>
  <w:num w:numId="12" w16cid:durableId="26763057">
    <w:abstractNumId w:val="8"/>
  </w:num>
  <w:num w:numId="13" w16cid:durableId="123693077">
    <w:abstractNumId w:val="3"/>
  </w:num>
  <w:num w:numId="14" w16cid:durableId="1823811553">
    <w:abstractNumId w:val="3"/>
  </w:num>
  <w:num w:numId="15" w16cid:durableId="538127028">
    <w:abstractNumId w:val="2"/>
  </w:num>
  <w:num w:numId="16" w16cid:durableId="1332172740">
    <w:abstractNumId w:val="2"/>
  </w:num>
  <w:num w:numId="17" w16cid:durableId="509417391">
    <w:abstractNumId w:val="1"/>
  </w:num>
  <w:num w:numId="18" w16cid:durableId="1264848462">
    <w:abstractNumId w:val="1"/>
  </w:num>
  <w:num w:numId="19" w16cid:durableId="965697422">
    <w:abstractNumId w:val="0"/>
  </w:num>
  <w:num w:numId="20" w16cid:durableId="970087430">
    <w:abstractNumId w:val="0"/>
  </w:num>
  <w:num w:numId="21" w16cid:durableId="1205823870">
    <w:abstractNumId w:val="9"/>
  </w:num>
  <w:num w:numId="22" w16cid:durableId="521163897">
    <w:abstractNumId w:val="7"/>
  </w:num>
  <w:num w:numId="23" w16cid:durableId="1840541149">
    <w:abstractNumId w:val="6"/>
  </w:num>
  <w:num w:numId="24" w16cid:durableId="1323772270">
    <w:abstractNumId w:val="5"/>
  </w:num>
  <w:num w:numId="25" w16cid:durableId="1090394184">
    <w:abstractNumId w:val="4"/>
  </w:num>
  <w:num w:numId="26" w16cid:durableId="92677618">
    <w:abstractNumId w:val="8"/>
  </w:num>
  <w:num w:numId="27" w16cid:durableId="951136193">
    <w:abstractNumId w:val="3"/>
  </w:num>
  <w:num w:numId="28" w16cid:durableId="463812329">
    <w:abstractNumId w:val="2"/>
  </w:num>
  <w:num w:numId="29" w16cid:durableId="1279216789">
    <w:abstractNumId w:val="1"/>
  </w:num>
  <w:num w:numId="30" w16cid:durableId="341706845">
    <w:abstractNumId w:val="0"/>
  </w:num>
  <w:num w:numId="31" w16cid:durableId="1990396802">
    <w:abstractNumId w:val="9"/>
  </w:num>
  <w:num w:numId="32" w16cid:durableId="259291113">
    <w:abstractNumId w:val="7"/>
  </w:num>
  <w:num w:numId="33" w16cid:durableId="980965113">
    <w:abstractNumId w:val="6"/>
  </w:num>
  <w:num w:numId="34" w16cid:durableId="1825392012">
    <w:abstractNumId w:val="5"/>
  </w:num>
  <w:num w:numId="35" w16cid:durableId="1135759076">
    <w:abstractNumId w:val="4"/>
  </w:num>
  <w:num w:numId="36" w16cid:durableId="1213662196">
    <w:abstractNumId w:val="8"/>
  </w:num>
  <w:num w:numId="37" w16cid:durableId="1954702836">
    <w:abstractNumId w:val="3"/>
  </w:num>
  <w:num w:numId="38" w16cid:durableId="1827935807">
    <w:abstractNumId w:val="2"/>
  </w:num>
  <w:num w:numId="39" w16cid:durableId="946497933">
    <w:abstractNumId w:val="1"/>
  </w:num>
  <w:num w:numId="40" w16cid:durableId="1644044082">
    <w:abstractNumId w:val="0"/>
  </w:num>
  <w:num w:numId="41" w16cid:durableId="14239222">
    <w:abstractNumId w:val="10"/>
  </w:num>
  <w:num w:numId="42" w16cid:durableId="793641700">
    <w:abstractNumId w:val="10"/>
  </w:num>
  <w:num w:numId="43" w16cid:durableId="1937008913">
    <w:abstractNumId w:val="10"/>
  </w:num>
  <w:num w:numId="44" w16cid:durableId="5000459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9/2025"/>
    <w:docVar w:name="dvlangue" w:val="PT"/>
    <w:docVar w:name="dvnumam" w:val="0"/>
    <w:docVar w:name="dvpe" w:val="775.465"/>
    <w:docVar w:name="dvrapporteur" w:val="Relator: "/>
    <w:docVar w:name="dvtitre" w:val="Recomendação do Parlamento Europeu ao Conselho sobre a recomendação do Parlamento Europeu ao Conselho, à Comissão e à vice-presidente da Comissão/alta representante da União para os Negócios Estrangeiros e a Política de Segurança sobre a estratégia diplomática e a cooperação geopolítica da UE no Ártico(2025/2116(INI))"/>
  </w:docVars>
  <w:rsids>
    <w:rsidRoot w:val="00A65D6D"/>
    <w:rsid w:val="00002272"/>
    <w:rsid w:val="00064002"/>
    <w:rsid w:val="000677B9"/>
    <w:rsid w:val="000831BA"/>
    <w:rsid w:val="000A42CC"/>
    <w:rsid w:val="000B2901"/>
    <w:rsid w:val="000E7DD9"/>
    <w:rsid w:val="0010095E"/>
    <w:rsid w:val="00125B37"/>
    <w:rsid w:val="00187494"/>
    <w:rsid w:val="0019426D"/>
    <w:rsid w:val="001F32AE"/>
    <w:rsid w:val="002767FF"/>
    <w:rsid w:val="00297CCC"/>
    <w:rsid w:val="002B18FE"/>
    <w:rsid w:val="002B5493"/>
    <w:rsid w:val="00343214"/>
    <w:rsid w:val="00361C00"/>
    <w:rsid w:val="00395FA1"/>
    <w:rsid w:val="003E15D4"/>
    <w:rsid w:val="0040452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565"/>
    <w:rsid w:val="007E22AD"/>
    <w:rsid w:val="00817416"/>
    <w:rsid w:val="00842779"/>
    <w:rsid w:val="00865F67"/>
    <w:rsid w:val="00881A7B"/>
    <w:rsid w:val="008840E5"/>
    <w:rsid w:val="00887B3E"/>
    <w:rsid w:val="008C2AC6"/>
    <w:rsid w:val="00917212"/>
    <w:rsid w:val="00930C23"/>
    <w:rsid w:val="0093193B"/>
    <w:rsid w:val="009509D8"/>
    <w:rsid w:val="00950B64"/>
    <w:rsid w:val="00981893"/>
    <w:rsid w:val="00A1687D"/>
    <w:rsid w:val="00A43E52"/>
    <w:rsid w:val="00A4678D"/>
    <w:rsid w:val="00A47171"/>
    <w:rsid w:val="00A65D6D"/>
    <w:rsid w:val="00A778C7"/>
    <w:rsid w:val="00A9509C"/>
    <w:rsid w:val="00AB441E"/>
    <w:rsid w:val="00AB6293"/>
    <w:rsid w:val="00AE0928"/>
    <w:rsid w:val="00AF3B82"/>
    <w:rsid w:val="00AF649C"/>
    <w:rsid w:val="00B12E95"/>
    <w:rsid w:val="00B22876"/>
    <w:rsid w:val="00B558F0"/>
    <w:rsid w:val="00BA6135"/>
    <w:rsid w:val="00BD48FE"/>
    <w:rsid w:val="00BD7BD8"/>
    <w:rsid w:val="00BE6ADC"/>
    <w:rsid w:val="00C05BFE"/>
    <w:rsid w:val="00C15CCB"/>
    <w:rsid w:val="00C23CD4"/>
    <w:rsid w:val="00C61C0C"/>
    <w:rsid w:val="00C941CB"/>
    <w:rsid w:val="00CC2357"/>
    <w:rsid w:val="00CF071A"/>
    <w:rsid w:val="00CF1887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520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6FB24"/>
  <w15:chartTrackingRefBased/>
  <w15:docId w15:val="{1AB7701F-71DD-4861-82FD-D526B2CB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4565"/>
    <w:pPr>
      <w:spacing w:before="480" w:after="240"/>
    </w:pPr>
  </w:style>
  <w:style w:type="paragraph" w:customStyle="1" w:styleId="NormalHanging12a">
    <w:name w:val="NormalHanging12a"/>
    <w:basedOn w:val="Normal"/>
    <w:rsid w:val="007D4565"/>
    <w:pPr>
      <w:spacing w:after="240"/>
      <w:ind w:left="567" w:hanging="567"/>
    </w:pPr>
  </w:style>
  <w:style w:type="character" w:styleId="Hyperlink">
    <w:name w:val="Hyperlink"/>
    <w:basedOn w:val="DefaultParagraphFont"/>
    <w:rsid w:val="007D45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47171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reg/2020/8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8612</Words>
  <Characters>47768</Characters>
  <Application>Microsoft Office Word</Application>
  <DocSecurity>0</DocSecurity>
  <Lines>1165</Lines>
  <Paragraphs>626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2025-11-26T13:09:00Z</dcterms:created>
  <dcterms:modified xsi:type="dcterms:W3CDTF">2025-11-26T13:09:00Z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A10-0229/2025</vt:lpwstr>
  </property>
  <property fmtid="{D5CDD505-2E9C-101B-9397-08002B2CF9AE}" pid="4" name="&lt;Type&gt;">
    <vt:lpwstr>RR</vt:lpwstr>
  </property>
</Properties>
</file>