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243D0" w14:paraId="77A6B66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F5ED2C" w14:textId="77777777" w:rsidR="00751A4A" w:rsidRPr="00F243D0" w:rsidRDefault="00446BD1" w:rsidP="0010095E">
            <w:pPr>
              <w:pStyle w:val="EPName"/>
            </w:pPr>
            <w:r w:rsidRPr="00F243D0">
              <w:t>Európsky parlament</w:t>
            </w:r>
          </w:p>
          <w:p w14:paraId="3F9897F0" w14:textId="77777777" w:rsidR="00751A4A" w:rsidRPr="00F243D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243D0">
              <w:t>2024</w:t>
            </w:r>
            <w:r w:rsidR="00817416" w:rsidRPr="00F243D0">
              <w:t>-202</w:t>
            </w:r>
            <w:r w:rsidRPr="00F243D0">
              <w:t>9</w:t>
            </w:r>
          </w:p>
        </w:tc>
        <w:tc>
          <w:tcPr>
            <w:tcW w:w="2268" w:type="dxa"/>
            <w:shd w:val="clear" w:color="auto" w:fill="auto"/>
          </w:tcPr>
          <w:p w14:paraId="5C099BB1" w14:textId="77777777" w:rsidR="00751A4A" w:rsidRPr="00F243D0" w:rsidRDefault="00187494" w:rsidP="0010095E">
            <w:pPr>
              <w:pStyle w:val="EPLogo"/>
            </w:pPr>
            <w:r w:rsidRPr="00F243D0">
              <w:rPr>
                <w:noProof/>
                <w:lang w:eastAsia="ja-JP"/>
              </w:rPr>
              <w:drawing>
                <wp:inline distT="0" distB="0" distL="0" distR="0" wp14:anchorId="681DDA8B" wp14:editId="5C55FAB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B09D34" w14:textId="77777777" w:rsidR="00D058B8" w:rsidRPr="00F243D0" w:rsidRDefault="00D058B8" w:rsidP="004C5D52">
      <w:pPr>
        <w:pStyle w:val="LineTop"/>
      </w:pPr>
    </w:p>
    <w:p w14:paraId="7F8BC39B" w14:textId="77777777" w:rsidR="00680577" w:rsidRPr="00F243D0" w:rsidRDefault="00446BD1" w:rsidP="00680577">
      <w:pPr>
        <w:pStyle w:val="EPBodyTA1"/>
      </w:pPr>
      <w:r w:rsidRPr="00F243D0">
        <w:t>PRIJATÉ TEXTY</w:t>
      </w:r>
    </w:p>
    <w:p w14:paraId="2FDC0AD8" w14:textId="77777777" w:rsidR="00D058B8" w:rsidRPr="00F243D0" w:rsidRDefault="00D058B8" w:rsidP="00D058B8">
      <w:pPr>
        <w:pStyle w:val="LineBottom"/>
      </w:pPr>
    </w:p>
    <w:p w14:paraId="2798CBEC" w14:textId="3776A135" w:rsidR="00446BD1" w:rsidRPr="00F243D0" w:rsidRDefault="00446BD1" w:rsidP="00446BD1">
      <w:pPr>
        <w:pStyle w:val="ATHeading1"/>
      </w:pPr>
      <w:bookmarkStart w:id="0" w:name="TANumber"/>
      <w:r w:rsidRPr="00F243D0">
        <w:t>P10_TA(2025)0</w:t>
      </w:r>
      <w:r w:rsidR="00DE0F79" w:rsidRPr="00F243D0">
        <w:t>298</w:t>
      </w:r>
      <w:bookmarkEnd w:id="0"/>
    </w:p>
    <w:p w14:paraId="2BD3F334" w14:textId="77777777" w:rsidR="00446BD1" w:rsidRPr="00F243D0" w:rsidRDefault="00446BD1" w:rsidP="00446BD1">
      <w:pPr>
        <w:pStyle w:val="ATHeading2"/>
      </w:pPr>
      <w:bookmarkStart w:id="1" w:name="title"/>
      <w:r w:rsidRPr="00F243D0">
        <w:t>Diplomatická stratégia EÚ a geopolitická spolupráca v Arktíde</w:t>
      </w:r>
      <w:bookmarkEnd w:id="1"/>
    </w:p>
    <w:p w14:paraId="7D25DCE4" w14:textId="77777777" w:rsidR="00446BD1" w:rsidRPr="00F243D0" w:rsidRDefault="00446BD1" w:rsidP="00446BD1">
      <w:pPr>
        <w:rPr>
          <w:i/>
          <w:vanish/>
        </w:rPr>
      </w:pPr>
      <w:r w:rsidRPr="00F243D0">
        <w:rPr>
          <w:i/>
        </w:rPr>
        <w:fldChar w:fldCharType="begin"/>
      </w:r>
      <w:r w:rsidRPr="00F243D0">
        <w:rPr>
          <w:i/>
        </w:rPr>
        <w:instrText xml:space="preserve"> TC"(</w:instrText>
      </w:r>
      <w:bookmarkStart w:id="2" w:name="DocNumber"/>
      <w:r w:rsidRPr="00F243D0">
        <w:rPr>
          <w:i/>
        </w:rPr>
        <w:instrText>A10-0229/2025</w:instrText>
      </w:r>
      <w:bookmarkEnd w:id="2"/>
      <w:r w:rsidRPr="00F243D0">
        <w:rPr>
          <w:i/>
        </w:rPr>
        <w:instrText xml:space="preserve"> - Spravodajca: Urmas Paet)"\l3 \n&gt; \* MERGEFORMAT </w:instrText>
      </w:r>
      <w:r w:rsidRPr="00F243D0">
        <w:rPr>
          <w:i/>
        </w:rPr>
        <w:fldChar w:fldCharType="end"/>
      </w:r>
    </w:p>
    <w:p w14:paraId="30981037" w14:textId="77777777" w:rsidR="00446BD1" w:rsidRPr="00F243D0" w:rsidRDefault="00446BD1" w:rsidP="00446BD1">
      <w:pPr>
        <w:rPr>
          <w:vanish/>
        </w:rPr>
      </w:pPr>
      <w:bookmarkStart w:id="3" w:name="Commission"/>
      <w:r w:rsidRPr="00F243D0">
        <w:rPr>
          <w:vanish/>
        </w:rPr>
        <w:t>Výbor pre zahraničné veci</w:t>
      </w:r>
      <w:bookmarkEnd w:id="3"/>
    </w:p>
    <w:p w14:paraId="54B2CB59" w14:textId="77777777" w:rsidR="00446BD1" w:rsidRPr="00F243D0" w:rsidRDefault="00446BD1" w:rsidP="00446BD1">
      <w:pPr>
        <w:rPr>
          <w:vanish/>
        </w:rPr>
      </w:pPr>
      <w:bookmarkStart w:id="4" w:name="PE"/>
      <w:r w:rsidRPr="00F243D0">
        <w:rPr>
          <w:vanish/>
        </w:rPr>
        <w:t>PE775.465</w:t>
      </w:r>
      <w:bookmarkEnd w:id="4"/>
    </w:p>
    <w:p w14:paraId="6A2FE61A" w14:textId="29EEE580" w:rsidR="00446BD1" w:rsidRPr="00F243D0" w:rsidRDefault="00446BD1" w:rsidP="00446BD1">
      <w:pPr>
        <w:pStyle w:val="ATHeading3"/>
      </w:pPr>
      <w:bookmarkStart w:id="5" w:name="Sujet"/>
      <w:r w:rsidRPr="00F243D0">
        <w:t>Odporúčanie Európskeho parlamentu Rade z</w:t>
      </w:r>
      <w:r w:rsidR="00BC228A" w:rsidRPr="00F243D0">
        <w:t> 2</w:t>
      </w:r>
      <w:r w:rsidR="00814150" w:rsidRPr="00F243D0">
        <w:t>6</w:t>
      </w:r>
      <w:r w:rsidRPr="00F243D0">
        <w:t>. novembra 2025 Rade, Komisii a podpredsedníčke Komisie/vysokej predstaviteľke Únie pre zahraničné veci a bezpečnostnú politiku k diplomatickej stratégii EÚ a geopolitickej spolupráci v Arktíde</w:t>
      </w:r>
      <w:bookmarkEnd w:id="5"/>
      <w:r w:rsidRPr="00F243D0">
        <w:t xml:space="preserve"> </w:t>
      </w:r>
      <w:bookmarkStart w:id="6" w:name="References"/>
      <w:r w:rsidRPr="00F243D0">
        <w:t>(2025/2116(INI))</w:t>
      </w:r>
      <w:bookmarkEnd w:id="6"/>
    </w:p>
    <w:p w14:paraId="5C92AE9B" w14:textId="77777777" w:rsidR="003E1853" w:rsidRPr="00F243D0" w:rsidRDefault="003E1853" w:rsidP="003E1853">
      <w:pPr>
        <w:pStyle w:val="EPComma"/>
      </w:pPr>
      <w:r w:rsidRPr="00F243D0">
        <w:rPr>
          <w:i/>
        </w:rPr>
        <w:t>Európsky parlament</w:t>
      </w:r>
      <w:r w:rsidRPr="00F243D0">
        <w:t>,</w:t>
      </w:r>
    </w:p>
    <w:p w14:paraId="02414728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t>–</w:t>
      </w:r>
      <w:r w:rsidRPr="00F243D0">
        <w:tab/>
        <w:t>so zreteľom na svoje predchádzajúce uznesenia o otázkach týkajúcich sa Arktídy, a najmä na uznesen</w:t>
      </w:r>
      <w:r w:rsidRPr="00F243D0">
        <w:rPr>
          <w:szCs w:val="24"/>
        </w:rPr>
        <w:t>ie zo 7. októbra 2021 o Arktíde: príležitosti, obavy a bezpečnostné výzvy</w:t>
      </w:r>
      <w:r w:rsidRPr="00F243D0">
        <w:rPr>
          <w:szCs w:val="24"/>
          <w:vertAlign w:val="superscript"/>
        </w:rPr>
        <w:footnoteReference w:id="1"/>
      </w:r>
      <w:r w:rsidRPr="00F243D0">
        <w:rPr>
          <w:szCs w:val="24"/>
        </w:rPr>
        <w:t>,</w:t>
      </w:r>
    </w:p>
    <w:p w14:paraId="1D536AA7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–</w:t>
      </w:r>
      <w:r w:rsidRPr="00F243D0">
        <w:rPr>
          <w:szCs w:val="24"/>
        </w:rPr>
        <w:tab/>
        <w:t>so zreteľom na Dohovor OSN zo 16. novembra 1994 o morskom práve (UNCLOS),</w:t>
      </w:r>
    </w:p>
    <w:p w14:paraId="242F4716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–</w:t>
      </w:r>
      <w:r w:rsidRPr="00F243D0">
        <w:rPr>
          <w:szCs w:val="24"/>
        </w:rPr>
        <w:tab/>
        <w:t>so zreteľom na spoločné oznámenie Komisie a vysokého predstaviteľa Únie pre zahraničné veci a bezpečnostnú politiku z 13. októbra 2021 s názvom Väčšia angažovanosť EÚ za mier, udržateľnosť a prosperitu v Arktíde (JOIN(2021)0027),</w:t>
      </w:r>
    </w:p>
    <w:p w14:paraId="44C6ED3C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–</w:t>
      </w:r>
      <w:r w:rsidRPr="00F243D0">
        <w:rPr>
          <w:szCs w:val="24"/>
        </w:rPr>
        <w:tab/>
        <w:t xml:space="preserve">so zreteľom na Parížsku dohodu a Rámcový dohovor Organizácie Spojených národov o zmene klímy, </w:t>
      </w:r>
    </w:p>
    <w:p w14:paraId="1E87F343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–</w:t>
      </w:r>
      <w:r w:rsidRPr="00F243D0">
        <w:rPr>
          <w:szCs w:val="24"/>
        </w:rPr>
        <w:tab/>
        <w:t xml:space="preserve">so zreteľom na dohodu v rámci Dohovoru Organizácie Spojených národov o morskom práve o ochrane a udržateľnom využívaní morskej biodiverzity v oblastiach mimo vnútroštátnej právomoci prijatú 19. júna 2023, </w:t>
      </w:r>
    </w:p>
    <w:p w14:paraId="608C0A5C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–</w:t>
      </w:r>
      <w:r w:rsidRPr="00F243D0">
        <w:rPr>
          <w:szCs w:val="24"/>
        </w:rPr>
        <w:tab/>
        <w:t xml:space="preserve">so zreteľom na zriadenie Rady krajín Baltského mora, </w:t>
      </w:r>
    </w:p>
    <w:p w14:paraId="77764E06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–</w:t>
      </w:r>
      <w:r w:rsidRPr="00F243D0">
        <w:rPr>
          <w:szCs w:val="24"/>
        </w:rPr>
        <w:tab/>
        <w:t xml:space="preserve">so zreteľom na Dohovor Medzinárodnej organizácie práce o domorodom a kmeňovom obyvateľstve prijatý 27. júna 1989, </w:t>
      </w:r>
    </w:p>
    <w:p w14:paraId="109C3DE2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–</w:t>
      </w:r>
      <w:r w:rsidRPr="00F243D0">
        <w:rPr>
          <w:szCs w:val="24"/>
        </w:rPr>
        <w:tab/>
        <w:t xml:space="preserve">so zreteľom na Dohodu o predchádzaní neregulovanému rybolovu na šírom mori v strednej časti Severného ľadového oceánu z 3. októbra 2018 (dohoda o rybolove v strednej časti Severného ľadového oceánu), </w:t>
      </w:r>
    </w:p>
    <w:p w14:paraId="54FECAC3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lastRenderedPageBreak/>
        <w:t>–</w:t>
      </w:r>
      <w:r w:rsidRPr="00F243D0">
        <w:rPr>
          <w:szCs w:val="24"/>
        </w:rPr>
        <w:tab/>
        <w:t>so zreteľom na Deklaráciu OSN o právach pôvodného obyvateľstva,</w:t>
      </w:r>
    </w:p>
    <w:p w14:paraId="4DB57581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–</w:t>
      </w:r>
      <w:r w:rsidRPr="00F243D0">
        <w:rPr>
          <w:szCs w:val="24"/>
        </w:rPr>
        <w:tab/>
        <w:t xml:space="preserve">so zreteľom na </w:t>
      </w:r>
      <w:proofErr w:type="spellStart"/>
      <w:r w:rsidRPr="00F243D0">
        <w:rPr>
          <w:szCs w:val="24"/>
        </w:rPr>
        <w:t>Svalbardskú</w:t>
      </w:r>
      <w:proofErr w:type="spellEnd"/>
      <w:r w:rsidRPr="00F243D0">
        <w:rPr>
          <w:szCs w:val="24"/>
        </w:rPr>
        <w:t xml:space="preserve"> zmluvu z 9. februára 1920 (predtým Zmluvu o Špicbergoch), </w:t>
      </w:r>
    </w:p>
    <w:p w14:paraId="4569A776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–</w:t>
      </w:r>
      <w:r w:rsidRPr="00F243D0">
        <w:rPr>
          <w:szCs w:val="24"/>
        </w:rPr>
        <w:tab/>
        <w:t xml:space="preserve">so zreteľom na Ottawské vyhlásenie o založení Arktickej rady z 19. septembra 1996 (Ottawské vyhlásenie), </w:t>
      </w:r>
    </w:p>
    <w:p w14:paraId="014A2C4B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–</w:t>
      </w:r>
      <w:r w:rsidRPr="00F243D0">
        <w:rPr>
          <w:szCs w:val="24"/>
        </w:rPr>
        <w:tab/>
        <w:t xml:space="preserve">so zreteľom na tri právne záväzné dohody prerokované pod záštitou Arktickej rady, konkrétne Dohodu o spolupráci pri leteckom a námornom pátraní a záchrane v Arktíde z 12. mája 2011, Dohodu o spolupráci pri znečistení mora v Arktíde ropou a o pripravenosti a reakcii naň z 15. mája 2013 a Dohodu o posilnení medzinárodnej vedeckej spolupráce v Arktíde z 11. mája 2017, </w:t>
      </w:r>
    </w:p>
    <w:p w14:paraId="1591E53B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–</w:t>
      </w:r>
      <w:r w:rsidRPr="00F243D0">
        <w:rPr>
          <w:szCs w:val="24"/>
        </w:rPr>
        <w:tab/>
        <w:t xml:space="preserve">so zreteľom na spoločné vyhlásenie po samite EÚ – Kanada 2025: trvalé partnerstvo, ambiciózny program, </w:t>
      </w:r>
    </w:p>
    <w:p w14:paraId="1913D3D1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–</w:t>
      </w:r>
      <w:r w:rsidRPr="00F243D0">
        <w:rPr>
          <w:szCs w:val="24"/>
        </w:rPr>
        <w:tab/>
        <w:t xml:space="preserve">so zreteľom na otvorenie kancelárie EÚ v Nuuku v Grónsku 15. marca 2024, </w:t>
      </w:r>
    </w:p>
    <w:p w14:paraId="28B1AD91" w14:textId="148144AC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–</w:t>
      </w:r>
      <w:r w:rsidRPr="00F243D0">
        <w:rPr>
          <w:szCs w:val="24"/>
        </w:rPr>
        <w:tab/>
        <w:t xml:space="preserve">so zreteľom na prejav, ktorý predniesol predseda vlády Grónska </w:t>
      </w:r>
      <w:proofErr w:type="spellStart"/>
      <w:r w:rsidRPr="00F243D0">
        <w:rPr>
          <w:szCs w:val="24"/>
        </w:rPr>
        <w:t>Jens</w:t>
      </w:r>
      <w:proofErr w:type="spellEnd"/>
      <w:r w:rsidRPr="00F243D0">
        <w:rPr>
          <w:szCs w:val="24"/>
        </w:rPr>
        <w:t xml:space="preserve">-Frederik </w:t>
      </w:r>
      <w:proofErr w:type="spellStart"/>
      <w:r w:rsidRPr="00F243D0">
        <w:rPr>
          <w:szCs w:val="24"/>
        </w:rPr>
        <w:t>Nielsen</w:t>
      </w:r>
      <w:proofErr w:type="spellEnd"/>
      <w:r w:rsidRPr="00F243D0">
        <w:rPr>
          <w:szCs w:val="24"/>
        </w:rPr>
        <w:t xml:space="preserve"> v</w:t>
      </w:r>
      <w:r w:rsidR="00CB0039" w:rsidRPr="00F243D0">
        <w:rPr>
          <w:szCs w:val="24"/>
        </w:rPr>
        <w:t> Európskom p</w:t>
      </w:r>
      <w:r w:rsidRPr="00F243D0">
        <w:rPr>
          <w:szCs w:val="24"/>
        </w:rPr>
        <w:t>arlamente 8. októbra 2025,</w:t>
      </w:r>
    </w:p>
    <w:p w14:paraId="435C4B16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–</w:t>
      </w:r>
      <w:r w:rsidRPr="00F243D0">
        <w:rPr>
          <w:szCs w:val="24"/>
        </w:rPr>
        <w:tab/>
        <w:t>zo zreteľom na článok 121 rokovacieho poriadku,</w:t>
      </w:r>
    </w:p>
    <w:p w14:paraId="46B95E0D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–</w:t>
      </w:r>
      <w:r w:rsidRPr="00F243D0">
        <w:rPr>
          <w:szCs w:val="24"/>
        </w:rPr>
        <w:tab/>
        <w:t>so zreteľom na správu Výboru pre zahraničné veci (A10-0229/2025),</w:t>
      </w:r>
    </w:p>
    <w:p w14:paraId="5059ECCB" w14:textId="77777777" w:rsidR="003E1853" w:rsidRPr="00F243D0" w:rsidRDefault="003E1853" w:rsidP="00CB0039">
      <w:pPr>
        <w:spacing w:after="240"/>
        <w:ind w:left="567" w:hanging="567"/>
        <w:rPr>
          <w:szCs w:val="24"/>
        </w:rPr>
      </w:pPr>
      <w:r w:rsidRPr="00F243D0">
        <w:rPr>
          <w:szCs w:val="24"/>
        </w:rPr>
        <w:t>A.</w:t>
      </w:r>
      <w:r w:rsidRPr="00F243D0">
        <w:rPr>
          <w:szCs w:val="24"/>
        </w:rPr>
        <w:tab/>
        <w:t>keďže Arktída je región, ktorý obývajú viac ako štyri milióny ľudí s rozmanitými kultúrami, komunitami a hospodárstvami, a preto musí zostať zónou mieru, kde sa rešpektuje biodiverzita a krehké ekosystémy; keďže konštruktívna spolupráca v Arktíde by mala byť chránená pred stupňujúcou sa globálnou rivalitou;</w:t>
      </w:r>
    </w:p>
    <w:p w14:paraId="72CA765A" w14:textId="77777777" w:rsidR="003E1853" w:rsidRPr="00F243D0" w:rsidRDefault="003E1853" w:rsidP="00CB0039">
      <w:pPr>
        <w:spacing w:after="240"/>
        <w:ind w:left="567" w:hanging="567"/>
        <w:rPr>
          <w:szCs w:val="24"/>
        </w:rPr>
      </w:pPr>
      <w:r w:rsidRPr="00F243D0">
        <w:rPr>
          <w:szCs w:val="24"/>
        </w:rPr>
        <w:t xml:space="preserve">B. </w:t>
      </w:r>
      <w:r w:rsidRPr="00F243D0">
        <w:rPr>
          <w:szCs w:val="24"/>
        </w:rPr>
        <w:tab/>
        <w:t>keďže EÚ sa už desaťročia angažuje v európskej Arktíde aj v širšom arktickom regióne ako aktér so strategickými záujmami v oblasti Arktídy a má zásadný záujem strategicky prispievať k pozitívnym bezpečnostným, sociálno-ekonomickým a environmentálnym výsledkom, najmä prostredníctvom mnohostrannej spolupráce;</w:t>
      </w:r>
    </w:p>
    <w:p w14:paraId="05FA7EED" w14:textId="77777777" w:rsidR="003E1853" w:rsidRPr="00F243D0" w:rsidRDefault="003E1853" w:rsidP="00CB0039">
      <w:pPr>
        <w:spacing w:after="240"/>
        <w:ind w:left="567" w:hanging="567"/>
        <w:rPr>
          <w:szCs w:val="24"/>
        </w:rPr>
      </w:pPr>
      <w:r w:rsidRPr="00F243D0">
        <w:rPr>
          <w:szCs w:val="24"/>
        </w:rPr>
        <w:t>C.</w:t>
      </w:r>
      <w:r w:rsidRPr="00F243D0">
        <w:rPr>
          <w:szCs w:val="24"/>
        </w:rPr>
        <w:tab/>
        <w:t>keďže Rusko od svojej nezákonnej útočnej vojny proti Ukrajine zintenzívňuje budovanie vojenských kapacít v Arktíde; keďže ruská militarizácia spojená so zvýšenou prítomnosťou Číny zmenila politickú a bezpečnostnú situáciu v regióne; keďže Rusko prijalo jednostranný a nelegitímny režim upravujúci plavbu na trase cez Severné more, vrátane zákona z 5. decembra 2022, ktorým sa obmedzuje prechod zahraničných vojnových lodí, čo vyvoláva vážne obavy z hľadiska medzinárodného práva, najmä dohovoru UNCLOS, a môže zhoršiť geopolitické napätie v Arktíde;</w:t>
      </w:r>
    </w:p>
    <w:p w14:paraId="4789564E" w14:textId="77777777" w:rsidR="003E1853" w:rsidRPr="00F243D0" w:rsidRDefault="003E1853" w:rsidP="00CB0039">
      <w:pPr>
        <w:spacing w:after="240"/>
        <w:ind w:left="567" w:hanging="567"/>
        <w:rPr>
          <w:bCs/>
          <w:iCs/>
          <w:szCs w:val="24"/>
        </w:rPr>
      </w:pPr>
      <w:r w:rsidRPr="00F243D0">
        <w:rPr>
          <w:szCs w:val="24"/>
        </w:rPr>
        <w:t xml:space="preserve">D. </w:t>
      </w:r>
      <w:r w:rsidRPr="00F243D0">
        <w:rPr>
          <w:szCs w:val="24"/>
        </w:rPr>
        <w:tab/>
        <w:t>keďže využívanie arktického regiónu na vojenské účely sa zrýchľuje a zároveň sa oslabujú medzinárodné regulačné rámce týkajúce sa kontroly zbraní vrátane jadrových zbraní, najmä kvôli zásahom totalitných a autoritárskych režimov, ako je Rusko;</w:t>
      </w:r>
    </w:p>
    <w:p w14:paraId="520869CB" w14:textId="77777777" w:rsidR="003E1853" w:rsidRPr="00F243D0" w:rsidRDefault="003E1853" w:rsidP="00CB0039">
      <w:pPr>
        <w:spacing w:after="240"/>
        <w:ind w:left="567" w:hanging="567"/>
        <w:rPr>
          <w:szCs w:val="24"/>
        </w:rPr>
      </w:pPr>
      <w:r w:rsidRPr="00F243D0">
        <w:rPr>
          <w:szCs w:val="24"/>
        </w:rPr>
        <w:t>E.</w:t>
      </w:r>
      <w:r w:rsidRPr="00F243D0">
        <w:rPr>
          <w:szCs w:val="24"/>
        </w:rPr>
        <w:tab/>
        <w:t xml:space="preserve">keďže dôsledné dodržiavanie územnej celistvosti a medzinárodného práva, najmä dohovoru UNCLOS a dohovorov Medzinárodnej námornej organizácie (IMO), je nevyhnutné na zachovanie Arktídy ako bezpečného a stabilného regiónu; keďže Medzinárodná námorná organizácia je vedúcou svetovou autoritou v oblasti námornej </w:t>
      </w:r>
      <w:r w:rsidRPr="00F243D0">
        <w:rPr>
          <w:szCs w:val="24"/>
        </w:rPr>
        <w:lastRenderedPageBreak/>
        <w:t>bezpečnosti a ochrany životného prostredia a jej právne záväzné dohovory a dobrovoľné usmernenia sa uplatňujú na celom svete vrátane Arktídy;</w:t>
      </w:r>
    </w:p>
    <w:p w14:paraId="5C35C2C8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F.</w:t>
      </w:r>
      <w:r w:rsidRPr="00F243D0">
        <w:rPr>
          <w:szCs w:val="24"/>
        </w:rPr>
        <w:tab/>
        <w:t>keďže všetky politiky týkajúce sa Arktídy musia odrážať rôznorodú realitu regiónu vrátane rôznych systémov riadenia, právnych rámcov, kapacít infraštruktúry a sociálno-ekonomických podmienok;</w:t>
      </w:r>
    </w:p>
    <w:p w14:paraId="157E6107" w14:textId="77777777" w:rsidR="003E1853" w:rsidRPr="00F243D0" w:rsidRDefault="003E1853" w:rsidP="00CB0039">
      <w:pPr>
        <w:spacing w:after="240"/>
        <w:ind w:left="567" w:hanging="567"/>
        <w:rPr>
          <w:szCs w:val="24"/>
        </w:rPr>
      </w:pPr>
      <w:r w:rsidRPr="00F243D0">
        <w:rPr>
          <w:szCs w:val="24"/>
        </w:rPr>
        <w:t xml:space="preserve">G. </w:t>
      </w:r>
      <w:r w:rsidRPr="00F243D0">
        <w:rPr>
          <w:szCs w:val="24"/>
        </w:rPr>
        <w:tab/>
        <w:t xml:space="preserve">keďže Arktická rada je najvýznamnejším fórom pre spoluprácu v cirkumpolárnej oblasti; keďže súčasťou Arktickej rady sú tri členské štáty EÚ a ďalší dvaja členovia Európskeho hospodárskeho priestoru (EHP), zatiaľ čo sedem jej členov sú členské štáty NATO; </w:t>
      </w:r>
    </w:p>
    <w:p w14:paraId="0996B5A2" w14:textId="77777777" w:rsidR="003E1853" w:rsidRPr="00F243D0" w:rsidRDefault="003E1853" w:rsidP="00CB0039">
      <w:pPr>
        <w:spacing w:after="240"/>
        <w:ind w:left="567" w:hanging="567"/>
        <w:rPr>
          <w:szCs w:val="24"/>
        </w:rPr>
      </w:pPr>
      <w:r w:rsidRPr="00F243D0">
        <w:rPr>
          <w:szCs w:val="24"/>
        </w:rPr>
        <w:t>H.</w:t>
      </w:r>
      <w:r w:rsidRPr="00F243D0">
        <w:rPr>
          <w:szCs w:val="24"/>
        </w:rPr>
        <w:tab/>
      </w:r>
      <w:bookmarkStart w:id="7" w:name="_Hlk213196210"/>
      <w:r w:rsidRPr="00F243D0">
        <w:rPr>
          <w:szCs w:val="24"/>
        </w:rPr>
        <w:t xml:space="preserve">keďže napriek tomu, že Arktická rada je založená na dobrovoľných záväzkoch a nemá záväznú právomoc, uľahčuje konštruktívnu spoluprácu a prispela k uzavretiu viacerých záväzných dohôd; keďže jej obmedzený mandát znižuje jej schopnosť riešiť závažné výzvy, ako sú environmentálne katastrofy alebo rastúce geopolitické napätie, ktoré by mohli ohroziť status Arktídy ako regiónu s nízkym napätím; keďže v dôsledku nevyprovokovanej útočnej vojny Ruska proti Ukrajine boli politické zasadnutia Arktickej rady pozastavené, čo oslabilo schopnosť Arktickej rady plniť svoj mandát a riadne fungovať; </w:t>
      </w:r>
    </w:p>
    <w:p w14:paraId="4CBE5E7C" w14:textId="77777777" w:rsidR="003E1853" w:rsidRPr="00F243D0" w:rsidRDefault="003E1853" w:rsidP="00CB0039">
      <w:pPr>
        <w:spacing w:after="240"/>
        <w:ind w:left="567" w:hanging="567"/>
        <w:rPr>
          <w:szCs w:val="24"/>
        </w:rPr>
      </w:pPr>
      <w:r w:rsidRPr="00F243D0">
        <w:rPr>
          <w:szCs w:val="24"/>
        </w:rPr>
        <w:t>I.</w:t>
      </w:r>
      <w:r w:rsidRPr="00F243D0">
        <w:rPr>
          <w:szCs w:val="24"/>
        </w:rPr>
        <w:tab/>
        <w:t>keďže sa nedosiahol žiadny pokrok v súvislosti so žiadosťou EÚ, aby sa stala riadnym pozorovateľom v Arktickej rade;</w:t>
      </w:r>
    </w:p>
    <w:p w14:paraId="11833AD8" w14:textId="77777777" w:rsidR="003E1853" w:rsidRPr="00F243D0" w:rsidRDefault="003E1853" w:rsidP="00CB0039">
      <w:pPr>
        <w:spacing w:after="240"/>
        <w:ind w:left="567" w:hanging="567"/>
        <w:rPr>
          <w:szCs w:val="24"/>
        </w:rPr>
      </w:pPr>
      <w:r w:rsidRPr="00F243D0">
        <w:rPr>
          <w:szCs w:val="24"/>
        </w:rPr>
        <w:t>J.</w:t>
      </w:r>
      <w:r w:rsidRPr="00F243D0">
        <w:rPr>
          <w:szCs w:val="24"/>
        </w:rPr>
        <w:tab/>
        <w:t>keďže medzera medzi Grónskom, Islandom a Spojeným kráľovstvom (GIUK) v oblasti Arktídy predstavuje strategický koridor, ktorý umožňuje kontrolovať námornú dopravu a odhaľovať hybridné hrozby; keďže vstup Fínska a Švédska do NATO prehĺbil arktickú orientáciu Aliancie a posilní jej postavenie v tomto regióne;</w:t>
      </w:r>
      <w:bookmarkEnd w:id="7"/>
    </w:p>
    <w:p w14:paraId="12E54D1B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K.</w:t>
      </w:r>
      <w:r w:rsidRPr="00F243D0">
        <w:rPr>
          <w:szCs w:val="24"/>
        </w:rPr>
        <w:tab/>
        <w:t>keďže arktický región sa otepľuje približne trikrát rýchlejšie, ako je celosvetový priemer, čo urýchľuje roztápanie ľadovcov a ohrozuje stabilitu klímy na planéte; keďže letný morský ľad rýchlo mizne, čo spôsobuje rozsiahle ničenie biotopov a pokles populácií druhov závislých od snehu a ľadu;</w:t>
      </w:r>
    </w:p>
    <w:p w14:paraId="01CBC879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L.</w:t>
      </w:r>
      <w:r w:rsidRPr="00F243D0">
        <w:rPr>
          <w:szCs w:val="24"/>
        </w:rPr>
        <w:tab/>
        <w:t xml:space="preserve">keďže v roku 2022 NATO uznalo zmenu klímy za rozhodujúcu výzvu a </w:t>
      </w:r>
      <w:proofErr w:type="spellStart"/>
      <w:r w:rsidRPr="00F243D0">
        <w:rPr>
          <w:szCs w:val="24"/>
        </w:rPr>
        <w:t>multiplikátor</w:t>
      </w:r>
      <w:proofErr w:type="spellEnd"/>
      <w:r w:rsidRPr="00F243D0">
        <w:rPr>
          <w:szCs w:val="24"/>
        </w:rPr>
        <w:t xml:space="preserve"> hrozieb s hlbokými dôsledkami na bezpečnosť a vojenské operácie, a to aj na ďalekom severe, a označilo ďaleký sever za oblasť strategického významu, kde schopnosť Ruska narušiť spojenecké posily a slobodu plavby cez severný Atlantik predstavuje pre Alianciu priamu výzvu; keďže Arktídu možno považovať za primárnu oblasť prepojenia klímy a bezpečnosti; keďže vykonávanie Parížskej dohody a Európskej zelenej dohody je naďalej nevyhnutné, aby sa predišlo najhorším dôsledkom zmeny klímy;</w:t>
      </w:r>
    </w:p>
    <w:p w14:paraId="01D67E43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M.</w:t>
      </w:r>
      <w:r w:rsidRPr="00F243D0">
        <w:rPr>
          <w:szCs w:val="24"/>
        </w:rPr>
        <w:tab/>
        <w:t xml:space="preserve">keďže roztápanie </w:t>
      </w:r>
      <w:proofErr w:type="spellStart"/>
      <w:r w:rsidRPr="00F243D0">
        <w:rPr>
          <w:szCs w:val="24"/>
        </w:rPr>
        <w:t>permafrostu</w:t>
      </w:r>
      <w:proofErr w:type="spellEnd"/>
      <w:r w:rsidRPr="00F243D0">
        <w:rPr>
          <w:szCs w:val="24"/>
        </w:rPr>
        <w:t xml:space="preserve"> predstavuje cezhraničnú bezpečnostnú, environmentálnu a biologickú hrozbu, pretože má deštruktívny vplyv na infraštruktúru, uvoľňuje metán, ktorý poškodzuje klímu, má za následok opätovný výskyt spiacich a neznámych vírusov a baktérií a prispieva k narušeniu poveternostných podmienok v Európe a mimo nej;  keďže podmorský </w:t>
      </w:r>
      <w:proofErr w:type="spellStart"/>
      <w:r w:rsidRPr="00F243D0">
        <w:rPr>
          <w:szCs w:val="24"/>
        </w:rPr>
        <w:t>permafrost</w:t>
      </w:r>
      <w:proofErr w:type="spellEnd"/>
      <w:r w:rsidRPr="00F243D0">
        <w:rPr>
          <w:szCs w:val="24"/>
        </w:rPr>
        <w:t xml:space="preserve"> vo východosibírskom arktickom </w:t>
      </w:r>
      <w:proofErr w:type="spellStart"/>
      <w:r w:rsidRPr="00F243D0">
        <w:rPr>
          <w:szCs w:val="24"/>
        </w:rPr>
        <w:t>šelfe</w:t>
      </w:r>
      <w:proofErr w:type="spellEnd"/>
      <w:r w:rsidRPr="00F243D0">
        <w:rPr>
          <w:szCs w:val="24"/>
        </w:rPr>
        <w:t xml:space="preserve"> sa môže stať ďalším zdrojom emisií metánu; </w:t>
      </w:r>
    </w:p>
    <w:p w14:paraId="1CB67B94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N.</w:t>
      </w:r>
      <w:r w:rsidRPr="00F243D0">
        <w:rPr>
          <w:szCs w:val="24"/>
        </w:rPr>
        <w:tab/>
        <w:t xml:space="preserve">keďže v dôsledku ubúdania morského ľadu sa zvyšuje celosvetový záujem o Arktídu a jej zdroje; keďže najmä v dôsledku rýchleho ústupu morského ľadu sa otvárajú </w:t>
      </w:r>
      <w:r w:rsidRPr="00F243D0">
        <w:rPr>
          <w:szCs w:val="24"/>
        </w:rPr>
        <w:lastRenderedPageBreak/>
        <w:t xml:space="preserve">sezónne a potenciálne celoročné obchodné koridory, ako je trasa cez Severné more, Severozápadná cesta a možná budúca </w:t>
      </w:r>
      <w:proofErr w:type="spellStart"/>
      <w:r w:rsidRPr="00F243D0">
        <w:rPr>
          <w:szCs w:val="24"/>
        </w:rPr>
        <w:t>transpolárna</w:t>
      </w:r>
      <w:proofErr w:type="spellEnd"/>
      <w:r w:rsidRPr="00F243D0">
        <w:rPr>
          <w:szCs w:val="24"/>
        </w:rPr>
        <w:t xml:space="preserve"> trasa, čo by mohlo zmeniť globálne obchodné štruktúry a zároveň predstavovať pre Arktídu zásadné výzvy v oblasti životného prostredia, bezpečnosti a správy; keďže drsné poveternostné podmienky, obmedzené pátracie a záchranné kapacity, vysoké náklady na poistenie a nevyriešené otázky týkajúce sa medzinárodného právneho statusu týchto nových námorných trás predstavujú hlavné prekážky ich plnej realizácie a mnohé zainteresované strany požadujú, aby sa tieto trasy považovali za súčasť globálnych spoločných statkov; </w:t>
      </w:r>
    </w:p>
    <w:p w14:paraId="1FAF9FD3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O.</w:t>
      </w:r>
      <w:r w:rsidRPr="00F243D0">
        <w:rPr>
          <w:szCs w:val="24"/>
        </w:rPr>
        <w:tab/>
        <w:t>keďže v dôsledku klimatickej krízy sú zmeny v Arktíde neoddeliteľne spojené s Európou; vyššie teploty, stúpajúca hladina morí, znižujúca sa biodiverzita a extrémne prejavy počasia ovplyvňujú ľudí a ekosystémy v Európe, čo zdôrazňuje potrebu politík založených na vedomostiach a vedeckých poznatkoch, do ktorých sú zapojené miestne arktické komunity a výskumné inštitúcie;</w:t>
      </w:r>
    </w:p>
    <w:p w14:paraId="2F93234A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P.</w:t>
      </w:r>
      <w:r w:rsidRPr="00F243D0">
        <w:rPr>
          <w:szCs w:val="24"/>
        </w:rPr>
        <w:tab/>
        <w:t>keďže Rusko výrazne rozšírilo nasadenie síl a vojenskej infraštruktúry v Arktíde, čím zvýšilo regionálne vojenské napätie; keďže v koncepcii ruskej zahraničnej politiky z roku 2023 je Arktída označená za jeden z prioritných regiónov Ruska; keďže militarizácia Arktídy je v rozpore s duchom spolupráce, ktorým sa vzťah medzi arktickými štátmi doteraz riadil;</w:t>
      </w:r>
    </w:p>
    <w:p w14:paraId="3ABDAC38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Q.</w:t>
      </w:r>
      <w:r w:rsidRPr="00F243D0">
        <w:rPr>
          <w:szCs w:val="24"/>
        </w:rPr>
        <w:tab/>
        <w:t>keďže prehlbujúca sa spolupráca medzi Čínou a Ruskom v Arktíde prostredníctvom spoločných energetických projektov, investícií do infraštruktúry a lodiarskych podnikov pozdĺž vznikajúcich arktických trás predstavuje riziko upevnenia geopolitickej osi využívania zdrojov a obmedzeného prístupu na úkor arktických pobrežných komunít, pôvodného obyvateľstva a globálnych environmentálnych záruk; keďže porušovanie zvrchovanosti a územnej celistvosti susedných štátov zo strany Ruska spolu s jeho bránením plavbe v Azovskom, Čiernom a Baltskom mori vyvoláva vážne obavy, ktoré treba zohľadniť pri každom hodnotení vyhliadok na udržanie mierového spolužitia v Arktíde;</w:t>
      </w:r>
    </w:p>
    <w:p w14:paraId="1984AE1F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 xml:space="preserve">R. </w:t>
      </w:r>
      <w:r w:rsidRPr="00F243D0">
        <w:rPr>
          <w:szCs w:val="24"/>
        </w:rPr>
        <w:tab/>
        <w:t xml:space="preserve">keďže najmä Rusko posilňuje svoju arktickú infraštruktúru výstavbou a nasadením univerzálneho jadrového ľadoborca </w:t>
      </w:r>
      <w:proofErr w:type="spellStart"/>
      <w:r w:rsidRPr="00F243D0">
        <w:rPr>
          <w:szCs w:val="24"/>
        </w:rPr>
        <w:t>Čukotka</w:t>
      </w:r>
      <w:proofErr w:type="spellEnd"/>
      <w:r w:rsidRPr="00F243D0">
        <w:rPr>
          <w:szCs w:val="24"/>
        </w:rPr>
        <w:t xml:space="preserve"> (projekt 22220) v rámci svojho širšieho programu na zabezpečenie celoročnej plavby po trase cez Severné more; keďže Rusko stavia ďalšie ľadoborce na podporu svojich strategických ambícií v Arktíde;</w:t>
      </w:r>
    </w:p>
    <w:p w14:paraId="1218A392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 xml:space="preserve">S. </w:t>
      </w:r>
      <w:r w:rsidRPr="00F243D0">
        <w:rPr>
          <w:szCs w:val="24"/>
        </w:rPr>
        <w:tab/>
        <w:t xml:space="preserve">keďže satelitné snímky z roku 2023 odhalili významnú novú výstavbu budov a infraštruktúry na Novej zemi, vzdialenom arktickom ostrove, ktorý Rusko v minulosti využívalo na testovanie jadrových zbraní; keďže takýto vývoj vyvoláva vážne obavy z obnovenia jadrových aktivít v Arktíde a ich dôsledkov pre regionálnu bezpečnosť a environmentálnu bezpečnosť; keďže rozširovanie vojenskej výstavby zo strany Ruska, a to aj na </w:t>
      </w:r>
      <w:proofErr w:type="spellStart"/>
      <w:r w:rsidRPr="00F243D0">
        <w:rPr>
          <w:szCs w:val="24"/>
        </w:rPr>
        <w:t>Wrangelovom</w:t>
      </w:r>
      <w:proofErr w:type="spellEnd"/>
      <w:r w:rsidRPr="00F243D0">
        <w:rPr>
          <w:szCs w:val="24"/>
        </w:rPr>
        <w:t xml:space="preserve"> ostrove, ktorý je zapísaný na zozname svetového dedičstva UNESCO a je prírodnou rezerváciou, vyvoláva vážne obavy v oblasti životného prostredia, bezpečnosti a práva;</w:t>
      </w:r>
    </w:p>
    <w:p w14:paraId="5647D661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 xml:space="preserve">T. </w:t>
      </w:r>
      <w:r w:rsidRPr="00F243D0">
        <w:rPr>
          <w:szCs w:val="24"/>
        </w:rPr>
        <w:tab/>
        <w:t xml:space="preserve">keďže v marci 2024 Rusko prijalo dekrét o rozšírení arktickej zóny Ruskej federácie tak, aby zahŕňala okresy </w:t>
      </w:r>
      <w:proofErr w:type="spellStart"/>
      <w:r w:rsidRPr="00F243D0">
        <w:rPr>
          <w:szCs w:val="24"/>
        </w:rPr>
        <w:t>Berezovskij</w:t>
      </w:r>
      <w:proofErr w:type="spellEnd"/>
      <w:r w:rsidRPr="00F243D0">
        <w:rPr>
          <w:szCs w:val="24"/>
        </w:rPr>
        <w:t xml:space="preserve"> a </w:t>
      </w:r>
      <w:proofErr w:type="spellStart"/>
      <w:r w:rsidRPr="00F243D0">
        <w:rPr>
          <w:szCs w:val="24"/>
        </w:rPr>
        <w:t>Belojarskij</w:t>
      </w:r>
      <w:proofErr w:type="spellEnd"/>
      <w:r w:rsidRPr="00F243D0">
        <w:rPr>
          <w:szCs w:val="24"/>
        </w:rPr>
        <w:t xml:space="preserve"> </w:t>
      </w:r>
      <w:proofErr w:type="spellStart"/>
      <w:r w:rsidRPr="00F243D0">
        <w:rPr>
          <w:szCs w:val="24"/>
        </w:rPr>
        <w:t>Chantyjsko-mansijského</w:t>
      </w:r>
      <w:proofErr w:type="spellEnd"/>
      <w:r w:rsidRPr="00F243D0">
        <w:rPr>
          <w:szCs w:val="24"/>
        </w:rPr>
        <w:t xml:space="preserve"> autonómneho okruhu – </w:t>
      </w:r>
      <w:proofErr w:type="spellStart"/>
      <w:r w:rsidRPr="00F243D0">
        <w:rPr>
          <w:szCs w:val="24"/>
        </w:rPr>
        <w:t>Jugra</w:t>
      </w:r>
      <w:proofErr w:type="spellEnd"/>
      <w:r w:rsidRPr="00F243D0">
        <w:rPr>
          <w:szCs w:val="24"/>
        </w:rPr>
        <w:t>; keďže toto rozšírenie je súčasťou stratégie Ruska na upevnenie federálnej kontroly nad prírodnými zdrojmi, posilnenie územných nárokov a prilákanie investorov prostredníctvom stimulov pre osobitné hospodárske zóny;</w:t>
      </w:r>
    </w:p>
    <w:p w14:paraId="1CF825E0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lastRenderedPageBreak/>
        <w:t xml:space="preserve">U. </w:t>
      </w:r>
      <w:r w:rsidRPr="00F243D0">
        <w:rPr>
          <w:szCs w:val="24"/>
        </w:rPr>
        <w:tab/>
        <w:t>keďže Rusko zintenzívnilo hybridné hrozby v arktickom regióne vrátane kybernetických operácií a rušenia GPS; keďže arktické vody čoraz častejšie využíva starnúca a zle udržiavaná ruská „tieňová flotila“, ktorá operuje pod lacnými vlajkami, aby obišla medzinárodné sankcie, čo predstavuje významné riziká v oblasti životného prostredia, bezpečnosti a ochrany v tomto krehkom regióne;</w:t>
      </w:r>
    </w:p>
    <w:p w14:paraId="76D1C5A8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V.</w:t>
      </w:r>
      <w:r w:rsidRPr="00F243D0">
        <w:rPr>
          <w:szCs w:val="24"/>
        </w:rPr>
        <w:tab/>
        <w:t>keďže Čína sa vyhlásila za „štát v blízkosti Arktídy“ a vyhlásila vytvorenie „polárnej hodvábnej cesty“, rozšírenie iniciatívy Jedno pásmo, jedna cesta, a neustále rýchlo zvyšuje svoj vplyv severne od polárneho kruhu, a to aj prostredníctvom investícií do ruských spoločností; keďže v čínskej Bielej knihe z roku 2025 o národnej bezpečnosti v novej ére sa polárna bezpečnosť uvádza ako súčasť komplexnej koncepcie národnej bezpečnosti;</w:t>
      </w:r>
    </w:p>
    <w:p w14:paraId="6898C294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W.</w:t>
      </w:r>
      <w:r w:rsidRPr="00F243D0">
        <w:rPr>
          <w:szCs w:val="24"/>
        </w:rPr>
        <w:tab/>
        <w:t xml:space="preserve">keďže vyhlásenie Číny za „štát v blízkosti Arktídy“ je zavádzajúce samozvané označenie bez právneho základu, výsad alebo odôvodnenia vojenskej prítomnosti na ďalekom severe; keďže Čína skrýva svoju vojenskú a politickú činnosť pod rúškom vedeckého výskumu, pretože čínske výskumné zariadenia v Arktíde, ako je </w:t>
      </w:r>
      <w:proofErr w:type="spellStart"/>
      <w:r w:rsidRPr="00F243D0">
        <w:rPr>
          <w:szCs w:val="24"/>
        </w:rPr>
        <w:t>Yellow</w:t>
      </w:r>
      <w:proofErr w:type="spellEnd"/>
      <w:r w:rsidRPr="00F243D0">
        <w:rPr>
          <w:szCs w:val="24"/>
        </w:rPr>
        <w:t xml:space="preserve"> </w:t>
      </w:r>
      <w:proofErr w:type="spellStart"/>
      <w:r w:rsidRPr="00F243D0">
        <w:rPr>
          <w:szCs w:val="24"/>
        </w:rPr>
        <w:t>River</w:t>
      </w:r>
      <w:proofErr w:type="spellEnd"/>
      <w:r w:rsidRPr="00F243D0">
        <w:rPr>
          <w:szCs w:val="24"/>
        </w:rPr>
        <w:t xml:space="preserve"> </w:t>
      </w:r>
      <w:proofErr w:type="spellStart"/>
      <w:r w:rsidRPr="00F243D0">
        <w:rPr>
          <w:szCs w:val="24"/>
        </w:rPr>
        <w:t>Station</w:t>
      </w:r>
      <w:proofErr w:type="spellEnd"/>
      <w:r w:rsidRPr="00F243D0">
        <w:rPr>
          <w:szCs w:val="24"/>
        </w:rPr>
        <w:t xml:space="preserve"> na </w:t>
      </w:r>
      <w:proofErr w:type="spellStart"/>
      <w:r w:rsidRPr="00F243D0">
        <w:rPr>
          <w:szCs w:val="24"/>
        </w:rPr>
        <w:t>Svalbarde</w:t>
      </w:r>
      <w:proofErr w:type="spellEnd"/>
      <w:r w:rsidRPr="00F243D0">
        <w:rPr>
          <w:szCs w:val="24"/>
        </w:rPr>
        <w:t xml:space="preserve"> a čínsko-islandské vedecké arktické vedecké observatórium v </w:t>
      </w:r>
      <w:proofErr w:type="spellStart"/>
      <w:r w:rsidRPr="00F243D0">
        <w:rPr>
          <w:szCs w:val="24"/>
        </w:rPr>
        <w:t>Kárhólle</w:t>
      </w:r>
      <w:proofErr w:type="spellEnd"/>
      <w:r w:rsidRPr="00F243D0">
        <w:rPr>
          <w:szCs w:val="24"/>
        </w:rPr>
        <w:t>, majú potenciálne dvojaké použitie; keďže v októbri 2024 čínska pobrežná stráž vyhlásila, že počas spoločnej hliadky s Ruskom prvýkrát vstúpila do Severného ľadového oceánu, čo ďalej naznačuje koordinované úsilie Číny a Ruska o rozšírenie ich strategického vplyvu na ďalekom severe;</w:t>
      </w:r>
    </w:p>
    <w:p w14:paraId="476D8E0B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X.</w:t>
      </w:r>
      <w:r w:rsidRPr="00F243D0">
        <w:rPr>
          <w:szCs w:val="24"/>
        </w:rPr>
        <w:tab/>
        <w:t xml:space="preserve">keďže v posledných rokoch niekoľko európskych krajín zablokovalo pokusy o čínske akvizície citlivej arktickej infraštruktúry z dôvodov národnej bezpečnosti vrátane rozhodnutia Dánska z roku 2016 zablokovať nákup námornej základne </w:t>
      </w:r>
      <w:proofErr w:type="spellStart"/>
      <w:r w:rsidRPr="00F243D0">
        <w:rPr>
          <w:szCs w:val="24"/>
        </w:rPr>
        <w:t>Grønnedal</w:t>
      </w:r>
      <w:proofErr w:type="spellEnd"/>
      <w:r w:rsidRPr="00F243D0">
        <w:rPr>
          <w:szCs w:val="24"/>
        </w:rPr>
        <w:t xml:space="preserve"> v Grónsku, rozhodnutia Fínska z roku 2018 zablokovať nákup letiska </w:t>
      </w:r>
      <w:proofErr w:type="spellStart"/>
      <w:r w:rsidRPr="00F243D0">
        <w:rPr>
          <w:szCs w:val="24"/>
        </w:rPr>
        <w:t>Kemijärvi</w:t>
      </w:r>
      <w:proofErr w:type="spellEnd"/>
      <w:r w:rsidRPr="00F243D0">
        <w:rPr>
          <w:szCs w:val="24"/>
        </w:rPr>
        <w:t xml:space="preserve"> v blízkosti vojenskej zóny a rozhodnutia Nórska z roku 2024 zastaviť predaj </w:t>
      </w:r>
      <w:proofErr w:type="spellStart"/>
      <w:r w:rsidRPr="00F243D0">
        <w:rPr>
          <w:szCs w:val="24"/>
        </w:rPr>
        <w:t>Søre</w:t>
      </w:r>
      <w:proofErr w:type="spellEnd"/>
      <w:r w:rsidRPr="00F243D0">
        <w:rPr>
          <w:szCs w:val="24"/>
        </w:rPr>
        <w:t xml:space="preserve"> </w:t>
      </w:r>
      <w:proofErr w:type="spellStart"/>
      <w:r w:rsidRPr="00F243D0">
        <w:rPr>
          <w:szCs w:val="24"/>
        </w:rPr>
        <w:t>Fagerfjord</w:t>
      </w:r>
      <w:proofErr w:type="spellEnd"/>
      <w:r w:rsidRPr="00F243D0">
        <w:rPr>
          <w:szCs w:val="24"/>
        </w:rPr>
        <w:t xml:space="preserve"> čínskym kupujúcim;</w:t>
      </w:r>
    </w:p>
    <w:p w14:paraId="50EF1383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Y.</w:t>
      </w:r>
      <w:r w:rsidRPr="00F243D0">
        <w:rPr>
          <w:szCs w:val="24"/>
        </w:rPr>
        <w:tab/>
        <w:t xml:space="preserve">keďže Rusko a Čína v posledných rokoch prehĺbili svoju spoluprácu v Arktíde podpísaním dohody o spolupráci v oblasti pobrežnej stráže, vykonávaním spoločných vojenských cvičení, ako sú Ocean-2024 a </w:t>
      </w:r>
      <w:proofErr w:type="spellStart"/>
      <w:r w:rsidRPr="00F243D0">
        <w:rPr>
          <w:szCs w:val="24"/>
        </w:rPr>
        <w:t>Pacific</w:t>
      </w:r>
      <w:proofErr w:type="spellEnd"/>
      <w:r w:rsidRPr="00F243D0">
        <w:rPr>
          <w:szCs w:val="24"/>
        </w:rPr>
        <w:t xml:space="preserve"> Patrol-2024, v blízkosti Arktídy a projektmi v oblasti technológií a stavby lodí a novými obchodnými koridormi pozdĺž NSR, čím posilnili svoje strategické zbližovanie na ďalekom severe; keďže napriek útočnej vojne Ruska proti Ukrajine Čína pokračuje v spolupráci s Ruskom v arktickom regióne a nahrádza stratené investície západných spoločností po západných sankciách prijatých po rozsiahlej invázii Ruska na Ukrajinu;</w:t>
      </w:r>
    </w:p>
    <w:p w14:paraId="7ECC686B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Z.</w:t>
      </w:r>
      <w:r w:rsidRPr="00F243D0">
        <w:rPr>
          <w:szCs w:val="24"/>
        </w:rPr>
        <w:tab/>
        <w:t>keďže Čína testuje prostredníctvom nákladnej lode expresnú trasu do Európy cez Arktídu s cieľom zaviesť pravidelnú dopravu cez ruskú trasu cez Severné more, ktorá by spájala viaceré prístavy v Ázii a Európe;</w:t>
      </w:r>
    </w:p>
    <w:p w14:paraId="02CEDD4A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 xml:space="preserve">AA. </w:t>
      </w:r>
      <w:r w:rsidRPr="00F243D0">
        <w:rPr>
          <w:szCs w:val="24"/>
        </w:rPr>
        <w:tab/>
        <w:t>keďže prístup Spojených štátov k Arktíde sa vyvíja smerom k väčšiemu zapojeniu, ktorému predchádzali určité poľutovaniahodné vyhlásenia týkajúce sa Grónska;</w:t>
      </w:r>
    </w:p>
    <w:p w14:paraId="550C22A5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AB.</w:t>
      </w:r>
      <w:r w:rsidRPr="00F243D0">
        <w:rPr>
          <w:szCs w:val="24"/>
        </w:rPr>
        <w:tab/>
        <w:t xml:space="preserve">keďže pôvodné obyvateľstvo a miestne komunity majú nenahraditeľné tradičné vedomosti, plnia funkciu primárneho správcu arktických ekosystémov a sú neúmerne postihnuté zmenou klímy, sociálno-ekonomickou </w:t>
      </w:r>
      <w:proofErr w:type="spellStart"/>
      <w:r w:rsidRPr="00F243D0">
        <w:rPr>
          <w:szCs w:val="24"/>
        </w:rPr>
        <w:t>marginalizáciou</w:t>
      </w:r>
      <w:proofErr w:type="spellEnd"/>
      <w:r w:rsidRPr="00F243D0">
        <w:rPr>
          <w:szCs w:val="24"/>
        </w:rPr>
        <w:t xml:space="preserve"> a zhoršovaním životného prostredia, pričom často zostávajú vylúčené z rozhodovacích procesov; keďže európski tvorcovia politík vo veľkej miere akceptujú, že pôvodné obyvateľstvo sa musí </w:t>
      </w:r>
      <w:r w:rsidRPr="00F243D0">
        <w:rPr>
          <w:szCs w:val="24"/>
        </w:rPr>
        <w:lastRenderedPageBreak/>
        <w:t>ďalej podporovať a jeho záujmy musia mať pri tvorbe politík vyššiu prioritu, pričom je zároveň potrebné zabezpečiť, aby sa poznatky komunity rešpektovali a zohľadňovali v celom procese tvorby politík; keďže Arktická rada podnikla významné kroky na riešenie tohto problému;</w:t>
      </w:r>
    </w:p>
    <w:p w14:paraId="4D99E7B7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AC.</w:t>
      </w:r>
      <w:r w:rsidRPr="00F243D0">
        <w:rPr>
          <w:szCs w:val="24"/>
        </w:rPr>
        <w:tab/>
        <w:t>keďže Dánsko, Švédsko a Fínsko sú signatármi Ottawského vyhlásenia z roku 1996, v ktorom sa potvrdzuje ich záväzok k blahu obyvateľov Arktídy vrátane uznania osobitného vzťahu a jedinečného prínosu pôvodných obyvateľov a ich komunít, uznáva tradičné znalosti pôvodných obyvateľov a vyzýva, aby sa s nimi v plnom rozsahu konzultovalo a aby boli zapojené do rozhodovacieho procesu;</w:t>
      </w:r>
    </w:p>
    <w:p w14:paraId="245B24CF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 xml:space="preserve">AD. </w:t>
      </w:r>
      <w:r w:rsidRPr="00F243D0">
        <w:rPr>
          <w:szCs w:val="24"/>
        </w:rPr>
        <w:tab/>
        <w:t xml:space="preserve">keďže arktické regióny EÚ slúžia ako brána k jej angažovanosti a prítomnosti v širšej Arktíde, poskytujú zdroje pre európsku strategickú autonómiu a zároveň uspokojujú miestne záujmy, ako je rastúci dopyt po prírodných zdrojoch a práva pôvodného obyvateľstva; keďže podpora EÚ v rámci politiky súdržnosti, programov </w:t>
      </w:r>
      <w:proofErr w:type="spellStart"/>
      <w:r w:rsidRPr="00F243D0">
        <w:rPr>
          <w:szCs w:val="24"/>
        </w:rPr>
        <w:t>Interreg</w:t>
      </w:r>
      <w:proofErr w:type="spellEnd"/>
      <w:r w:rsidRPr="00F243D0">
        <w:rPr>
          <w:szCs w:val="24"/>
        </w:rPr>
        <w:t>, Horizont Európa a programov rozvoja vidieka pre oblasti, ako sú severné riedko osídlené oblasti a siete, ako je Fórum starostov arktických oblastí a Arktická šestka, má zásadný význam pre záujmy EÚ v Arktíde;</w:t>
      </w:r>
    </w:p>
    <w:p w14:paraId="579FDE0F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 xml:space="preserve">AE. </w:t>
      </w:r>
      <w:r w:rsidRPr="00F243D0">
        <w:rPr>
          <w:szCs w:val="24"/>
        </w:rPr>
        <w:tab/>
        <w:t xml:space="preserve">keďže iniciatívy, ako je napríklad samit pôvodných </w:t>
      </w:r>
      <w:proofErr w:type="spellStart"/>
      <w:r w:rsidRPr="00F243D0">
        <w:rPr>
          <w:szCs w:val="24"/>
        </w:rPr>
        <w:t>Sámov</w:t>
      </w:r>
      <w:proofErr w:type="spellEnd"/>
      <w:r w:rsidRPr="00F243D0">
        <w:rPr>
          <w:szCs w:val="24"/>
        </w:rPr>
        <w:t xml:space="preserve"> z euro-arktického regiónu Barentsovho mora, ktorý sa konal v Európskom parlamente v roku 2023, môžu ďalej posilniť spoluprácu s komunitou </w:t>
      </w:r>
      <w:proofErr w:type="spellStart"/>
      <w:r w:rsidRPr="00F243D0">
        <w:rPr>
          <w:szCs w:val="24"/>
        </w:rPr>
        <w:t>Sámov</w:t>
      </w:r>
      <w:proofErr w:type="spellEnd"/>
      <w:r w:rsidRPr="00F243D0">
        <w:rPr>
          <w:szCs w:val="24"/>
        </w:rPr>
        <w:t>;</w:t>
      </w:r>
    </w:p>
    <w:p w14:paraId="2B16BC84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AF.</w:t>
      </w:r>
      <w:r w:rsidRPr="00F243D0">
        <w:rPr>
          <w:szCs w:val="24"/>
        </w:rPr>
        <w:tab/>
        <w:t>keďže Grónsko bude v mene Dánskeho kráľovstva v rokoch 2025 – 2027 predsedať Arktickej rade, čo predstavuje kľúčovú príležitosť na posilnenie inkluzívnej správy Arktídy založenej na pravidlách;</w:t>
      </w:r>
    </w:p>
    <w:p w14:paraId="224AF058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 xml:space="preserve">AG. </w:t>
      </w:r>
      <w:r w:rsidRPr="00F243D0">
        <w:rPr>
          <w:szCs w:val="24"/>
        </w:rPr>
        <w:tab/>
        <w:t xml:space="preserve">keďže stratégiou Grónska je posilniť svoje diplomatické zastúpenie na celom svete vrátane plánov otvoriť kancelárie v Ottawe a New Yorku a zároveň zachovať svoje zastúpenia vo Washingtone, Pekingu, Reykjavíku a Bruseli; keďže strategický význam americkej vesmírnej základne </w:t>
      </w:r>
      <w:proofErr w:type="spellStart"/>
      <w:r w:rsidRPr="00F243D0">
        <w:rPr>
          <w:szCs w:val="24"/>
        </w:rPr>
        <w:t>Pituffik</w:t>
      </w:r>
      <w:proofErr w:type="spellEnd"/>
      <w:r w:rsidRPr="00F243D0">
        <w:rPr>
          <w:szCs w:val="24"/>
        </w:rPr>
        <w:t xml:space="preserve"> v Grónsku je zásadný pre systém protiraketovej obrany NATO a monitorovanie vesmírnych aktivít;</w:t>
      </w:r>
    </w:p>
    <w:p w14:paraId="2FF31206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AH.</w:t>
      </w:r>
      <w:r w:rsidRPr="00F243D0">
        <w:rPr>
          <w:szCs w:val="24"/>
        </w:rPr>
        <w:tab/>
        <w:t>keďže po opakovaných odporúčaniach Európskeho parlamentu EÚ konečne v marci 2024 zriadila v Nuuku kanceláriu EÚ, čím posilnila svoju diplomatickú prítomnosť a podporila užšiu spoluprácu s Grónskom; keďže EÚ a Faerské ostrovy sa dohodli na posilnenom partnerstve vrátane spolupráce v oblasti rybolovu, klímy a iných strategických oblastiach;</w:t>
      </w:r>
    </w:p>
    <w:p w14:paraId="1B07308C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AI.</w:t>
      </w:r>
      <w:r w:rsidRPr="00F243D0">
        <w:rPr>
          <w:szCs w:val="24"/>
        </w:rPr>
        <w:tab/>
        <w:t>keďže Arktída je bohatá na uhľovodíky, prvky vzácnych zemín, rybolovné a iné zdroje, ktoré sú čoraz žiadanejšie, čo si vyžaduje prísne normy udržateľnosti a spravodlivé spoločné využívanie prínosov;</w:t>
      </w:r>
    </w:p>
    <w:p w14:paraId="7DDE1F75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 xml:space="preserve">AJ. </w:t>
      </w:r>
      <w:r w:rsidRPr="00F243D0">
        <w:rPr>
          <w:szCs w:val="24"/>
        </w:rPr>
        <w:tab/>
        <w:t xml:space="preserve">keďže v Arktíde sa nachádzajú rozmanité zdroje energie, ktoré sú kľúčové pre zelenú a digitálnu transformáciu EÚ, vrátane ekologického vodíka, vodnej, veternej a geotermálnej energie, ktoré môžu pomôcť </w:t>
      </w:r>
      <w:proofErr w:type="spellStart"/>
      <w:r w:rsidRPr="00F243D0">
        <w:rPr>
          <w:szCs w:val="24"/>
        </w:rPr>
        <w:t>diverzifikovať</w:t>
      </w:r>
      <w:proofErr w:type="spellEnd"/>
      <w:r w:rsidRPr="00F243D0">
        <w:rPr>
          <w:szCs w:val="24"/>
        </w:rPr>
        <w:t xml:space="preserve"> a dekarbonizovať energetický mix EÚ; keďže strategické investície sú potrebné na zabezpečenie kritických surovín, ktoré sú nevyhnutné pre priemyselnú konkurencieschopnosť a obranné spôsobilosti EÚ;</w:t>
      </w:r>
    </w:p>
    <w:p w14:paraId="4D69B8F9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 xml:space="preserve">AK. </w:t>
      </w:r>
      <w:r w:rsidRPr="00F243D0">
        <w:rPr>
          <w:szCs w:val="24"/>
        </w:rPr>
        <w:tab/>
        <w:t xml:space="preserve">keďže iniciatívy ako </w:t>
      </w:r>
      <w:proofErr w:type="spellStart"/>
      <w:r w:rsidRPr="00F243D0">
        <w:rPr>
          <w:szCs w:val="24"/>
        </w:rPr>
        <w:t>Polar</w:t>
      </w:r>
      <w:proofErr w:type="spellEnd"/>
      <w:r w:rsidRPr="00F243D0">
        <w:rPr>
          <w:szCs w:val="24"/>
        </w:rPr>
        <w:t xml:space="preserve"> </w:t>
      </w:r>
      <w:proofErr w:type="spellStart"/>
      <w:r w:rsidRPr="00F243D0">
        <w:rPr>
          <w:szCs w:val="24"/>
        </w:rPr>
        <w:t>Connect</w:t>
      </w:r>
      <w:proofErr w:type="spellEnd"/>
      <w:r w:rsidRPr="00F243D0">
        <w:rPr>
          <w:szCs w:val="24"/>
        </w:rPr>
        <w:t xml:space="preserve"> a koncepcia </w:t>
      </w:r>
      <w:proofErr w:type="spellStart"/>
      <w:r w:rsidRPr="00F243D0">
        <w:rPr>
          <w:szCs w:val="24"/>
        </w:rPr>
        <w:t>Vision</w:t>
      </w:r>
      <w:proofErr w:type="spellEnd"/>
      <w:r w:rsidRPr="00F243D0">
        <w:rPr>
          <w:szCs w:val="24"/>
        </w:rPr>
        <w:t xml:space="preserve"> 2030 navrhujú odolné </w:t>
      </w:r>
      <w:proofErr w:type="spellStart"/>
      <w:r w:rsidRPr="00F243D0">
        <w:rPr>
          <w:szCs w:val="24"/>
        </w:rPr>
        <w:t>transarktické</w:t>
      </w:r>
      <w:proofErr w:type="spellEnd"/>
      <w:r w:rsidRPr="00F243D0">
        <w:rPr>
          <w:szCs w:val="24"/>
        </w:rPr>
        <w:t xml:space="preserve"> trasy podmorských káblov, ktoré prepájajú Grónsko a Island </w:t>
      </w:r>
      <w:r w:rsidRPr="00F243D0">
        <w:rPr>
          <w:szCs w:val="24"/>
        </w:rPr>
        <w:lastRenderedPageBreak/>
        <w:t>s kontinentálnou Európou; keďže takéto projekty sú zraniteľné voči hybridným hrozbám zo strany nepriateľských aktérov, ako sú Rusko a Čína;</w:t>
      </w:r>
    </w:p>
    <w:p w14:paraId="6BEA10D4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 xml:space="preserve">AL. </w:t>
      </w:r>
      <w:r w:rsidRPr="00F243D0">
        <w:rPr>
          <w:szCs w:val="24"/>
        </w:rPr>
        <w:tab/>
        <w:t xml:space="preserve">keďže rozvoj arktických podmorských optických káblov spájajúcich Európu s Japonskom a Južnou Kóreou predstavuje strategickú príležitosť na zlepšenie bezpečnej vysokorýchlostnej digitálnej </w:t>
      </w:r>
      <w:proofErr w:type="spellStart"/>
      <w:r w:rsidRPr="00F243D0">
        <w:rPr>
          <w:szCs w:val="24"/>
        </w:rPr>
        <w:t>pripojiteľnosti</w:t>
      </w:r>
      <w:proofErr w:type="spellEnd"/>
      <w:r w:rsidRPr="00F243D0">
        <w:rPr>
          <w:szCs w:val="24"/>
        </w:rPr>
        <w:t>, posilnenie digitálnej suverenity EÚ a prehĺbenie spolupráce medzi EÚ a Áziou; keďže ochrana podmorských káblov, potrubí, komunikačných systémov a dopravných koridorov v Arktíde má zásadný význam pre digitálnu, energetickú a hospodársku bezpečnosť EÚ a EHP;</w:t>
      </w:r>
    </w:p>
    <w:p w14:paraId="0D949632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 xml:space="preserve">AM. </w:t>
      </w:r>
      <w:r w:rsidRPr="00F243D0">
        <w:rPr>
          <w:szCs w:val="24"/>
        </w:rPr>
        <w:tab/>
        <w:t>keďže Grónsko, Island a Nórsko spravujú najväčší udržateľný rybolov v Arktíde a tento región rozvíja odborné znalosti v oblasti biotechnológií a inovácií, ktoré sú nevyhnutné pre potravinovú bezpečnosť EÚ, modré hospodárstvo a vedúce postavenie vo vede; keďže Dohovor OSN o morskom práve obsahuje ustanovenia o právach, povinnostiach a zodpovednosti štátov za ochranu životného prostredia;</w:t>
      </w:r>
    </w:p>
    <w:p w14:paraId="1852B556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 xml:space="preserve">AN. </w:t>
      </w:r>
      <w:r w:rsidRPr="00F243D0">
        <w:rPr>
          <w:szCs w:val="24"/>
        </w:rPr>
        <w:tab/>
        <w:t>keďže hospodársky potenciál Arktídy presahuje prírodné zdroje a zahŕňa aj odvetvia, ako je udržateľný cestovný ruch, vesmírne technológie a infraštruktúra dátových centier, čo ponúka EÚ príležitosti na rozvoj strategických partnerstiev, ktoré využívajú jedinečnú geografiu regiónu, obnoviteľné zdroje energie a blízkosť kľúčových spojencov;</w:t>
      </w:r>
    </w:p>
    <w:p w14:paraId="38036E6C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 xml:space="preserve">AO. </w:t>
      </w:r>
      <w:r w:rsidRPr="00F243D0">
        <w:rPr>
          <w:szCs w:val="24"/>
        </w:rPr>
        <w:tab/>
        <w:t>keďže zásada „výrazne nenarušiť“ znamená nepodporovať ani nevykonávať hospodárske činnosti, ktoré výrazne narúšajú akékoľvek environmentálne ciele v zmysle článku 17 nariadenia (EÚ) 2020/852</w:t>
      </w:r>
      <w:r w:rsidRPr="00F243D0">
        <w:rPr>
          <w:rStyle w:val="FootnoteReference"/>
          <w:szCs w:val="24"/>
        </w:rPr>
        <w:footnoteReference w:id="2"/>
      </w:r>
      <w:r w:rsidRPr="00F243D0">
        <w:rPr>
          <w:szCs w:val="24"/>
        </w:rPr>
        <w:t xml:space="preserve">; </w:t>
      </w:r>
    </w:p>
    <w:p w14:paraId="76AFF854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AP.</w:t>
      </w:r>
      <w:r w:rsidRPr="00F243D0">
        <w:rPr>
          <w:szCs w:val="24"/>
        </w:rPr>
        <w:tab/>
        <w:t>keďže energetické prepojenia s Arktídou vrátane dovozu ropy a plynu z Barentsovho mora v Nórsku, dodávok skvapalneného zemného plynu (LNG) po arktických námorných trasách počas prechodného obdobia smerom k energetickej autonómii EÚ, vývozu energie z obnoviteľných zdrojov a možných dodávok ekologického vodíka z Islandu a Grónska, projektov infraštruktúry podporovaných EÚ, ako sú podmorské káble a potrubia, a spolupráce v oblasti výskumu a inovácií pre udržateľný rozvoj majú zásadný význam pre energetickú bezpečnosť EÚ a budúci hospodársky rozvoj a pre zabezpečenie investícií do miestnych hospodárstiev a infraštruktúry Arktídy; keďže spoľahliví partneri a dodávky energie sú kľúčom k dosiahnutiu celkovej bezpečnosti, ako ukázala útočná vojna Ruska proti Ukrajine a následná energetická kríza;</w:t>
      </w:r>
    </w:p>
    <w:p w14:paraId="57D69936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AQ.</w:t>
      </w:r>
      <w:r w:rsidRPr="00F243D0">
        <w:rPr>
          <w:szCs w:val="24"/>
        </w:rPr>
        <w:tab/>
        <w:t xml:space="preserve">keďže Arktída trpí nedostatkom infraštruktúry, čo znevýhodňuje miestne obyvateľstvo a iné subjekty; keďže rozvoj viacúčelových infraštruktúrnych projektov by mohol pomôcť riešiť tieto nedostatky, ako aj širšie bezpečnostné výzvy; </w:t>
      </w:r>
    </w:p>
    <w:p w14:paraId="5EC09FA1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 xml:space="preserve">AR. </w:t>
      </w:r>
      <w:r w:rsidRPr="00F243D0">
        <w:rPr>
          <w:szCs w:val="24"/>
        </w:rPr>
        <w:tab/>
        <w:t xml:space="preserve">keďže novovybudované a plánované terminály LNG – najmä plávajúce zásobníky a jednotky na spätné splyňovanie, ku ktorým sa členské štáty EÚ zaviazali v posledných rokoch – predstavujú základnú bránu pre nórsky LNG, čím sa ďalej posilňuje diverzifikácia a bezpečnosť dodávok; keďže ďalší vývoj a výroba ľadoborcov sú kľúčové pre prieskum a bezpečnosť Arktídy a Fínsko má v tejto oblasti osobitné </w:t>
      </w:r>
      <w:r w:rsidRPr="00F243D0">
        <w:rPr>
          <w:szCs w:val="24"/>
        </w:rPr>
        <w:lastRenderedPageBreak/>
        <w:t>odborné znalosti;</w:t>
      </w:r>
    </w:p>
    <w:p w14:paraId="1EB8DCBA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AS.</w:t>
      </w:r>
      <w:r w:rsidRPr="00F243D0">
        <w:rPr>
          <w:szCs w:val="24"/>
        </w:rPr>
        <w:tab/>
        <w:t xml:space="preserve">keďže výskum financovaný EÚ, partnerstvá v rámci programu Horizont Európa a satelitné služby programu </w:t>
      </w:r>
      <w:proofErr w:type="spellStart"/>
      <w:r w:rsidRPr="00F243D0">
        <w:rPr>
          <w:szCs w:val="24"/>
        </w:rPr>
        <w:t>Copernicus</w:t>
      </w:r>
      <w:proofErr w:type="spellEnd"/>
      <w:r w:rsidRPr="00F243D0">
        <w:rPr>
          <w:szCs w:val="24"/>
        </w:rPr>
        <w:t xml:space="preserve"> poskytujú základné údaje pre bezpečnosť, odolnosť proti zmene klímy, bezpečnosť plavby a správu životného prostredia na ďalekom severe;</w:t>
      </w:r>
    </w:p>
    <w:p w14:paraId="34F87B00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AT.</w:t>
      </w:r>
      <w:r w:rsidRPr="00F243D0">
        <w:rPr>
          <w:szCs w:val="24"/>
        </w:rPr>
        <w:tab/>
        <w:t xml:space="preserve">keďže bezpečná, odolná a autonómna satelitná </w:t>
      </w:r>
      <w:proofErr w:type="spellStart"/>
      <w:r w:rsidRPr="00F243D0">
        <w:rPr>
          <w:szCs w:val="24"/>
        </w:rPr>
        <w:t>pripojiteľnosť</w:t>
      </w:r>
      <w:proofErr w:type="spellEnd"/>
      <w:r w:rsidRPr="00F243D0">
        <w:rPr>
          <w:szCs w:val="24"/>
        </w:rPr>
        <w:t xml:space="preserve"> predstavuje strategický prínos na zabezpečenie komunikácie, zlepšenie situačného povedomia, ochranu kritickej infraštruktúry a posilnenie schopnosti Únie predchádzať hybridným a konvenčným hrozbám v Arktíde, odrádzať od nich a reagovať na </w:t>
      </w:r>
      <w:proofErr w:type="spellStart"/>
      <w:r w:rsidRPr="00F243D0">
        <w:rPr>
          <w:szCs w:val="24"/>
        </w:rPr>
        <w:t>ne</w:t>
      </w:r>
      <w:proofErr w:type="spellEnd"/>
      <w:r w:rsidRPr="00F243D0">
        <w:rPr>
          <w:szCs w:val="24"/>
        </w:rPr>
        <w:t>;</w:t>
      </w:r>
    </w:p>
    <w:p w14:paraId="3B938804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 xml:space="preserve">AU. </w:t>
      </w:r>
      <w:r w:rsidRPr="00F243D0">
        <w:rPr>
          <w:szCs w:val="24"/>
        </w:rPr>
        <w:tab/>
        <w:t xml:space="preserve">keďže vesmírne technológie vrátane určovania polohy, navigácie, pozorovania Zeme a satelitnej komunikácie sú nevyhnutné pre situačné povedomie, monitorovanie životného prostredia a konektivitu v Arktíde; keďže geografická poloha Nórska a zariadenia ako kozmodróm </w:t>
      </w:r>
      <w:proofErr w:type="spellStart"/>
      <w:r w:rsidRPr="00F243D0">
        <w:rPr>
          <w:szCs w:val="24"/>
        </w:rPr>
        <w:t>Andøya</w:t>
      </w:r>
      <w:proofErr w:type="spellEnd"/>
      <w:r w:rsidRPr="00F243D0">
        <w:rPr>
          <w:szCs w:val="24"/>
        </w:rPr>
        <w:t xml:space="preserve"> a arktická satelitná širokopásmová misia poskytujú kritickú infraštruktúru podporujúcu záujmy EÚ a umožňujú nezávislý európsky prístup do vesmíru; keďže posilnená spolupráca s Nórskom v oblasti vesmírnych spôsobilostí je nevyhnutná na podporu stratégie EÚ pre Arktídu a podporu bezpečnosti;</w:t>
      </w:r>
    </w:p>
    <w:p w14:paraId="25D5D334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 xml:space="preserve">AV. </w:t>
      </w:r>
      <w:r w:rsidRPr="00F243D0">
        <w:rPr>
          <w:szCs w:val="24"/>
        </w:rPr>
        <w:tab/>
        <w:t>Európska služba pre vonkajšiu činnosť (ESVČ) zohráva ústrednú úlohu pri formovaní a koordinácii politiky EÚ v Arktíde;</w:t>
      </w:r>
    </w:p>
    <w:p w14:paraId="17142BE3" w14:textId="77777777" w:rsidR="003E1853" w:rsidRPr="00F243D0" w:rsidRDefault="003E1853" w:rsidP="00CB0039">
      <w:pPr>
        <w:pStyle w:val="NormalHanging12a"/>
        <w:rPr>
          <w:szCs w:val="24"/>
        </w:rPr>
      </w:pPr>
      <w:r w:rsidRPr="00F243D0">
        <w:rPr>
          <w:szCs w:val="24"/>
        </w:rPr>
        <w:t>1.</w:t>
      </w:r>
      <w:r w:rsidRPr="00F243D0">
        <w:rPr>
          <w:szCs w:val="24"/>
        </w:rPr>
        <w:tab/>
        <w:t>odporúča Rade, Komisii a podpredsedníčke Komisie/vysokej predstaviteľke Únie pre zahraničné veci a bezpečnostnú politiku, aby:</w:t>
      </w:r>
    </w:p>
    <w:p w14:paraId="7BE46D91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r w:rsidRPr="00F243D0">
        <w:rPr>
          <w:szCs w:val="24"/>
        </w:rPr>
        <w:t>a)</w:t>
      </w:r>
      <w:r w:rsidRPr="00F243D0">
        <w:rPr>
          <w:szCs w:val="24"/>
        </w:rPr>
        <w:tab/>
        <w:t xml:space="preserve">odsúdili rastúcu militarizáciu Arktídy, najmä v dôsledku rozsiahlej vojenskej reštrukturalizácie Ruska vrátane zriadenia námorného kolégia, ktoré v kombinácii s jasným záujmom Číny o tento región ešte viac vystupňovalo regionálne napätie a oslabilo regionálnu stabilitu; </w:t>
      </w:r>
    </w:p>
    <w:p w14:paraId="054C462C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r w:rsidRPr="00F243D0">
        <w:rPr>
          <w:szCs w:val="24"/>
        </w:rPr>
        <w:t>b)</w:t>
      </w:r>
      <w:r w:rsidRPr="00F243D0">
        <w:rPr>
          <w:szCs w:val="24"/>
        </w:rPr>
        <w:tab/>
        <w:t>pozorne sledovali rastúci strategický záujem a aktivity Číny v arktickom regióne v rámci „polárnej hodvábnej cesty“; uznali, že deklarovaná ambícia Číny stať sa do roku 2030 „polárnou veľmocou“ a rozšírenie jej prítomnosti prostredníctvom výskumných misií, investícií do strategickej infraštruktúry a partnerstiev s dvojakým použitím môže spochybniť zavedené zásady riadenia;</w:t>
      </w:r>
    </w:p>
    <w:p w14:paraId="5A2CA813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r w:rsidRPr="00F243D0">
        <w:rPr>
          <w:szCs w:val="24"/>
        </w:rPr>
        <w:t>c)</w:t>
      </w:r>
      <w:r w:rsidRPr="00F243D0">
        <w:rPr>
          <w:szCs w:val="24"/>
        </w:rPr>
        <w:tab/>
        <w:t xml:space="preserve">zohľadnili všetky možné scenáre ohrozenia súvisiace so situáciou na Ukrajine vrátane možného posilnenia prítomnosti Ruska v Arktíde v dôsledku potenciálneho zmrazeného konfliktu na Ukrajine; preto v plnej miere vykonávali sankcie EÚ proti technológiám dvojakého použitia určeným na vojenskú expanziu Ruska v Arktíde a zároveň podporili zapojenie Ukrajiny do štruktúr správy Arktídy vrátane perspektívy štatútu pozorovateľa na príslušných fórach; sprísnili sankcie voči plavidlám tieňovej flotily, ktoré používajú lacné vlajky, aby sa vyhli sankciám v Arktíde; zlepšili ich monitorovanie a presadzovanie, a to aj prostredníctvom medzinárodnej spolupráce, s cieľom zabezpečiť, aby prístavy a poisťovne zaradili takéto plavidlá na čiernu listinu; vlajkové štáty niesli plnú zodpovednosť za zabezpečenie dodržiavania environmentálnych a bezpečnostných noriem; </w:t>
      </w:r>
    </w:p>
    <w:p w14:paraId="7E38D38A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r w:rsidRPr="00F243D0">
        <w:rPr>
          <w:szCs w:val="24"/>
        </w:rPr>
        <w:t>d)</w:t>
      </w:r>
      <w:r w:rsidRPr="00F243D0">
        <w:rPr>
          <w:szCs w:val="24"/>
        </w:rPr>
        <w:tab/>
        <w:t xml:space="preserve">v plnej miere docenili význam medzery GIUK ako námorného tranzitného </w:t>
      </w:r>
      <w:r w:rsidRPr="00F243D0">
        <w:rPr>
          <w:szCs w:val="24"/>
        </w:rPr>
        <w:lastRenderedPageBreak/>
        <w:t>koridoru, ktorý je neoddeliteľne spojený so záujmami EÚ, ako aj riziká spojené s jej vznikom ako priestoru pre operácie v sivej zóne; v súlade s tým sa usilovali budovať inštitucionálnu odolnosť týchto krajín a území v spolupráci s konštruktívnymi partnermi;</w:t>
      </w:r>
    </w:p>
    <w:p w14:paraId="651851E3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r w:rsidRPr="00F243D0">
        <w:rPr>
          <w:szCs w:val="24"/>
        </w:rPr>
        <w:t>e)</w:t>
      </w:r>
      <w:r w:rsidRPr="00F243D0">
        <w:rPr>
          <w:szCs w:val="24"/>
        </w:rPr>
        <w:tab/>
        <w:t xml:space="preserve">spolupracovali s členskými štátmi a spojencami NATO na posilnení odrádzajúcich spôsobilostí v reakcii na túto výzvu, a to aj prostredníctvom posilnených strategických dialógov medzi EÚ a NATO o informovanosti o arktickej oblasti, výmeny spravodajských informácií a spoločných obranných cvičení na ďalekom severe, v nadväznosti na akcie, ako bola </w:t>
      </w:r>
      <w:proofErr w:type="spellStart"/>
      <w:r w:rsidRPr="00F243D0">
        <w:rPr>
          <w:szCs w:val="24"/>
        </w:rPr>
        <w:t>Arctic</w:t>
      </w:r>
      <w:proofErr w:type="spellEnd"/>
      <w:r w:rsidRPr="00F243D0">
        <w:rPr>
          <w:szCs w:val="24"/>
        </w:rPr>
        <w:t xml:space="preserve"> </w:t>
      </w:r>
      <w:proofErr w:type="spellStart"/>
      <w:r w:rsidRPr="00F243D0">
        <w:rPr>
          <w:szCs w:val="24"/>
        </w:rPr>
        <w:t>Challenge</w:t>
      </w:r>
      <w:proofErr w:type="spellEnd"/>
      <w:r w:rsidRPr="00F243D0">
        <w:rPr>
          <w:szCs w:val="24"/>
        </w:rPr>
        <w:t xml:space="preserve"> 2023, ktorú zorganizovali Švédsko, Fínsko a Nórsko a vojenské cvičenie </w:t>
      </w:r>
      <w:proofErr w:type="spellStart"/>
      <w:r w:rsidRPr="00F243D0">
        <w:rPr>
          <w:szCs w:val="24"/>
        </w:rPr>
        <w:t>Arctic</w:t>
      </w:r>
      <w:proofErr w:type="spellEnd"/>
      <w:r w:rsidRPr="00F243D0">
        <w:rPr>
          <w:szCs w:val="24"/>
        </w:rPr>
        <w:t xml:space="preserve"> </w:t>
      </w:r>
      <w:proofErr w:type="spellStart"/>
      <w:r w:rsidRPr="00F243D0">
        <w:rPr>
          <w:szCs w:val="24"/>
        </w:rPr>
        <w:t>Light</w:t>
      </w:r>
      <w:proofErr w:type="spellEnd"/>
      <w:r w:rsidRPr="00F243D0">
        <w:rPr>
          <w:szCs w:val="24"/>
        </w:rPr>
        <w:t xml:space="preserve"> 2025 pod vedením Dánska; posilnili spoluprácu so štruktúrami NATO a Európskym centrom </w:t>
      </w:r>
      <w:proofErr w:type="spellStart"/>
      <w:r w:rsidRPr="00F243D0">
        <w:rPr>
          <w:szCs w:val="24"/>
        </w:rPr>
        <w:t>excelentnosti</w:t>
      </w:r>
      <w:proofErr w:type="spellEnd"/>
      <w:r w:rsidRPr="00F243D0">
        <w:rPr>
          <w:szCs w:val="24"/>
        </w:rPr>
        <w:t xml:space="preserve"> pre boj proti hybridným hrozbám s cieľom vybudovať odolnosť a vypracovať spoločné normy pre ochranu infraštruktúry v Arktíde; prehĺbili praktickú spoluprácu medzi EÚ a NATO v Arktíde v oblastiach spoločného záujmu – vrátane informovanosti o námornej oblasti, ochrany kritickej infraštruktúry, logistiky a </w:t>
      </w:r>
      <w:proofErr w:type="spellStart"/>
      <w:r w:rsidRPr="00F243D0">
        <w:rPr>
          <w:szCs w:val="24"/>
        </w:rPr>
        <w:t>interoperability</w:t>
      </w:r>
      <w:proofErr w:type="spellEnd"/>
      <w:r w:rsidRPr="00F243D0">
        <w:rPr>
          <w:szCs w:val="24"/>
        </w:rPr>
        <w:t xml:space="preserve"> pri pátraní a záchrane; posilnili ostražitosť pri spolupráci EÚ s externými partnermi a zaviedli mechanizmy bezpečnostnej kontroly na úrovni EÚ pre zahraničné projekty v oblasti výskumu a infraštruktúry v Arktíde;</w:t>
      </w:r>
    </w:p>
    <w:p w14:paraId="710A5BEF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r w:rsidRPr="00F243D0">
        <w:rPr>
          <w:szCs w:val="24"/>
        </w:rPr>
        <w:t>f)</w:t>
      </w:r>
      <w:r w:rsidRPr="00F243D0">
        <w:rPr>
          <w:szCs w:val="24"/>
        </w:rPr>
        <w:tab/>
        <w:t xml:space="preserve">zároveň sa naďalej snažili zabrániť prenikaniu geopolitických konfliktov do tejto oblasti zároveň prevzali významnejšiu úlohu v Arktíde a usilovali sa o komplexné preformulovanie politiky pre Arktídu, ktorá presahuje zastaranú koncepciu výnimočnosti Arktídy a namiesto toho sa bude uplatňovať ako metóda hodnotenia vyvíjajúcich sa výziev v súčasnom geopolitickom kontexte; </w:t>
      </w:r>
    </w:p>
    <w:p w14:paraId="3575E44C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r w:rsidRPr="00F243D0">
        <w:rPr>
          <w:szCs w:val="24"/>
        </w:rPr>
        <w:t>g)</w:t>
      </w:r>
      <w:r w:rsidRPr="00F243D0">
        <w:rPr>
          <w:szCs w:val="24"/>
        </w:rPr>
        <w:tab/>
        <w:t xml:space="preserve">v tejto súvislosti zabezpečili, aby činnosti EÚ na ďalekom severe dopĺňali strategickú koncepciu NATO na rok 2022 a využívali výhody posilnenej námornej pozície Aliancie; podporovali zosúladenie činnosti medzi NATO a EÚ a spoločné situačné povedomie a vyzvali na posilnenie </w:t>
      </w:r>
      <w:proofErr w:type="spellStart"/>
      <w:r w:rsidRPr="00F243D0">
        <w:rPr>
          <w:szCs w:val="24"/>
        </w:rPr>
        <w:t>interoperability</w:t>
      </w:r>
      <w:proofErr w:type="spellEnd"/>
      <w:r w:rsidRPr="00F243D0">
        <w:rPr>
          <w:szCs w:val="24"/>
        </w:rPr>
        <w:t xml:space="preserve"> medzi členskými štátmi EÚ a ostatnými spojencami NATO v oblasti bezpečnosti v Arktíde, námorného dozoru, pátracích a záchranných operácií a ochrany kritickej infraštruktúry; </w:t>
      </w:r>
    </w:p>
    <w:p w14:paraId="06C416D9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r w:rsidRPr="00F243D0">
        <w:rPr>
          <w:szCs w:val="24"/>
        </w:rPr>
        <w:t>h)</w:t>
      </w:r>
      <w:r w:rsidRPr="00F243D0">
        <w:rPr>
          <w:szCs w:val="24"/>
        </w:rPr>
        <w:tab/>
        <w:t>vzali na vedomie, že európsky arktický región je súčasťou kontinua, ktoré zahŕňa región Baltského mora v Arktíde a má spoločné výzvy a záujmy; uznali, že aktivity EÚ v Arktíde musia byť zosúladené s rozvojovými aktivitami EÚ realizovanými v rámci východných pohraničných oblastí EÚ na severe a podporovali ich, aby sa maximalizoval ich pozitívny vplyv;</w:t>
      </w:r>
    </w:p>
    <w:p w14:paraId="2BAD3124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r w:rsidRPr="00F243D0">
        <w:rPr>
          <w:szCs w:val="24"/>
        </w:rPr>
        <w:t>i)</w:t>
      </w:r>
      <w:r w:rsidRPr="00F243D0">
        <w:rPr>
          <w:szCs w:val="24"/>
        </w:rPr>
        <w:tab/>
      </w:r>
      <w:r w:rsidRPr="00F243D0">
        <w:rPr>
          <w:szCs w:val="24"/>
        </w:rPr>
        <w:tab/>
        <w:t>v tejto súvislosti a vzhľadom na nedávne incidenty v Baltskom mori, ktoré sa pripisujú ruskej tieňovej flotile a čínskym plavidlám, výrazne posilnili ochranu základnej podmorskej infraštruktúry v Arktíde, najmä podmorských káblov a potrubí, a to aj v blízkosti Grónska, a sprísnili regulačný rámec pre sankcie a protiopatrenia; dodržiavali a presadzovali povinnosti podľa článkov 112 – 115 dohovoru UNCLOS, ktoré sú nevyhnutné na ochranu digitálnej a energetickej prepojenosti Európy pred geopolitickým narušením; vypracovali stratégiu EÚ a EHP na monitorovanie čínsko-ruskej spolupráce na ďalekom severe, ktorá potenciálne ohrozuje slobodu plavby a medzinárodné právo;</w:t>
      </w:r>
    </w:p>
    <w:p w14:paraId="2E42EF4C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r w:rsidRPr="00F243D0">
        <w:rPr>
          <w:szCs w:val="24"/>
        </w:rPr>
        <w:lastRenderedPageBreak/>
        <w:t xml:space="preserve">j) </w:t>
      </w:r>
      <w:r w:rsidRPr="00F243D0">
        <w:rPr>
          <w:szCs w:val="24"/>
        </w:rPr>
        <w:tab/>
        <w:t>podporovali zavedenie spoločných noriem v oblasti kybernetickej bezpečnosti a odolnosti pre podmorské káble, prístaviská a kritickú digitálnu infraštruktúru v Arktíde, a to aj prostredníctvom spoločného posudzovania rizík, požiadaviek na hlásenie incidentov a pravidelných záťažových testov, s prihliadnutím na ich strategickú úloha v otvorenej strategickej autonómii EÚ;</w:t>
      </w:r>
    </w:p>
    <w:p w14:paraId="58E2F972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r w:rsidRPr="00F243D0">
        <w:rPr>
          <w:szCs w:val="24"/>
        </w:rPr>
        <w:t>k)</w:t>
      </w:r>
      <w:r w:rsidRPr="00F243D0">
        <w:rPr>
          <w:szCs w:val="24"/>
        </w:rPr>
        <w:tab/>
        <w:t xml:space="preserve">riešili hybridné hrozby, ako sú kybernetické útoky, rušenie a falšovanie GPS a sabotáž podmorských káblov, ktoré si vyžadujú posilnené mechanizmy monitorovania a reakcie prostredníctvom spoločného rámca EÚ a NATO pre monitorovanie a reakciu a zvýšené investície do modernizovanej, bezpečnej a autonómnej satelitnej komunikácie vrátane štartovacej kapacity, ako aj investícií, podmorských </w:t>
      </w:r>
      <w:proofErr w:type="spellStart"/>
      <w:r w:rsidRPr="00F243D0">
        <w:rPr>
          <w:szCs w:val="24"/>
        </w:rPr>
        <w:t>dronov</w:t>
      </w:r>
      <w:proofErr w:type="spellEnd"/>
      <w:r w:rsidRPr="00F243D0">
        <w:rPr>
          <w:szCs w:val="24"/>
        </w:rPr>
        <w:t xml:space="preserve"> a mapovania morského dna; v tejto súvislosti podporovali výskum, testovanie a postupné zavádzanie technológií hybridného sledovania financovaných EÚ vrátane bezpilotných systémov v koordinácii so severskými partnermi s cieľom monitorovať hybridné hrozby a reagovať na </w:t>
      </w:r>
      <w:proofErr w:type="spellStart"/>
      <w:r w:rsidRPr="00F243D0">
        <w:rPr>
          <w:szCs w:val="24"/>
        </w:rPr>
        <w:t>ne</w:t>
      </w:r>
      <w:proofErr w:type="spellEnd"/>
      <w:r w:rsidRPr="00F243D0">
        <w:rPr>
          <w:szCs w:val="24"/>
        </w:rPr>
        <w:t>;</w:t>
      </w:r>
    </w:p>
    <w:p w14:paraId="16886528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r w:rsidRPr="00F243D0">
        <w:rPr>
          <w:szCs w:val="24"/>
        </w:rPr>
        <w:t xml:space="preserve">l) </w:t>
      </w:r>
      <w:r w:rsidRPr="00F243D0">
        <w:rPr>
          <w:szCs w:val="24"/>
        </w:rPr>
        <w:tab/>
        <w:t xml:space="preserve">vzhľadom na rastúci strategický význam a závislosť od arktických vesmírnych spôsobilostí pre európsku bezpečnosť posilnili kolektívne situačné povedomie, odolnosť a regionálnu stabilitu v Arktíde; okrem toho podporovali investície a partnerstvá pod vedením EÚ s dôveryhodnými spojencami s cieľom zabezpečiť kritickú arktickú infraštruktúru a znížiť závislosť od autoritárskych mocností vrátane výroby ľadoborcov, ak je to možné, v spolupráci so strategickými partnermi EÚ; </w:t>
      </w:r>
    </w:p>
    <w:p w14:paraId="099D61BD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r w:rsidRPr="00F243D0">
        <w:rPr>
          <w:szCs w:val="24"/>
        </w:rPr>
        <w:t>m)</w:t>
      </w:r>
      <w:r w:rsidRPr="00F243D0">
        <w:rPr>
          <w:szCs w:val="24"/>
        </w:rPr>
        <w:tab/>
        <w:t xml:space="preserve">uznali rastúcu geopolitickú konkurenciu na arktických námorných trasách, najmä na trase cez Severné more; v tejto súvislosti podporovali diplomatické dialógy zamerané na uzavretie jasných medzinárodných dohôd týkajúcich sa slobody plavby a mierovej námornej spolupráce, odolávali jednostranným nárokom a presadzovali uplatňovanie medzinárodného námorného práva v súlade s dohovorom UNCLOS; verejne odsúdil obmedzenia Ruska týkajúce sa voľnej plavby po trase cez Severné more a skutočnosť, že Rusko posilňuje svoju vojenskú infraštruktúru pozdĺž tejto trasy; podporili uplatňovanie medzinárodného práva s cieľom zabrániť pokusom o </w:t>
      </w:r>
      <w:proofErr w:type="spellStart"/>
      <w:r w:rsidRPr="00F243D0">
        <w:rPr>
          <w:szCs w:val="24"/>
        </w:rPr>
        <w:t>legitimizáciu</w:t>
      </w:r>
      <w:proofErr w:type="spellEnd"/>
      <w:r w:rsidRPr="00F243D0">
        <w:rPr>
          <w:szCs w:val="24"/>
        </w:rPr>
        <w:t xml:space="preserve"> sporných námorných koridorov alebo o presadzovanie geopolitického vplyvu pod zámienkou vedeckej alebo hospodárskej spolupráce; zapojili sa do regionálnych dialógov o vykonávaní dohody v rámci dohovoru UNCLOS o ochrane a udržateľnom využívaní morskej biodiverzity v oblastiach mimo vnútroštátnej právomoci v Arktíde;</w:t>
      </w:r>
    </w:p>
    <w:p w14:paraId="75BB3798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r w:rsidRPr="00F243D0">
        <w:rPr>
          <w:szCs w:val="24"/>
        </w:rPr>
        <w:t>n)</w:t>
      </w:r>
      <w:r w:rsidRPr="00F243D0">
        <w:rPr>
          <w:szCs w:val="24"/>
        </w:rPr>
        <w:tab/>
        <w:t>vzhľadom na neprimeraný vplyv zmeny klímy na Arktídu a v spolupráci s medzinárodnými partnermi a pôvodnými obyvateľmi Arktídy urýchlene posilnili adaptačné stratégie, ktoré majú aj bezpečnostno-politický rozmer, podporovali rozsiahle monitorovacie iniciatívy a výrazne zvýšili investície do výskumných programov, ktoré uprednostňujú potrebu vyvážiť hospodársky rast a zároveň chrániť kritické ekosystémy v Arktíde v súlade so zásadou „výrazne nenarušiť“ zakotvenou v článku 17 nariadenia (EÚ) 2020/852; uznali, že hoci zmena klímy ohrozuje arktické ekosystémy, rastúce teploty majú tiež významný vplyv na spoločnosť v arktických regiónoch, a zdôraznili potrebu zamerať výskum na ľudí žijúcich v Arktíde a zabezpečili, aby prínosy výskumných činností pomáhali miestnym komunitám prispôsobiť sa a stať sa odolnejšími;</w:t>
      </w:r>
    </w:p>
    <w:p w14:paraId="2A50BB4E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r w:rsidRPr="00F243D0">
        <w:rPr>
          <w:szCs w:val="24"/>
        </w:rPr>
        <w:t>o)</w:t>
      </w:r>
      <w:r w:rsidRPr="00F243D0">
        <w:rPr>
          <w:szCs w:val="24"/>
        </w:rPr>
        <w:tab/>
        <w:t xml:space="preserve">vzhľadom na význam arktických prírodných zdrojov vrátane uhľovodíkov, prvkov </w:t>
      </w:r>
      <w:r w:rsidRPr="00F243D0">
        <w:rPr>
          <w:szCs w:val="24"/>
        </w:rPr>
        <w:lastRenderedPageBreak/>
        <w:t xml:space="preserve">vzácnych zemín a rybolovu, spolu s členskými štátmi posilnili partnerstvá s Grónskom a ďalšími arktickými zainteresovanými stranami vrátane pôvodného obyvateľstva v oblasti udržateľnej ťažby a spracovania zdrojov, a prísne dodržiavali najvyššie environmentálne normy, aby sa predišlo katastrofálnym dôsledkom, ako sú tie, ktoré spôsobil únik ropy v </w:t>
      </w:r>
      <w:proofErr w:type="spellStart"/>
      <w:r w:rsidRPr="00F243D0">
        <w:rPr>
          <w:szCs w:val="24"/>
        </w:rPr>
        <w:t>Norilsku</w:t>
      </w:r>
      <w:proofErr w:type="spellEnd"/>
      <w:r w:rsidRPr="00F243D0">
        <w:rPr>
          <w:szCs w:val="24"/>
        </w:rPr>
        <w:t xml:space="preserve"> (Rusko) v roku 2020; zabezpečili, aby takáto spolupráca na jednej strane prispievala k rastu populácie a oživeniu miestnych komunít v Arktíde a na druhej strane znižovala závislosť EÚ od Číny a iných nespoľahlivých dodávateľov; zohľadnili strategické záujmy EÚ pri zabezpečovaní prístupu ku kritickým surovinám od spoľahlivých, podobne zmýšľajúcich partnerov, ako aj hospodársky rast EÚ;</w:t>
      </w:r>
    </w:p>
    <w:p w14:paraId="762E6730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r w:rsidRPr="00F243D0">
        <w:rPr>
          <w:szCs w:val="24"/>
        </w:rPr>
        <w:t>p)</w:t>
      </w:r>
      <w:r w:rsidRPr="00F243D0">
        <w:rPr>
          <w:szCs w:val="24"/>
        </w:rPr>
        <w:tab/>
        <w:t xml:space="preserve">súbežne pracovali na vytvorení záväzného medzinárodného režimu environmentálnej zodpovednosti s cieľom zabezpečiť, aby znečisťovatelia niesli plnú zodpovednosť za nehody a ekologické škody v arktických vodách, so zreteľom na potenciálne otvorenie nových </w:t>
      </w:r>
      <w:proofErr w:type="spellStart"/>
      <w:r w:rsidRPr="00F243D0">
        <w:rPr>
          <w:szCs w:val="24"/>
        </w:rPr>
        <w:t>transarktických</w:t>
      </w:r>
      <w:proofErr w:type="spellEnd"/>
      <w:r w:rsidRPr="00F243D0">
        <w:rPr>
          <w:szCs w:val="24"/>
        </w:rPr>
        <w:t xml:space="preserve"> námorných tras; </w:t>
      </w:r>
    </w:p>
    <w:p w14:paraId="6D39A40E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r w:rsidRPr="00F243D0">
        <w:rPr>
          <w:szCs w:val="24"/>
        </w:rPr>
        <w:t>q)</w:t>
      </w:r>
      <w:r w:rsidRPr="00F243D0">
        <w:rPr>
          <w:szCs w:val="24"/>
        </w:rPr>
        <w:tab/>
        <w:t>vzhľadom na potrebu rešpektovať a podporovať práva pôvodného obyvateľstva v celej Arktíde pracovali na začlenení poznatkov pôvodného obyvateľstva do procesov tvorby environmentálnej politiky a politík, aby záujmy a odborné znalosti pôvodného obyvateľstva boli riadne integrované do všetkých úrovní tvorby politík EÚ spolu so všetkými ostatnými relevantnými zdrojmi poznatkov a aby boli chránené ich jazyky a kultúra;</w:t>
      </w:r>
    </w:p>
    <w:p w14:paraId="5757A498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r w:rsidRPr="00F243D0">
        <w:rPr>
          <w:szCs w:val="24"/>
        </w:rPr>
        <w:t>r)</w:t>
      </w:r>
      <w:r w:rsidRPr="00F243D0">
        <w:rPr>
          <w:szCs w:val="24"/>
        </w:rPr>
        <w:tab/>
        <w:t>v rámci spolupráce EÚ v Arktíde uprednostnili programy v oblasti duševného zdravia, gramotnosti, jazykov a mládeže, a to v reakcii na odporúčania arktických fór pôvodného obyvateľstva a mládeže;</w:t>
      </w:r>
    </w:p>
    <w:p w14:paraId="585250A1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r w:rsidRPr="00F243D0">
        <w:rPr>
          <w:szCs w:val="24"/>
        </w:rPr>
        <w:t>s)</w:t>
      </w:r>
      <w:r w:rsidRPr="00F243D0">
        <w:rPr>
          <w:szCs w:val="24"/>
        </w:rPr>
        <w:tab/>
        <w:t>dodržiavali článok 19 Deklarácie OSN o právach pôvodného obyvateľstva, v ktorom sú uvedené ich práva; podobne v súlade s Ottawským vyhlásením z roku 1996 zabezpečili, aby činnosti EÚ a členských štátov v Arktíde prispievali k blahobytu a právam pôvodného obyvateľstva a nepoškodzovali ich; vzali na vedomie zvýšenú expozíciu pôvodného obyvateľstva zahraničnému zasahovaniu a dezinformačným kampaniam, ktoré sa snažia využiť ich zložitý a jedinečný kontext a bojovali proti nim;</w:t>
      </w:r>
    </w:p>
    <w:p w14:paraId="68EC2287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r w:rsidRPr="00F243D0">
        <w:rPr>
          <w:szCs w:val="24"/>
        </w:rPr>
        <w:t>t)</w:t>
      </w:r>
      <w:r w:rsidRPr="00F243D0">
        <w:rPr>
          <w:szCs w:val="24"/>
        </w:rPr>
        <w:tab/>
      </w:r>
      <w:r w:rsidRPr="00F243D0">
        <w:rPr>
          <w:szCs w:val="24"/>
        </w:rPr>
        <w:tab/>
        <w:t xml:space="preserve">plne začlenili odporúčania vyhlásenia z </w:t>
      </w:r>
      <w:proofErr w:type="spellStart"/>
      <w:r w:rsidRPr="00F243D0">
        <w:rPr>
          <w:szCs w:val="24"/>
        </w:rPr>
        <w:t>Kiruny</w:t>
      </w:r>
      <w:proofErr w:type="spellEnd"/>
      <w:r w:rsidRPr="00F243D0">
        <w:rPr>
          <w:szCs w:val="24"/>
        </w:rPr>
        <w:t xml:space="preserve"> z roku 2013 do politiky EÚ pre Arktídu, a to aj podporou zvýšeného financovania energie z obnoviteľných zdrojov a udržateľného nakladania s odpadom v arktických komunitách, posilnením mechanizmov zmysluplnej účasti pôvodného obyvateľstva na správe a rozhodovaní v Arktíde, posilnením civilnej bezpečnosti a kapacít reakcie na núdzové situácie v arktických regiónoch – vrátane pátracej a záchrannej infraštruktúry a infraštruktúry pripravenosti na katastrofy – a podporou interdisciplinárnych partnerstiev v oblasti výskumu a vzdelávania vrátane podpory mládeže v Arktíde a miestnych inštitúcií a inštitúcií pôvodného obyvateľstva;</w:t>
      </w:r>
    </w:p>
    <w:p w14:paraId="45F5806A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r w:rsidRPr="00F243D0">
        <w:rPr>
          <w:szCs w:val="24"/>
        </w:rPr>
        <w:t>u)</w:t>
      </w:r>
      <w:r w:rsidRPr="00F243D0">
        <w:rPr>
          <w:szCs w:val="24"/>
        </w:rPr>
        <w:tab/>
        <w:t>podporovali úplné vykonávanie Dohody o rybolove v strednej časti Severného ľadového oceánu, v ktorej sa od signatárov vyžaduje, aby vytvorili spoločný program vedeckého výskumu a monitorovania a začlenili poznatky pôvodného obyvateľstva pred povolením akýchkoľvek budúcich komerčných rybolovných činností v regióne;</w:t>
      </w:r>
    </w:p>
    <w:p w14:paraId="764C4782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r w:rsidRPr="00F243D0">
        <w:rPr>
          <w:szCs w:val="24"/>
        </w:rPr>
        <w:lastRenderedPageBreak/>
        <w:t>v)</w:t>
      </w:r>
      <w:r w:rsidRPr="00F243D0">
        <w:rPr>
          <w:szCs w:val="24"/>
        </w:rPr>
        <w:tab/>
        <w:t xml:space="preserve">uznali, že osídlená Arktída, cezhraničná infraštruktúra a odolné spoločnosti majú strategický význam pre európsku bezpečnosť a posilnili spoluprácu v rámci európskej Arktídy a s ňou; podporovali najmä rozvoj projektov infraštruktúry sever-sever a východ-západ vo švédskej a fínskej Arktíde, s osobitným dôrazom na uľahčenie zvýšenia kapacity existujúceho železničného spojenia z Fínska k Severnému ľadovému oceánu a preskúmali nové </w:t>
      </w:r>
      <w:proofErr w:type="spellStart"/>
      <w:r w:rsidRPr="00F243D0">
        <w:rPr>
          <w:szCs w:val="24"/>
        </w:rPr>
        <w:t>multimodálne</w:t>
      </w:r>
      <w:proofErr w:type="spellEnd"/>
      <w:r w:rsidRPr="00F243D0">
        <w:rPr>
          <w:szCs w:val="24"/>
        </w:rPr>
        <w:t xml:space="preserve"> dopravné spojenia na posilnenie prepojenosti medzi EÚ a severskými krajinami a vojenskej mobility;</w:t>
      </w:r>
    </w:p>
    <w:p w14:paraId="676040BB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r w:rsidRPr="00F243D0">
        <w:rPr>
          <w:szCs w:val="24"/>
        </w:rPr>
        <w:t>w)</w:t>
      </w:r>
      <w:r w:rsidRPr="00F243D0">
        <w:rPr>
          <w:szCs w:val="24"/>
        </w:rPr>
        <w:tab/>
        <w:t>uznali význam odolnej konektivity pre arktické komunity a bezpečnosť EÚ, navrhovali nástroje EÚ, ktoré aktívne podporujú zvýšenú hospodársku integráciu v arktickom regióne, keďže investície do cezhraničnej infraštruktúry zvyšujú mobilitu, stimulujú inovácie a rozvoj podnikania a posilňujú bezpečnosť dodávok a pripravenosť prostredníctvom spolupráce medzi verejnými a súkromnými subjektmi;</w:t>
      </w:r>
    </w:p>
    <w:p w14:paraId="72A04589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r w:rsidRPr="00F243D0">
        <w:rPr>
          <w:szCs w:val="24"/>
        </w:rPr>
        <w:t>x)</w:t>
      </w:r>
      <w:r w:rsidRPr="00F243D0">
        <w:rPr>
          <w:szCs w:val="24"/>
        </w:rPr>
        <w:tab/>
        <w:t>uznali, že podpora EÚ pre rozvoj a spoluprácu v Arktíde je nevyhnutná na posilňovanie vzťahov, dôvery a rozvojových kapacít v riedko osídlených a zraniteľných severných oblastiach;</w:t>
      </w:r>
    </w:p>
    <w:p w14:paraId="09987F6D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r w:rsidRPr="00F243D0">
        <w:rPr>
          <w:szCs w:val="24"/>
        </w:rPr>
        <w:t>y)</w:t>
      </w:r>
      <w:r w:rsidRPr="00F243D0">
        <w:rPr>
          <w:szCs w:val="24"/>
        </w:rPr>
        <w:tab/>
        <w:t xml:space="preserve">uznali, že konkurencieschopnosť a krízové riadenie v zložitom prostredí bezpečnostnej politiky závisia od silných, inovatívnych spoločností a miestnych podnikov s vlastnými schopnosťami a od cezhraničnej spolupráce medzi tvorcami politík, výskumníkmi, podnikmi a komunitami; uznali, že EÚ by mala v úzkom dialógu s príslušnými štátmi a regionálnymi orgánmi naďalej podporovať budovanie kapacít odolnejších a udržateľnejších arktických komunít; </w:t>
      </w:r>
    </w:p>
    <w:p w14:paraId="3A5D2661" w14:textId="0E29F6C9" w:rsidR="003E1853" w:rsidRPr="00F243D0" w:rsidRDefault="003E1853" w:rsidP="00CB0039">
      <w:pPr>
        <w:pStyle w:val="NormalHanging12a"/>
        <w:ind w:left="1134"/>
        <w:rPr>
          <w:szCs w:val="24"/>
        </w:rPr>
      </w:pPr>
      <w:r w:rsidRPr="00F243D0">
        <w:rPr>
          <w:szCs w:val="24"/>
        </w:rPr>
        <w:t>z)</w:t>
      </w:r>
      <w:r w:rsidRPr="00F243D0">
        <w:rPr>
          <w:szCs w:val="24"/>
        </w:rPr>
        <w:tab/>
        <w:t xml:space="preserve">zdôrazňovali kľúčovú úlohu, ktorú zohráva medzinárodná vedecká spolupráca v oblasti správy Arktídy a porozumenia v oblasti klímy, podporovali nepretržité financovanie zo strany EÚ a aktívnu účasť na arktických výskumných projektoch a vedeckých dialógoch; podporovali otvorenú výmenu údajov a začlenenie vedeckých zistení do procesov tvorby politík a zároveň zabezpečili, aby sa takáto vedecká výmena uskutočňovala s plným vedomím súčasných obranných a bezpečnostných rizík vyplývajúcich z geopolitickej situácie; </w:t>
      </w:r>
    </w:p>
    <w:p w14:paraId="22963068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proofErr w:type="spellStart"/>
      <w:r w:rsidRPr="00F243D0">
        <w:rPr>
          <w:szCs w:val="24"/>
        </w:rPr>
        <w:t>aa</w:t>
      </w:r>
      <w:proofErr w:type="spellEnd"/>
      <w:r w:rsidRPr="00F243D0">
        <w:rPr>
          <w:szCs w:val="24"/>
        </w:rPr>
        <w:t>)</w:t>
      </w:r>
      <w:r w:rsidRPr="00F243D0">
        <w:rPr>
          <w:szCs w:val="24"/>
        </w:rPr>
        <w:tab/>
        <w:t xml:space="preserve">uznali jedinečnú úlohu univerzít v arktických vidieckych oblastiach ako hnacej sily regionálneho rozvoja a hospodárskeho rastu prostredníctvom inovácií vo výskume a v podnikaní, prilákania nových pracovníkov, posilnenia miestnych a regionálnych kompetencií a zručností, podpory regionálnej súdržnosti a šírenia vedomostí a informácií, ktoré prispievajú k odolnosti a pripravenosti; podporovali arktické univerzity, a to aj prostredníctvom finančných príspevkov z viacerých programov EÚ; posilnili mobilitu v oblasti vzdelávania a výskumu medzi univerzitami EÚ a arktickými vysokoškolskými inštitúciami, vrátane Grónska, Islandu a severného Nórska, s cieľom podporiť novú generáciu arktických odborníkov a prehĺbiť medziľudskú spoluprácu; zvýšili financovanie interdisciplinárneho výskumu Arktídy a podporili zriadenie Európskeho centra </w:t>
      </w:r>
      <w:proofErr w:type="spellStart"/>
      <w:r w:rsidRPr="00F243D0">
        <w:rPr>
          <w:szCs w:val="24"/>
        </w:rPr>
        <w:t>excelentnosti</w:t>
      </w:r>
      <w:proofErr w:type="spellEnd"/>
      <w:r w:rsidRPr="00F243D0">
        <w:rPr>
          <w:szCs w:val="24"/>
        </w:rPr>
        <w:t xml:space="preserve"> pre arktický výskum s využitím služieb programu </w:t>
      </w:r>
      <w:proofErr w:type="spellStart"/>
      <w:r w:rsidRPr="00F243D0">
        <w:rPr>
          <w:szCs w:val="24"/>
        </w:rPr>
        <w:t>Copernicus</w:t>
      </w:r>
      <w:proofErr w:type="spellEnd"/>
      <w:r w:rsidRPr="00F243D0">
        <w:rPr>
          <w:szCs w:val="24"/>
        </w:rPr>
        <w:t>, infraštruktúr otvorených údajov, meraní na mieste a poznatkov pôvodného obyvateľstva s cieľom poskytnúť operatívne vedecké produkty na podporu rozhodovania na úrovni EÚ a spolupráce s legitímnymi medzinárodnými partnermi;</w:t>
      </w:r>
    </w:p>
    <w:p w14:paraId="76CBBF19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proofErr w:type="spellStart"/>
      <w:r w:rsidRPr="00F243D0">
        <w:rPr>
          <w:szCs w:val="24"/>
        </w:rPr>
        <w:lastRenderedPageBreak/>
        <w:t>ab</w:t>
      </w:r>
      <w:proofErr w:type="spellEnd"/>
      <w:r w:rsidRPr="00F243D0">
        <w:rPr>
          <w:szCs w:val="24"/>
        </w:rPr>
        <w:t>)</w:t>
      </w:r>
      <w:r w:rsidRPr="00F243D0">
        <w:rPr>
          <w:szCs w:val="24"/>
        </w:rPr>
        <w:tab/>
        <w:t>vzhľadom na rastúcu podporu pristúpenia k EÚ na Islande uvítali zámer miestnych orgánov usporiadať do roku 2027 referendum o obnovení rokovaní o pristúpení k EÚ a zaviazali sa rešpektovať jeho výsledok, ako ho demokraticky vyjadril islandský ľud; medzičasom aktívne spolupracovali s islandskou vládou s cieľom propagovať výhody členstva v EÚ a zlepšiť pripravenosť na obnovený prístupový proces, ak by Island formálne obnovil svoju žiadosť, pričom treba bezodkladne posilniť spoluprácu na spoločných záujmoch a ponúknuť pomoc EÚ v boji proti hybridným hrozbám a zahraničnému zasahovaniu;</w:t>
      </w:r>
    </w:p>
    <w:p w14:paraId="016F2091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proofErr w:type="spellStart"/>
      <w:r w:rsidRPr="00F243D0">
        <w:rPr>
          <w:szCs w:val="24"/>
        </w:rPr>
        <w:t>ac</w:t>
      </w:r>
      <w:proofErr w:type="spellEnd"/>
      <w:r w:rsidRPr="00F243D0">
        <w:rPr>
          <w:szCs w:val="24"/>
        </w:rPr>
        <w:t>)</w:t>
      </w:r>
      <w:r w:rsidRPr="00F243D0">
        <w:rPr>
          <w:szCs w:val="24"/>
        </w:rPr>
        <w:tab/>
        <w:t>uvítali rozhodnutie islandskej vlády začať rozhovory o partnerstve v oblasti bezpečnosti a obrany s EÚ; vyjadrili, že výsledná dohoda bude mať zásadný význam pre budúce vzťahy medzi EÚ a Islandom;</w:t>
      </w:r>
    </w:p>
    <w:p w14:paraId="1F40FF2B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r w:rsidRPr="00F243D0">
        <w:rPr>
          <w:szCs w:val="24"/>
        </w:rPr>
        <w:t>ad)</w:t>
      </w:r>
      <w:r w:rsidRPr="00F243D0">
        <w:rPr>
          <w:szCs w:val="24"/>
        </w:rPr>
        <w:tab/>
        <w:t>uznali Nórsko za kľúčového spojenca EÚ a NATO a zdôraznili pretrvávajúcu potrebu posilniť spoluprácu v oblasti bezpečnosti a obrany v plnom súlade so záväzkami NATO; v tejto súvislosti a vzhľadom na to, že členstvo Nórska v EÚ by posilnilo jeho národné záujmy aj geopolitickú odolnosť EÚ odstránením kritických medzier v kolektívnej obrane EÚ, najmä pokiaľ ide o medzeru GIUK, preskúmali hlbšiu spoluprácu s Nórskom vrátane možného rozšírenia článku 42 ods. 7 Zmluvy o Európskej únii na Nórsko a možného pristúpenia Nórska k EÚ; zdôraznili, že komplexná obranná spolupráca s Nórskom je už možná, čo dokazuje silná severská obranná spolupráca, ktorá by mala slúžiť ako vzor pre užšie väzby medzi EÚ a Nórskom;</w:t>
      </w:r>
    </w:p>
    <w:p w14:paraId="1B89D9B5" w14:textId="77777777" w:rsidR="003E1853" w:rsidRPr="00F243D0" w:rsidRDefault="003E1853" w:rsidP="00CB0039">
      <w:pPr>
        <w:spacing w:after="240"/>
        <w:ind w:left="1134" w:hanging="567"/>
        <w:rPr>
          <w:szCs w:val="24"/>
        </w:rPr>
      </w:pPr>
      <w:proofErr w:type="spellStart"/>
      <w:r w:rsidRPr="00F243D0">
        <w:rPr>
          <w:szCs w:val="24"/>
        </w:rPr>
        <w:t>ae</w:t>
      </w:r>
      <w:proofErr w:type="spellEnd"/>
      <w:r w:rsidRPr="00F243D0">
        <w:rPr>
          <w:szCs w:val="24"/>
        </w:rPr>
        <w:t>)</w:t>
      </w:r>
      <w:r w:rsidRPr="00F243D0">
        <w:rPr>
          <w:szCs w:val="24"/>
        </w:rPr>
        <w:tab/>
        <w:t xml:space="preserve">vzhľadom na kľúčovú úlohu Nórska v oblasti energetickej bezpečnosti EÚ – v roku 2024 bolo viac ako 30 % plynu dovezeného do EÚ z Nórska – posilnili spoluprácu v oblasti energetickej odolnosti a diverzifikácie dodávok, ako kľúčového nástroja, spolu s ďalšími strategickými projektmi v oblasti infraštruktúry, ako je koridor zemného plynu v Baltskom mori, na dosiahnutie strategickej autonómie EÚ, posilnenie odolnosti a zníženie závislosti od ruských dodávok energie; </w:t>
      </w:r>
    </w:p>
    <w:p w14:paraId="31C08DF5" w14:textId="77777777" w:rsidR="003E1853" w:rsidRPr="00F243D0" w:rsidRDefault="003E1853" w:rsidP="00CB0039">
      <w:pPr>
        <w:spacing w:after="240"/>
        <w:ind w:left="1134" w:hanging="567"/>
        <w:rPr>
          <w:szCs w:val="24"/>
        </w:rPr>
      </w:pPr>
      <w:proofErr w:type="spellStart"/>
      <w:r w:rsidRPr="00F243D0">
        <w:rPr>
          <w:szCs w:val="24"/>
        </w:rPr>
        <w:t>af</w:t>
      </w:r>
      <w:proofErr w:type="spellEnd"/>
      <w:r w:rsidRPr="00F243D0">
        <w:rPr>
          <w:szCs w:val="24"/>
        </w:rPr>
        <w:t>)</w:t>
      </w:r>
      <w:r w:rsidRPr="00F243D0">
        <w:rPr>
          <w:szCs w:val="24"/>
        </w:rPr>
        <w:tab/>
        <w:t>uvítali pokračujúcu podporu Ukrajiny zo strany Nórska vrátane jeho rozhodnutia vyčleniť takmer 600 miliónov EUR na ukrajinské systémy protivzdušnej obrany;</w:t>
      </w:r>
    </w:p>
    <w:p w14:paraId="42DA84F2" w14:textId="3E343E12" w:rsidR="003E1853" w:rsidRPr="00F243D0" w:rsidRDefault="003E1853" w:rsidP="00CB0039">
      <w:pPr>
        <w:spacing w:after="240"/>
        <w:ind w:left="1134" w:hanging="567"/>
        <w:rPr>
          <w:szCs w:val="24"/>
        </w:rPr>
      </w:pPr>
      <w:proofErr w:type="spellStart"/>
      <w:r w:rsidRPr="00F243D0">
        <w:rPr>
          <w:szCs w:val="24"/>
        </w:rPr>
        <w:t>ag</w:t>
      </w:r>
      <w:proofErr w:type="spellEnd"/>
      <w:r w:rsidRPr="00F243D0">
        <w:rPr>
          <w:szCs w:val="24"/>
        </w:rPr>
        <w:t>)</w:t>
      </w:r>
      <w:r w:rsidRPr="00F243D0">
        <w:rPr>
          <w:szCs w:val="24"/>
        </w:rPr>
        <w:tab/>
        <w:t xml:space="preserve">vzhľadom na hlboké znepokojenie </w:t>
      </w:r>
      <w:r w:rsidR="00CB0039" w:rsidRPr="00F243D0">
        <w:rPr>
          <w:szCs w:val="24"/>
        </w:rPr>
        <w:t>Európskeho p</w:t>
      </w:r>
      <w:r w:rsidRPr="00F243D0">
        <w:rPr>
          <w:szCs w:val="24"/>
        </w:rPr>
        <w:t>arlamentu nad rastúcim geopolitickým významom Grónska, ktorý zhoršujú vyhlásenia vonkajších aktérov spochybňujúce ústavné mechanizmy Dánska, ako aj nad správami o zahraničnom zasahovaní do jeho vnútorných záležitostí, vrátane určitých vyhlásení americkej administratívy, opätovne potvrdili rešpektovanie práva Grónska na sebaurčenie a zdôraznili, že rozhodnutia týkajúce sa ústavnej budúcnosti Grónska a medzinárodných vzťahov musia prijímať výlučne obyvatelia Grónska, bez vonkajšieho tlaku;</w:t>
      </w:r>
    </w:p>
    <w:p w14:paraId="1534F531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r w:rsidRPr="00F243D0">
        <w:rPr>
          <w:szCs w:val="24"/>
        </w:rPr>
        <w:t>ah)</w:t>
      </w:r>
      <w:r w:rsidRPr="00F243D0">
        <w:rPr>
          <w:szCs w:val="24"/>
        </w:rPr>
        <w:tab/>
        <w:t xml:space="preserve">vzhľadom na rastúci význam Grónska v arktickom a európskom bezpečnostnom rámci spolu s rastúcou podporou pristúpenia k EÚ medzi obyvateľmi Grónska, o čom svedčia prieskumy verejnej mienky, podľa ktorých je približne 60 % Grónčanov za opätovné pristúpenie k EÚ, privítali akúkoľvek potenciálnu iniciatívu grónskej vlády na posilnenie jej politických, inštitucionálnych a hospodárskych väzieb s EÚ; nabádali EÚ, aby sa zapojila do hlbších strategických a hospodárskych partnerstiev, a to aj v kontexte potenciálneho pristúpenia, ak si to </w:t>
      </w:r>
      <w:r w:rsidRPr="00F243D0">
        <w:rPr>
          <w:szCs w:val="24"/>
        </w:rPr>
        <w:lastRenderedPageBreak/>
        <w:t>budú obyvatelia Grónska želať; v tejto súvislosti zdôraznili, že členstvo v EÚ, ktoré poskytuje prístup k iniciatívam ako Iris</w:t>
      </w:r>
      <w:r w:rsidRPr="00F243D0">
        <w:rPr>
          <w:szCs w:val="24"/>
          <w:vertAlign w:val="superscript"/>
        </w:rPr>
        <w:t>2</w:t>
      </w:r>
      <w:r w:rsidRPr="00F243D0">
        <w:rPr>
          <w:szCs w:val="24"/>
        </w:rPr>
        <w:t xml:space="preserve"> a Galileo, by Grónsku poskytlo väčší vplyv pri správe Arktídy, prostriedky na ochranu jeho kľúčových ekosystémov a umožnilo by udržateľný rozvoj kritickej infraštruktúry v súvislosti s vznikom nových severných obchodných ciest, pričom by zároveň posilnilo jeho bezpečnosť;</w:t>
      </w:r>
    </w:p>
    <w:p w14:paraId="2BAF0E27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proofErr w:type="spellStart"/>
      <w:r w:rsidRPr="00F243D0">
        <w:rPr>
          <w:szCs w:val="24"/>
        </w:rPr>
        <w:t>ai</w:t>
      </w:r>
      <w:proofErr w:type="spellEnd"/>
      <w:r w:rsidRPr="00F243D0">
        <w:rPr>
          <w:szCs w:val="24"/>
        </w:rPr>
        <w:t>)</w:t>
      </w:r>
      <w:r w:rsidRPr="00F243D0">
        <w:rPr>
          <w:szCs w:val="24"/>
        </w:rPr>
        <w:tab/>
        <w:t xml:space="preserve">vzali na vedomie prvú bezpečnostnú stratégiu Grónska s názvom Grónsko vo svete: Nič o nás bez nás – zahraničná, bezpečnostná a obranná politika Grónska na roky 2024 – 2033, ktorá odráža zásadu zmysluplného zapojenia arktických národov do tvorby politík, ktoré ovplyvňujú ich región; vzali na vedomie odporúčanie uvedené v stratégii zriadiť v </w:t>
      </w:r>
      <w:proofErr w:type="spellStart"/>
      <w:r w:rsidRPr="00F243D0">
        <w:rPr>
          <w:szCs w:val="24"/>
        </w:rPr>
        <w:t>Nuuuku</w:t>
      </w:r>
      <w:proofErr w:type="spellEnd"/>
      <w:r w:rsidRPr="00F243D0">
        <w:rPr>
          <w:szCs w:val="24"/>
        </w:rPr>
        <w:t xml:space="preserve"> mierové stredisko, ktoré by podporovalo dialóg a uľahčovalo výskum a mediáciu;</w:t>
      </w:r>
    </w:p>
    <w:p w14:paraId="75BEAE3B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r w:rsidRPr="00F243D0">
        <w:rPr>
          <w:szCs w:val="24"/>
        </w:rPr>
        <w:t>aj)</w:t>
      </w:r>
      <w:r w:rsidRPr="00F243D0">
        <w:rPr>
          <w:szCs w:val="24"/>
        </w:rPr>
        <w:tab/>
        <w:t>uznali, že Grónsko sa po invázii na Ukrajinu pripojilo k sankciám EÚ voči Rusku; zdôraznili, že otvorenie kancelárie Európskej komisie v Nuuku predstavuje novú etapu spolupráce s Grónskom, ktoré síce nie je členským štátom, ale už dlho udržiava úzke vzťahy s EÚ a využíva jej finančnú podporu, a to aj v oblasti vzdelávania;</w:t>
      </w:r>
    </w:p>
    <w:p w14:paraId="2F2EF2E3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r w:rsidRPr="00F243D0">
        <w:rPr>
          <w:szCs w:val="24"/>
        </w:rPr>
        <w:t>ak)</w:t>
      </w:r>
      <w:r w:rsidRPr="00F243D0">
        <w:rPr>
          <w:szCs w:val="24"/>
        </w:rPr>
        <w:tab/>
        <w:t>posilnili spoluprácu s Kanadou; zdôraznili strategický význam partnerstva medzi EÚ a Kanadou vzhľadom na spoločné demokratické hodnoty a globálnu zodpovednosť a podporovali spoluprácu v oblasti bezpečnosti a obrany v Arktíde ako súčasť ambiciózneho a výhľadovo orientovaného programu EÚ – Kanada;</w:t>
      </w:r>
    </w:p>
    <w:p w14:paraId="3728C635" w14:textId="77777777" w:rsidR="003E1853" w:rsidRPr="00F243D0" w:rsidRDefault="003E1853" w:rsidP="00CB0039">
      <w:pPr>
        <w:pStyle w:val="NormalHanging12a"/>
        <w:ind w:left="1134"/>
        <w:rPr>
          <w:szCs w:val="24"/>
        </w:rPr>
      </w:pPr>
      <w:proofErr w:type="spellStart"/>
      <w:r w:rsidRPr="00F243D0">
        <w:rPr>
          <w:szCs w:val="24"/>
        </w:rPr>
        <w:t>al</w:t>
      </w:r>
      <w:proofErr w:type="spellEnd"/>
      <w:r w:rsidRPr="00F243D0">
        <w:rPr>
          <w:szCs w:val="24"/>
        </w:rPr>
        <w:t>)</w:t>
      </w:r>
      <w:r w:rsidRPr="00F243D0">
        <w:rPr>
          <w:szCs w:val="24"/>
        </w:rPr>
        <w:tab/>
        <w:t>zdôraznili najmä potrebu intenzívnejšej spolupráce v boji proti škodlivým aktivitám Ruska a Číny v Arktíde a zároveň podporovali hospodársky rozvoj a pripomínali, že vojenská spolupráca môže posilniť aj miestne komunity; rozvíjali štruktúrovaný dialóg v rámci Komplexnej hospodárskej a obchodnej dohody medzi EÚ a Kanadou</w:t>
      </w:r>
      <w:r w:rsidRPr="00F243D0">
        <w:rPr>
          <w:rStyle w:val="FootnoteReference"/>
          <w:szCs w:val="24"/>
        </w:rPr>
        <w:footnoteReference w:id="3"/>
      </w:r>
      <w:r w:rsidRPr="00F243D0">
        <w:rPr>
          <w:szCs w:val="24"/>
        </w:rPr>
        <w:t xml:space="preserve"> so zameraním na ochranu ekosystému a biodiverzity, vykonávanie medzinárodných environmentálnych noriem, odolnú infraštruktúru, bezpečnosť námorných trás a začlenenie poznatkov pôvodného obyvateľstva do rozhodovacích procesov; pripomenuli veľký potenciál spolupráce medzi EÚ a Kanadou v oblasti kanadských prírodných zdrojov; podporovali užšiu spoluprácu vo vedeckej a kultúrnej oblasti s cieľom posilniť postavenie pôvodného obyvateľstva a odolnosť Arktídy; zdôraznili, že spolupráca v oblasti rozvoja a riadenia infraštruktúry a modelov partnerstva s pôvodným obyvateľstvom má zásadný význam pre spoluprácu medzi EÚ a Kanadou; uprednostnili rýchle kroky na prehĺbenie politickej, hospodárskej a bezpečnostnej spolupráce s Kanadou vzhľadom na jej úlohu zakladajúceho člena Arktickej rady a strategického partnera EÚ;</w:t>
      </w:r>
    </w:p>
    <w:p w14:paraId="3248ADA1" w14:textId="77777777" w:rsidR="003E1853" w:rsidRPr="00F243D0" w:rsidRDefault="003E1853" w:rsidP="00CB0039">
      <w:pPr>
        <w:spacing w:after="240"/>
        <w:ind w:left="1134" w:hanging="567"/>
        <w:rPr>
          <w:szCs w:val="24"/>
        </w:rPr>
      </w:pPr>
      <w:proofErr w:type="spellStart"/>
      <w:r w:rsidRPr="00F243D0">
        <w:rPr>
          <w:szCs w:val="24"/>
        </w:rPr>
        <w:t>am</w:t>
      </w:r>
      <w:proofErr w:type="spellEnd"/>
      <w:r w:rsidRPr="00F243D0">
        <w:rPr>
          <w:szCs w:val="24"/>
        </w:rPr>
        <w:t>)</w:t>
      </w:r>
      <w:r w:rsidRPr="00F243D0">
        <w:rPr>
          <w:szCs w:val="24"/>
        </w:rPr>
        <w:tab/>
        <w:t xml:space="preserve">pokročili v dialógu medzi EÚ a USA o Arktíde; zdôraznili mnohé spoločné výzvy EÚ a USA v regióne, od klímy až po spoluprácu v oblasti bezpečnosti; zdôraznili, že spolupráca medzi EÚ a USA v Arktíde má zásadný význam pre obmedzenie vplyvu Ruska a Číny a zaistenie spoločnej bezpečnosti medzi EÚ a USA; </w:t>
      </w:r>
    </w:p>
    <w:p w14:paraId="2939D32E" w14:textId="77777777" w:rsidR="003E1853" w:rsidRPr="00F243D0" w:rsidRDefault="003E1853" w:rsidP="00CB0039">
      <w:pPr>
        <w:spacing w:after="240"/>
        <w:ind w:left="1134" w:hanging="567"/>
        <w:rPr>
          <w:szCs w:val="24"/>
        </w:rPr>
      </w:pPr>
      <w:proofErr w:type="spellStart"/>
      <w:r w:rsidRPr="00F243D0">
        <w:rPr>
          <w:szCs w:val="24"/>
        </w:rPr>
        <w:lastRenderedPageBreak/>
        <w:t>an</w:t>
      </w:r>
      <w:proofErr w:type="spellEnd"/>
      <w:r w:rsidRPr="00F243D0">
        <w:rPr>
          <w:szCs w:val="24"/>
        </w:rPr>
        <w:t>)</w:t>
      </w:r>
      <w:r w:rsidRPr="00F243D0">
        <w:rPr>
          <w:szCs w:val="24"/>
        </w:rPr>
        <w:tab/>
        <w:t xml:space="preserve">zdôraznili, že je potrebný intenzívnejší regionálny dialóg s podobne zmýšľajúcimi partnermi v Arktíde, a vyzvali vedúcich predstaviteľov EÚ, aby spojili vedúcich predstaviteľov týchto partnerov s cieľom vytvoriť spoločnú, zásadnú a životaschopnú dlhodobú stratégiu pre Arktídu; </w:t>
      </w:r>
    </w:p>
    <w:p w14:paraId="585FAA0B" w14:textId="77777777" w:rsidR="003E1853" w:rsidRPr="00F243D0" w:rsidRDefault="003E1853" w:rsidP="00CB0039">
      <w:pPr>
        <w:spacing w:after="240"/>
        <w:ind w:left="1134" w:hanging="567"/>
        <w:rPr>
          <w:szCs w:val="24"/>
        </w:rPr>
      </w:pPr>
      <w:proofErr w:type="spellStart"/>
      <w:r w:rsidRPr="00F243D0">
        <w:rPr>
          <w:szCs w:val="24"/>
        </w:rPr>
        <w:t>ao</w:t>
      </w:r>
      <w:proofErr w:type="spellEnd"/>
      <w:r w:rsidRPr="00F243D0">
        <w:rPr>
          <w:szCs w:val="24"/>
        </w:rPr>
        <w:t>)</w:t>
      </w:r>
      <w:r w:rsidRPr="00F243D0">
        <w:rPr>
          <w:szCs w:val="24"/>
        </w:rPr>
        <w:tab/>
        <w:t xml:space="preserve">posilnili multilaterálne riadenie a spoluprácu prostredníctvom Arktickej rady, najmä pod súčasným predsedníctvom Dánskeho kráľovstva, so silným zapojením Grónska na obdobie rokov 2025 – 2027; v tejto súvislosti naliehavo vyzýva všetkých členov, aby presadzovali mierové, právne rámce riadenia a obnovili účinnú multilaterálnu spoluprácu s osobitným dôrazom na ochranu životného prostredia, udržateľný rozvoj a práva pôvodného obyvateľstva; </w:t>
      </w:r>
    </w:p>
    <w:p w14:paraId="73CEF389" w14:textId="77777777" w:rsidR="003E1853" w:rsidRPr="00F243D0" w:rsidRDefault="003E1853" w:rsidP="00CB0039">
      <w:pPr>
        <w:spacing w:after="240"/>
        <w:ind w:left="1134" w:hanging="567"/>
        <w:rPr>
          <w:szCs w:val="24"/>
        </w:rPr>
      </w:pPr>
      <w:proofErr w:type="spellStart"/>
      <w:r w:rsidRPr="00F243D0">
        <w:rPr>
          <w:szCs w:val="24"/>
        </w:rPr>
        <w:t>ap</w:t>
      </w:r>
      <w:proofErr w:type="spellEnd"/>
      <w:r w:rsidRPr="00F243D0">
        <w:rPr>
          <w:szCs w:val="24"/>
        </w:rPr>
        <w:t>)</w:t>
      </w:r>
      <w:r w:rsidRPr="00F243D0">
        <w:rPr>
          <w:szCs w:val="24"/>
        </w:rPr>
        <w:tab/>
        <w:t>posilnili spoluprácu s pozorovateľskými štátmi Arktickej rady, ako sú Japonsko a Južná Kórea, so zameraním na udržateľné technológie, kapacity na lámanie ľadu a námornú bezpečnosť, a zároveň chránili strategické záujmy EÚ;</w:t>
      </w:r>
    </w:p>
    <w:p w14:paraId="72A76B23" w14:textId="77777777" w:rsidR="003E1853" w:rsidRPr="00F243D0" w:rsidRDefault="003E1853" w:rsidP="00CB0039">
      <w:pPr>
        <w:spacing w:after="240"/>
        <w:ind w:left="1134" w:hanging="567"/>
        <w:rPr>
          <w:szCs w:val="24"/>
        </w:rPr>
      </w:pPr>
      <w:proofErr w:type="spellStart"/>
      <w:r w:rsidRPr="00F243D0">
        <w:rPr>
          <w:szCs w:val="24"/>
        </w:rPr>
        <w:t>aq</w:t>
      </w:r>
      <w:proofErr w:type="spellEnd"/>
      <w:r w:rsidRPr="00F243D0">
        <w:rPr>
          <w:szCs w:val="24"/>
        </w:rPr>
        <w:t>)</w:t>
      </w:r>
      <w:r w:rsidRPr="00F243D0">
        <w:rPr>
          <w:szCs w:val="24"/>
        </w:rPr>
        <w:tab/>
        <w:t>obnovili úsilie o podporu žiadosti EÚ stať sa riadnym pozorovateľom v Arktickej rade a posilnili účasť EÚ v pracovných skupinách Arktickej rady;</w:t>
      </w:r>
    </w:p>
    <w:p w14:paraId="1931C0CF" w14:textId="77777777" w:rsidR="003E1853" w:rsidRPr="00F243D0" w:rsidRDefault="003E1853" w:rsidP="00CB0039">
      <w:pPr>
        <w:spacing w:after="240"/>
        <w:ind w:left="1134" w:hanging="567"/>
        <w:rPr>
          <w:szCs w:val="24"/>
        </w:rPr>
      </w:pPr>
      <w:proofErr w:type="spellStart"/>
      <w:r w:rsidRPr="00F243D0">
        <w:rPr>
          <w:szCs w:val="24"/>
        </w:rPr>
        <w:t>ar</w:t>
      </w:r>
      <w:proofErr w:type="spellEnd"/>
      <w:r w:rsidRPr="00F243D0">
        <w:rPr>
          <w:szCs w:val="24"/>
        </w:rPr>
        <w:t>)</w:t>
      </w:r>
      <w:r w:rsidRPr="00F243D0">
        <w:rPr>
          <w:szCs w:val="24"/>
        </w:rPr>
        <w:tab/>
        <w:t xml:space="preserve">zvýšili financovanie a podporu spolupráce s kľúčovými arktickými inštitúciami, ako je Arktická hospodárska rada, Fórum starostov arktických oblastí a Stály výbor poslancov arktického regiónu, a to aj prostredníctvom budovania kapacít, spoločných projektov a výskumných iniciatív, pričom sa uznáva ich zásadná úloha pri podpore udržateľného rozvoja a miestnej angažovanosti v celom arktickom regióne; </w:t>
      </w:r>
    </w:p>
    <w:p w14:paraId="3CF9D60F" w14:textId="77777777" w:rsidR="003E1853" w:rsidRPr="00F243D0" w:rsidRDefault="003E1853" w:rsidP="00CB0039">
      <w:pPr>
        <w:spacing w:after="240"/>
        <w:ind w:left="1134" w:hanging="567"/>
        <w:rPr>
          <w:szCs w:val="24"/>
        </w:rPr>
      </w:pPr>
      <w:r w:rsidRPr="00F243D0">
        <w:rPr>
          <w:szCs w:val="24"/>
        </w:rPr>
        <w:t>as)</w:t>
      </w:r>
      <w:r w:rsidRPr="00F243D0">
        <w:rPr>
          <w:szCs w:val="24"/>
        </w:rPr>
        <w:tab/>
        <w:t>uznali, že modernizovaná a posilnená stratégia EÚ pre Arktídu si vyžaduje aj dodatočné finančné zdroje; zabezpečili preto, aby nasledujúci viacročný finančný rámec stimuloval strategické investície do arktických námorných spôsobilostí, moderných komunikačných systémov, logistických uzlov a podpornej infraštruktúry vrátane ľadoborcov; zdôraznili, že takéto investície musia zaručiť prísne dodržiavanie environmentálnych noriem a zmysluplnú účasť pôvodného obyvateľstva na plánovaní a vykonávaní politík;</w:t>
      </w:r>
    </w:p>
    <w:p w14:paraId="2A9661E0" w14:textId="68682F83" w:rsidR="003E1853" w:rsidRPr="00F243D0" w:rsidRDefault="003E1853" w:rsidP="00CB0039">
      <w:pPr>
        <w:spacing w:after="240"/>
        <w:ind w:left="1134" w:hanging="567"/>
        <w:rPr>
          <w:szCs w:val="24"/>
        </w:rPr>
      </w:pPr>
      <w:r w:rsidRPr="00F243D0">
        <w:rPr>
          <w:szCs w:val="24"/>
        </w:rPr>
        <w:t>at)</w:t>
      </w:r>
      <w:r w:rsidRPr="00F243D0">
        <w:rPr>
          <w:szCs w:val="24"/>
        </w:rPr>
        <w:tab/>
        <w:t>posilnili mandát osobitného vyslanca pre otázky Arktídy tým, že sa mu zabezpečia jasnejšie právomoci, primerané zdroje a zodpovednosti za monitorovanie vývoja v oblasti bezpečnosti a životného prostredia, zastupovanie EÚ na arktických fórach, koordináciu arktickej politiky, spoluprácu s pôvodným obyvateľstvom a podávanie správ Rade a</w:t>
      </w:r>
      <w:r w:rsidR="00CB0039" w:rsidRPr="00F243D0">
        <w:rPr>
          <w:szCs w:val="24"/>
        </w:rPr>
        <w:t> Európskemu p</w:t>
      </w:r>
      <w:r w:rsidRPr="00F243D0">
        <w:rPr>
          <w:szCs w:val="24"/>
        </w:rPr>
        <w:t xml:space="preserve">arlamentu; </w:t>
      </w:r>
    </w:p>
    <w:p w14:paraId="312A52AF" w14:textId="77777777" w:rsidR="003E1853" w:rsidRPr="00F243D0" w:rsidRDefault="003E1853" w:rsidP="00CB0039">
      <w:pPr>
        <w:spacing w:after="240"/>
        <w:ind w:left="1134" w:hanging="567"/>
        <w:rPr>
          <w:szCs w:val="24"/>
        </w:rPr>
      </w:pPr>
      <w:r w:rsidRPr="00F243D0">
        <w:rPr>
          <w:szCs w:val="24"/>
        </w:rPr>
        <w:t>au)</w:t>
      </w:r>
      <w:r w:rsidRPr="00F243D0">
        <w:rPr>
          <w:szCs w:val="24"/>
        </w:rPr>
        <w:tab/>
        <w:t xml:space="preserve">vyzvali na vytvorenie špecializovanej jednotky pre Arktídu v rámci ESVČ s cieľom podporiť komplexnejšiu a aktívnejšiu spoluprácu s arktickými štátmi a zainteresovanými stranami; zdôraznili, že EÚ by mala k Arktíde pristupovať ako k dlhodobému partnerovi v oblasti udržateľnej prosperity a uprednostňovať spoluprácu v hospodárskych, environmentálnych a bezpečnostných otázkach; naliehavo vyzvali ESVČ, aby budovala odborné znalosti špecifické pre Arktídu, a to aj prostredníctvom odbornej prípravy zamestnancov a užšej spolupráce s arktickými komunitami a inštitúciami, a aby posilnili účasť EÚ v pracovných skupinách Arktickej rady; zdôraznili, že toto budovanie kapacít musí byť podporené dostatočným financovaním vrátane zdrojov na odbornú prípravu zamestnancov, výskum a budovanie partnerstiev s arktickými komunitami a </w:t>
      </w:r>
      <w:r w:rsidRPr="00F243D0">
        <w:rPr>
          <w:szCs w:val="24"/>
        </w:rPr>
        <w:lastRenderedPageBreak/>
        <w:t>inštitúciami, aby sa zabezpečil komplexný, informovaný, účinný a koordinovaný prístup k politike EÚ pre Arktídu;</w:t>
      </w:r>
    </w:p>
    <w:p w14:paraId="48AC024C" w14:textId="77777777" w:rsidR="003E1853" w:rsidRPr="00F243D0" w:rsidRDefault="003E1853" w:rsidP="00CB0039">
      <w:pPr>
        <w:spacing w:after="240"/>
        <w:ind w:left="1134" w:hanging="567"/>
        <w:rPr>
          <w:szCs w:val="24"/>
        </w:rPr>
      </w:pPr>
      <w:proofErr w:type="spellStart"/>
      <w:r w:rsidRPr="00F243D0">
        <w:rPr>
          <w:szCs w:val="24"/>
        </w:rPr>
        <w:t>av</w:t>
      </w:r>
      <w:proofErr w:type="spellEnd"/>
      <w:r w:rsidRPr="00F243D0">
        <w:rPr>
          <w:szCs w:val="24"/>
        </w:rPr>
        <w:t>)</w:t>
      </w:r>
      <w:r w:rsidRPr="00F243D0">
        <w:rPr>
          <w:szCs w:val="24"/>
        </w:rPr>
        <w:tab/>
        <w:t>preskúmali a zriadili formálne zastúpenie EÚ na Faerských ostrovoch s cieľom posilniť politický dialóg, posilniť spoluprácu v oblasti rybolovu, odolnosti proti zmene klímy a udržateľného rozvoja a upevniť strategickú prítomnosť EÚ v severoatlantickom regióne;</w:t>
      </w:r>
    </w:p>
    <w:p w14:paraId="7E295EEC" w14:textId="651CE25D" w:rsidR="00E365E1" w:rsidRPr="00F243D0" w:rsidRDefault="003E1853" w:rsidP="00DE0F79">
      <w:pPr>
        <w:pStyle w:val="NormalHanging12a"/>
        <w:rPr>
          <w:szCs w:val="24"/>
        </w:rPr>
      </w:pPr>
      <w:r w:rsidRPr="00F243D0">
        <w:rPr>
          <w:szCs w:val="24"/>
        </w:rPr>
        <w:t>2.</w:t>
      </w:r>
      <w:r w:rsidRPr="00F243D0">
        <w:rPr>
          <w:szCs w:val="24"/>
        </w:rPr>
        <w:tab/>
        <w:t>poveruje svoju predsedníčku, aby postúpila toto odporúčanie Rade, Komisii a podpredsedníčke Komisie/vysokej predstaviteľke Únie pre zahraničné veci a bezpečnostnú politiku a na informáciu vládam a parlamentom arktických štátov a organizáciám zastupujúcim pôvodné obyvateľstvo.</w:t>
      </w:r>
    </w:p>
    <w:sectPr w:rsidR="00E365E1" w:rsidRPr="00F243D0" w:rsidSect="00F939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2072A" w14:textId="77777777" w:rsidR="00446BD1" w:rsidRPr="00F93980" w:rsidRDefault="00446BD1">
      <w:r w:rsidRPr="00F93980">
        <w:separator/>
      </w:r>
    </w:p>
  </w:endnote>
  <w:endnote w:type="continuationSeparator" w:id="0">
    <w:p w14:paraId="39843721" w14:textId="77777777" w:rsidR="00446BD1" w:rsidRPr="00F93980" w:rsidRDefault="00446BD1">
      <w:r w:rsidRPr="00F939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B7AC3" w14:textId="77777777" w:rsidR="00064002" w:rsidRPr="00F9398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1FAA4" w14:textId="77777777" w:rsidR="00064002" w:rsidRPr="00F9398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7BB83" w14:textId="77777777" w:rsidR="00064002" w:rsidRPr="00F9398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CC7E9" w14:textId="77777777" w:rsidR="00446BD1" w:rsidRPr="00F93980" w:rsidRDefault="00446BD1">
      <w:r w:rsidRPr="00F93980">
        <w:separator/>
      </w:r>
    </w:p>
  </w:footnote>
  <w:footnote w:type="continuationSeparator" w:id="0">
    <w:p w14:paraId="729B30CB" w14:textId="77777777" w:rsidR="00446BD1" w:rsidRPr="00F93980" w:rsidRDefault="00446BD1">
      <w:r w:rsidRPr="00F93980">
        <w:continuationSeparator/>
      </w:r>
    </w:p>
  </w:footnote>
  <w:footnote w:id="1">
    <w:p w14:paraId="6DF3C5FD" w14:textId="47017CD4" w:rsidR="003E1853" w:rsidRPr="00F93980" w:rsidRDefault="003E1853" w:rsidP="00F93980">
      <w:pPr>
        <w:pStyle w:val="FootnoteText"/>
        <w:ind w:left="567" w:hanging="567"/>
        <w:rPr>
          <w:sz w:val="24"/>
          <w:lang w:val="sk-SK"/>
        </w:rPr>
      </w:pPr>
      <w:r w:rsidRPr="00F93980">
        <w:rPr>
          <w:rStyle w:val="FootnoteReference"/>
          <w:sz w:val="24"/>
          <w:lang w:val="sk-SK"/>
        </w:rPr>
        <w:footnoteRef/>
      </w:r>
      <w:r w:rsidR="00F93980" w:rsidRPr="00F93980">
        <w:rPr>
          <w:sz w:val="24"/>
          <w:lang w:val="sk-SK"/>
        </w:rPr>
        <w:t xml:space="preserve"> </w:t>
      </w:r>
      <w:r w:rsidR="00F93980" w:rsidRPr="00F93980">
        <w:rPr>
          <w:sz w:val="24"/>
          <w:lang w:val="sk-SK"/>
        </w:rPr>
        <w:tab/>
      </w:r>
      <w:r w:rsidRPr="00F93980">
        <w:rPr>
          <w:sz w:val="24"/>
          <w:lang w:val="sk-SK"/>
        </w:rPr>
        <w:t>Ú. v. EÚ C 132, 24.3.2022, s. 113.</w:t>
      </w:r>
    </w:p>
  </w:footnote>
  <w:footnote w:id="2">
    <w:p w14:paraId="3BFF5B58" w14:textId="75233586" w:rsidR="003E1853" w:rsidRPr="00F93980" w:rsidRDefault="003E1853" w:rsidP="00F93980">
      <w:pPr>
        <w:pStyle w:val="FootnoteText"/>
        <w:ind w:left="567" w:hanging="567"/>
        <w:rPr>
          <w:sz w:val="24"/>
          <w:lang w:val="sk-SK"/>
        </w:rPr>
      </w:pPr>
      <w:r w:rsidRPr="00F93980">
        <w:rPr>
          <w:rStyle w:val="FootnoteReference"/>
          <w:sz w:val="24"/>
          <w:lang w:val="sk-SK"/>
        </w:rPr>
        <w:footnoteRef/>
      </w:r>
      <w:r w:rsidR="00F93980" w:rsidRPr="00F93980">
        <w:rPr>
          <w:sz w:val="24"/>
          <w:lang w:val="sk-SK"/>
        </w:rPr>
        <w:t xml:space="preserve"> </w:t>
      </w:r>
      <w:r w:rsidR="00F93980" w:rsidRPr="00F93980">
        <w:rPr>
          <w:sz w:val="24"/>
          <w:lang w:val="sk-SK"/>
        </w:rPr>
        <w:tab/>
      </w:r>
      <w:r w:rsidRPr="00F93980">
        <w:rPr>
          <w:sz w:val="24"/>
          <w:lang w:val="sk-SK"/>
        </w:rPr>
        <w:t>Nariadenie Európskeho parlamentu a Rady (EÚ) 2020/852 z 18. júna 2020 o vytvorení rámca na uľahčenie udržateľných investícií a o zmene nariadenia (EÚ) 2019/2088 (Ú. v. EÚ L 198, 22.6.2020, s. 13, ELI: </w:t>
      </w:r>
      <w:hyperlink r:id="rId1" w:tooltip="Umožňuje prístup k tomuto dokumentu prostredníctvom identifikátora URI používaného v rámci ELI." w:history="1">
        <w:r w:rsidRPr="00F93980">
          <w:rPr>
            <w:rStyle w:val="Hyperlink"/>
            <w:sz w:val="24"/>
            <w:lang w:val="sk-SK"/>
          </w:rPr>
          <w:t>http://data.europa.eu/eli/reg/2020/852/oj</w:t>
        </w:r>
      </w:hyperlink>
      <w:r w:rsidRPr="00F93980">
        <w:rPr>
          <w:sz w:val="24"/>
          <w:lang w:val="sk-SK"/>
        </w:rPr>
        <w:t>).</w:t>
      </w:r>
    </w:p>
  </w:footnote>
  <w:footnote w:id="3">
    <w:p w14:paraId="4E60101E" w14:textId="5E333067" w:rsidR="003E1853" w:rsidRPr="00F93980" w:rsidRDefault="003E1853" w:rsidP="00F93980">
      <w:pPr>
        <w:pStyle w:val="FootnoteText"/>
        <w:ind w:left="567" w:hanging="567"/>
        <w:rPr>
          <w:sz w:val="24"/>
          <w:lang w:val="sk-SK"/>
        </w:rPr>
      </w:pPr>
      <w:r w:rsidRPr="00F93980">
        <w:rPr>
          <w:rStyle w:val="FootnoteReference"/>
          <w:sz w:val="24"/>
          <w:lang w:val="sk-SK"/>
        </w:rPr>
        <w:footnoteRef/>
      </w:r>
      <w:r w:rsidR="00F93980" w:rsidRPr="00F93980">
        <w:rPr>
          <w:sz w:val="24"/>
          <w:lang w:val="sk-SK"/>
        </w:rPr>
        <w:t xml:space="preserve"> </w:t>
      </w:r>
      <w:r w:rsidR="00F93980" w:rsidRPr="00F93980">
        <w:rPr>
          <w:sz w:val="24"/>
          <w:lang w:val="sk-SK"/>
        </w:rPr>
        <w:tab/>
      </w:r>
      <w:r w:rsidRPr="00F93980">
        <w:rPr>
          <w:sz w:val="24"/>
          <w:lang w:val="sk-SK"/>
        </w:rPr>
        <w:t xml:space="preserve">Komplexná hospodárska a obchodná dohodu (CETA) medzi Kanadou na jednej strane a Európskou úniou a jej členskými štátmi na strane druhej (Ú. v. EÚ L 11, 14.1.2017, s. 23, ELI: </w:t>
      </w:r>
      <w:hyperlink r:id="rId2" w:history="1">
        <w:r w:rsidRPr="00F93980">
          <w:rPr>
            <w:rStyle w:val="Hyperlink"/>
            <w:sz w:val="24"/>
            <w:lang w:val="sk-SK"/>
          </w:rPr>
          <w:t>http://data.europa.eu/eli/agree_internation/2017/37/oj</w:t>
        </w:r>
      </w:hyperlink>
      <w:r w:rsidRPr="00F93980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A0102" w14:textId="77777777" w:rsidR="00064002" w:rsidRPr="00F9398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92155" w14:textId="77777777" w:rsidR="00064002" w:rsidRPr="00F9398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85E13" w14:textId="77777777" w:rsidR="00064002" w:rsidRPr="00F9398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32554148">
    <w:abstractNumId w:val="9"/>
  </w:num>
  <w:num w:numId="2" w16cid:durableId="10186618">
    <w:abstractNumId w:val="9"/>
  </w:num>
  <w:num w:numId="3" w16cid:durableId="1992753594">
    <w:abstractNumId w:val="7"/>
  </w:num>
  <w:num w:numId="4" w16cid:durableId="1205601640">
    <w:abstractNumId w:val="7"/>
  </w:num>
  <w:num w:numId="5" w16cid:durableId="127474766">
    <w:abstractNumId w:val="6"/>
  </w:num>
  <w:num w:numId="6" w16cid:durableId="32584700">
    <w:abstractNumId w:val="6"/>
  </w:num>
  <w:num w:numId="7" w16cid:durableId="1202597578">
    <w:abstractNumId w:val="5"/>
  </w:num>
  <w:num w:numId="8" w16cid:durableId="841315803">
    <w:abstractNumId w:val="5"/>
  </w:num>
  <w:num w:numId="9" w16cid:durableId="630092595">
    <w:abstractNumId w:val="4"/>
  </w:num>
  <w:num w:numId="10" w16cid:durableId="540558995">
    <w:abstractNumId w:val="4"/>
  </w:num>
  <w:num w:numId="11" w16cid:durableId="449588870">
    <w:abstractNumId w:val="8"/>
  </w:num>
  <w:num w:numId="12" w16cid:durableId="702367303">
    <w:abstractNumId w:val="8"/>
  </w:num>
  <w:num w:numId="13" w16cid:durableId="2012414766">
    <w:abstractNumId w:val="3"/>
  </w:num>
  <w:num w:numId="14" w16cid:durableId="1204682921">
    <w:abstractNumId w:val="3"/>
  </w:num>
  <w:num w:numId="15" w16cid:durableId="527134807">
    <w:abstractNumId w:val="2"/>
  </w:num>
  <w:num w:numId="16" w16cid:durableId="1170556579">
    <w:abstractNumId w:val="2"/>
  </w:num>
  <w:num w:numId="17" w16cid:durableId="16735981">
    <w:abstractNumId w:val="1"/>
  </w:num>
  <w:num w:numId="18" w16cid:durableId="1888177790">
    <w:abstractNumId w:val="1"/>
  </w:num>
  <w:num w:numId="19" w16cid:durableId="318924399">
    <w:abstractNumId w:val="0"/>
  </w:num>
  <w:num w:numId="20" w16cid:durableId="544567162">
    <w:abstractNumId w:val="0"/>
  </w:num>
  <w:num w:numId="21" w16cid:durableId="656035518">
    <w:abstractNumId w:val="9"/>
  </w:num>
  <w:num w:numId="22" w16cid:durableId="578949705">
    <w:abstractNumId w:val="7"/>
  </w:num>
  <w:num w:numId="23" w16cid:durableId="947931666">
    <w:abstractNumId w:val="6"/>
  </w:num>
  <w:num w:numId="24" w16cid:durableId="2040736407">
    <w:abstractNumId w:val="5"/>
  </w:num>
  <w:num w:numId="25" w16cid:durableId="1965504695">
    <w:abstractNumId w:val="4"/>
  </w:num>
  <w:num w:numId="26" w16cid:durableId="225383400">
    <w:abstractNumId w:val="8"/>
  </w:num>
  <w:num w:numId="27" w16cid:durableId="1110272428">
    <w:abstractNumId w:val="3"/>
  </w:num>
  <w:num w:numId="28" w16cid:durableId="968703445">
    <w:abstractNumId w:val="2"/>
  </w:num>
  <w:num w:numId="29" w16cid:durableId="1356344569">
    <w:abstractNumId w:val="1"/>
  </w:num>
  <w:num w:numId="30" w16cid:durableId="2086536821">
    <w:abstractNumId w:val="0"/>
  </w:num>
  <w:num w:numId="31" w16cid:durableId="319772279">
    <w:abstractNumId w:val="9"/>
  </w:num>
  <w:num w:numId="32" w16cid:durableId="11686654">
    <w:abstractNumId w:val="7"/>
  </w:num>
  <w:num w:numId="33" w16cid:durableId="1691226237">
    <w:abstractNumId w:val="6"/>
  </w:num>
  <w:num w:numId="34" w16cid:durableId="936403692">
    <w:abstractNumId w:val="5"/>
  </w:num>
  <w:num w:numId="35" w16cid:durableId="1759522490">
    <w:abstractNumId w:val="4"/>
  </w:num>
  <w:num w:numId="36" w16cid:durableId="739982572">
    <w:abstractNumId w:val="8"/>
  </w:num>
  <w:num w:numId="37" w16cid:durableId="1859463550">
    <w:abstractNumId w:val="3"/>
  </w:num>
  <w:num w:numId="38" w16cid:durableId="1706245994">
    <w:abstractNumId w:val="2"/>
  </w:num>
  <w:num w:numId="39" w16cid:durableId="1498114697">
    <w:abstractNumId w:val="1"/>
  </w:num>
  <w:num w:numId="40" w16cid:durableId="128666715">
    <w:abstractNumId w:val="0"/>
  </w:num>
  <w:num w:numId="41" w16cid:durableId="1601138300">
    <w:abstractNumId w:val="10"/>
  </w:num>
  <w:num w:numId="42" w16cid:durableId="2123065566">
    <w:abstractNumId w:val="10"/>
  </w:num>
  <w:num w:numId="43" w16cid:durableId="369575784">
    <w:abstractNumId w:val="10"/>
  </w:num>
  <w:num w:numId="44" w16cid:durableId="16757652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9/2025"/>
    <w:docVar w:name="dvlangue" w:val="SK"/>
    <w:docVar w:name="dvnumam" w:val="0"/>
    <w:docVar w:name="dvpe" w:val="775.465"/>
    <w:docVar w:name="dvrapporteur" w:val="Spravodajca: "/>
    <w:docVar w:name="dvtitre" w:val="Odporúčanie Európskeho parlamentu Rade z xx. novembra 2025 o odporúčaní Európskeho parlamentu Rade, Komisii a podpredsedníčke Komisie/vysokej predstaviteľke Únie pre zahraničné veci a bezpečnostnú politiku k diplomatickej stratégii EÚ a geopolitickej spolupráci v Arktíde(2025/2116(INI))"/>
  </w:docVars>
  <w:rsids>
    <w:rsidRoot w:val="00446BD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5B6E"/>
    <w:rsid w:val="00395FA1"/>
    <w:rsid w:val="003D61CB"/>
    <w:rsid w:val="003E15D4"/>
    <w:rsid w:val="003E1853"/>
    <w:rsid w:val="00411CCE"/>
    <w:rsid w:val="0041666E"/>
    <w:rsid w:val="00421060"/>
    <w:rsid w:val="00421739"/>
    <w:rsid w:val="00446BD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4150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228A"/>
    <w:rsid w:val="00BD48FE"/>
    <w:rsid w:val="00BD7BD8"/>
    <w:rsid w:val="00BE6ADC"/>
    <w:rsid w:val="00C05BFE"/>
    <w:rsid w:val="00C23CD4"/>
    <w:rsid w:val="00C61C0C"/>
    <w:rsid w:val="00C941CB"/>
    <w:rsid w:val="00CB0039"/>
    <w:rsid w:val="00CC2357"/>
    <w:rsid w:val="00CF071A"/>
    <w:rsid w:val="00D058B8"/>
    <w:rsid w:val="00D56C11"/>
    <w:rsid w:val="00D834A0"/>
    <w:rsid w:val="00D872DF"/>
    <w:rsid w:val="00D91E21"/>
    <w:rsid w:val="00DA7FCD"/>
    <w:rsid w:val="00DE0F7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43D0"/>
    <w:rsid w:val="00F5134D"/>
    <w:rsid w:val="00F74202"/>
    <w:rsid w:val="00F87713"/>
    <w:rsid w:val="00F93980"/>
    <w:rsid w:val="00FA0A9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BDD920"/>
  <w15:chartTrackingRefBased/>
  <w15:docId w15:val="{9349BDF2-D919-400E-A9B6-899EF3267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E1853"/>
    <w:pPr>
      <w:spacing w:before="480" w:after="240"/>
    </w:pPr>
  </w:style>
  <w:style w:type="paragraph" w:customStyle="1" w:styleId="NormalHanging12a">
    <w:name w:val="NormalHanging12a"/>
    <w:basedOn w:val="Normal"/>
    <w:rsid w:val="003E1853"/>
    <w:pPr>
      <w:spacing w:after="240"/>
      <w:ind w:left="567" w:hanging="567"/>
    </w:pPr>
  </w:style>
  <w:style w:type="character" w:styleId="Hyperlink">
    <w:name w:val="Hyperlink"/>
    <w:basedOn w:val="DefaultParagraphFont"/>
    <w:rsid w:val="003E185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B0039"/>
    <w:rPr>
      <w:sz w:val="24"/>
      <w:lang w:val="sk-SK"/>
    </w:rPr>
  </w:style>
  <w:style w:type="character" w:styleId="CommentReference">
    <w:name w:val="annotation reference"/>
    <w:basedOn w:val="DefaultParagraphFont"/>
    <w:rsid w:val="00814150"/>
    <w:rPr>
      <w:sz w:val="16"/>
      <w:szCs w:val="16"/>
    </w:rPr>
  </w:style>
  <w:style w:type="paragraph" w:styleId="CommentText">
    <w:name w:val="annotation text"/>
    <w:basedOn w:val="Normal"/>
    <w:link w:val="CommentTextChar"/>
    <w:rsid w:val="0081415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14150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sid w:val="008141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14150"/>
    <w:rPr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agree_internation/2017/37/oj" TargetMode="External"/><Relationship Id="rId1" Type="http://schemas.openxmlformats.org/officeDocument/2006/relationships/hyperlink" Target="http://data.europa.eu/eli/reg/2020/8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6266</Words>
  <Characters>40091</Characters>
  <Application>Microsoft Office Word</Application>
  <DocSecurity>0</DocSecurity>
  <Lines>334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2025-11-26T13:24:00Z</dcterms:created>
  <dcterms:modified xsi:type="dcterms:W3CDTF">2025-11-26T13:24:00Z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A10-0229/2025</vt:lpwstr>
  </property>
  <property fmtid="{D5CDD505-2E9C-101B-9397-08002B2CF9AE}" pid="4" name="&lt;Type&gt;">
    <vt:lpwstr>RR</vt:lpwstr>
  </property>
</Properties>
</file>