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2784" w14:paraId="2A7B39F2" w14:textId="77777777" w:rsidTr="0010095E">
        <w:trPr>
          <w:trHeight w:hRule="exact" w:val="1418"/>
        </w:trPr>
        <w:tc>
          <w:tcPr>
            <w:tcW w:w="6804" w:type="dxa"/>
            <w:shd w:val="clear" w:color="auto" w:fill="auto"/>
            <w:vAlign w:val="center"/>
          </w:tcPr>
          <w:p w14:paraId="4168ACB4" w14:textId="77777777" w:rsidR="00751A4A" w:rsidRPr="000C2784" w:rsidRDefault="00CE7BF6" w:rsidP="0010095E">
            <w:pPr>
              <w:pStyle w:val="EPName"/>
            </w:pPr>
            <w:r w:rsidRPr="000C2784">
              <w:t>Europa-Parlamentet</w:t>
            </w:r>
          </w:p>
          <w:p w14:paraId="67B6493C" w14:textId="77777777" w:rsidR="00751A4A" w:rsidRPr="000C2784" w:rsidRDefault="005F1B17" w:rsidP="005F1B17">
            <w:pPr>
              <w:pStyle w:val="EPTerm"/>
              <w:rPr>
                <w:rStyle w:val="HideTWBExt"/>
                <w:noProof w:val="0"/>
                <w:vanish w:val="0"/>
                <w:color w:val="auto"/>
              </w:rPr>
            </w:pPr>
            <w:r w:rsidRPr="000C2784">
              <w:t>2024</w:t>
            </w:r>
            <w:r w:rsidR="00817416" w:rsidRPr="000C2784">
              <w:t>-202</w:t>
            </w:r>
            <w:r w:rsidRPr="000C2784">
              <w:t>9</w:t>
            </w:r>
          </w:p>
        </w:tc>
        <w:tc>
          <w:tcPr>
            <w:tcW w:w="2268" w:type="dxa"/>
            <w:shd w:val="clear" w:color="auto" w:fill="auto"/>
          </w:tcPr>
          <w:p w14:paraId="57246673" w14:textId="77777777" w:rsidR="00751A4A" w:rsidRPr="000C2784" w:rsidRDefault="00187494" w:rsidP="0010095E">
            <w:pPr>
              <w:pStyle w:val="EPLogo"/>
            </w:pPr>
            <w:r w:rsidRPr="000C2784">
              <w:rPr>
                <w:noProof/>
                <w:lang w:eastAsia="ja-JP"/>
              </w:rPr>
              <w:drawing>
                <wp:inline distT="0" distB="0" distL="0" distR="0" wp14:anchorId="3F4A75DD" wp14:editId="269883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6ACF88" w14:textId="77777777" w:rsidR="00D058B8" w:rsidRPr="000C2784" w:rsidRDefault="00D058B8" w:rsidP="004C5D52">
      <w:pPr>
        <w:pStyle w:val="LineTop"/>
      </w:pPr>
    </w:p>
    <w:p w14:paraId="20A86D59" w14:textId="77777777" w:rsidR="00680577" w:rsidRPr="000C2784" w:rsidRDefault="00CE7BF6" w:rsidP="00680577">
      <w:pPr>
        <w:pStyle w:val="EPBodyTA1"/>
      </w:pPr>
      <w:r w:rsidRPr="000C2784">
        <w:t>VEDTAGNE TEKSTER</w:t>
      </w:r>
    </w:p>
    <w:p w14:paraId="7877BA1B" w14:textId="77777777" w:rsidR="00D058B8" w:rsidRPr="000C2784" w:rsidRDefault="00D058B8" w:rsidP="00D058B8">
      <w:pPr>
        <w:pStyle w:val="LineBottom"/>
      </w:pPr>
    </w:p>
    <w:p w14:paraId="242BA8A7" w14:textId="1C52EE8F" w:rsidR="00CE7BF6" w:rsidRPr="00A23AEF" w:rsidRDefault="00CE7BF6" w:rsidP="00CE7BF6">
      <w:pPr>
        <w:pStyle w:val="ATHeading1"/>
      </w:pPr>
      <w:bookmarkStart w:id="0" w:name="TANumber"/>
      <w:r w:rsidRPr="00A23AEF">
        <w:t>P10_</w:t>
      </w:r>
      <w:proofErr w:type="gramStart"/>
      <w:r w:rsidRPr="00A23AEF">
        <w:t>TA(</w:t>
      </w:r>
      <w:proofErr w:type="gramEnd"/>
      <w:r w:rsidRPr="00A23AEF">
        <w:t>2025)0</w:t>
      </w:r>
      <w:bookmarkEnd w:id="0"/>
      <w:r w:rsidR="005D77B5">
        <w:t>301</w:t>
      </w:r>
    </w:p>
    <w:p w14:paraId="39F1D879" w14:textId="77777777" w:rsidR="00CE7BF6" w:rsidRPr="00A23AEF" w:rsidRDefault="00CE7BF6" w:rsidP="00CE7BF6">
      <w:pPr>
        <w:pStyle w:val="ATHeading2"/>
      </w:pPr>
      <w:bookmarkStart w:id="1" w:name="title"/>
      <w:r w:rsidRPr="00A23AEF">
        <w:t>Beskyttelse af EU's forbrugere mod visse e‑handelsplatformes praksisser: tilfældet med børnelignende sexdukker, våben og andre ulovlige produkter og andet ulovligt materiale</w:t>
      </w:r>
      <w:bookmarkEnd w:id="1"/>
    </w:p>
    <w:p w14:paraId="0E0A7094" w14:textId="77777777" w:rsidR="00CE7BF6" w:rsidRPr="000C2784" w:rsidRDefault="00CE7BF6" w:rsidP="00CE7BF6">
      <w:pPr>
        <w:rPr>
          <w:i/>
          <w:vanish/>
        </w:rPr>
      </w:pPr>
      <w:r w:rsidRPr="000C2784">
        <w:rPr>
          <w:i/>
        </w:rPr>
        <w:fldChar w:fldCharType="begin"/>
      </w:r>
      <w:r w:rsidRPr="000C2784">
        <w:rPr>
          <w:i/>
        </w:rPr>
        <w:instrText xml:space="preserve"> TC"(</w:instrText>
      </w:r>
      <w:bookmarkStart w:id="2" w:name="DocNumber"/>
      <w:r w:rsidRPr="000C2784">
        <w:rPr>
          <w:i/>
        </w:rPr>
        <w:instrText>B10-0500/2025</w:instrText>
      </w:r>
      <w:bookmarkEnd w:id="2"/>
      <w:r w:rsidRPr="000C2784">
        <w:rPr>
          <w:i/>
        </w:rPr>
        <w:instrText xml:space="preserve">)"\l3 \n&gt; \* MERGEFORMAT </w:instrText>
      </w:r>
      <w:r w:rsidRPr="000C2784">
        <w:rPr>
          <w:i/>
        </w:rPr>
        <w:fldChar w:fldCharType="end"/>
      </w:r>
    </w:p>
    <w:p w14:paraId="418D9058" w14:textId="77777777" w:rsidR="00CE7BF6" w:rsidRPr="000C2784" w:rsidRDefault="00CE7BF6" w:rsidP="00CE7BF6">
      <w:pPr>
        <w:rPr>
          <w:vanish/>
        </w:rPr>
      </w:pPr>
      <w:bookmarkStart w:id="3" w:name="PE"/>
      <w:r w:rsidRPr="000C2784">
        <w:rPr>
          <w:vanish/>
        </w:rPr>
        <w:t>PE778.971</w:t>
      </w:r>
      <w:bookmarkEnd w:id="3"/>
    </w:p>
    <w:p w14:paraId="6EE74ABF" w14:textId="48B20D85" w:rsidR="00CE7BF6" w:rsidRPr="00A23AEF" w:rsidRDefault="00CE7BF6" w:rsidP="00CE7BF6">
      <w:pPr>
        <w:pStyle w:val="ATHeading3"/>
      </w:pPr>
      <w:bookmarkStart w:id="4" w:name="Sujet"/>
      <w:r w:rsidRPr="00A23AEF">
        <w:t xml:space="preserve">Europa-Parlamentets beslutning af </w:t>
      </w:r>
      <w:r w:rsidR="00FC4846" w:rsidRPr="00A23AEF">
        <w:t>26</w:t>
      </w:r>
      <w:r w:rsidRPr="00A23AEF">
        <w:t>. november 2025 om beskyttelse af EU's forbrugere mod visse e‑handelsplatformes praksisser: tilfældet med børnelignende sexdukker, våben og andre ulovlige produkter og andet ulovligt materiale</w:t>
      </w:r>
      <w:bookmarkEnd w:id="4"/>
      <w:r w:rsidRPr="00A23AEF">
        <w:t xml:space="preserve"> </w:t>
      </w:r>
      <w:bookmarkStart w:id="5" w:name="References"/>
      <w:r w:rsidRPr="00A23AEF">
        <w:t>(2025/2971(RSP))</w:t>
      </w:r>
      <w:bookmarkEnd w:id="5"/>
    </w:p>
    <w:p w14:paraId="556BF3EE" w14:textId="77777777" w:rsidR="003F59E9" w:rsidRPr="000C2784" w:rsidRDefault="003F59E9" w:rsidP="003F59E9">
      <w:pPr>
        <w:pStyle w:val="EPComma"/>
      </w:pPr>
      <w:bookmarkStart w:id="6" w:name="TextBodyBegin"/>
      <w:bookmarkEnd w:id="6"/>
      <w:r w:rsidRPr="000C2784">
        <w:rPr>
          <w:i/>
          <w:iCs/>
        </w:rPr>
        <w:t>Europa-Parlamentet</w:t>
      </w:r>
      <w:r w:rsidRPr="000C2784">
        <w:t>,</w:t>
      </w:r>
    </w:p>
    <w:p w14:paraId="2979E3E1" w14:textId="77777777" w:rsidR="003F59E9" w:rsidRPr="000C2784" w:rsidRDefault="003F59E9" w:rsidP="003F59E9">
      <w:pPr>
        <w:pStyle w:val="NormalHanging12a"/>
      </w:pPr>
      <w:r w:rsidRPr="000C2784">
        <w:t>–</w:t>
      </w:r>
      <w:r w:rsidRPr="000C2784">
        <w:tab/>
        <w:t xml:space="preserve">der henviser til rapport af 31. marts 2022 fra vismandsgruppen om reformen af EU's toldunion med titlen "Putting More Union in the European Customs: Ten </w:t>
      </w:r>
      <w:proofErr w:type="spellStart"/>
      <w:r w:rsidRPr="000C2784">
        <w:t>proposals</w:t>
      </w:r>
      <w:proofErr w:type="spellEnd"/>
      <w:r w:rsidRPr="000C2784">
        <w:t xml:space="preserve"> to </w:t>
      </w:r>
      <w:proofErr w:type="spellStart"/>
      <w:r w:rsidRPr="000C2784">
        <w:t>make</w:t>
      </w:r>
      <w:proofErr w:type="spellEnd"/>
      <w:r w:rsidRPr="000C2784">
        <w:t xml:space="preserve"> the EU Customs Union fit for a </w:t>
      </w:r>
      <w:proofErr w:type="spellStart"/>
      <w:r w:rsidRPr="000C2784">
        <w:t>Geopolitical</w:t>
      </w:r>
      <w:proofErr w:type="spellEnd"/>
      <w:r w:rsidRPr="000C2784">
        <w:t xml:space="preserve"> Europe" (En stærkere Union i det europæiske toldvæsen: Ti forslag til at gøre EU's toldunion klar til et geopolitisk Europa),</w:t>
      </w:r>
    </w:p>
    <w:p w14:paraId="4427F03A" w14:textId="77777777" w:rsidR="003F59E9" w:rsidRPr="000C2784" w:rsidRDefault="003F59E9" w:rsidP="003F59E9">
      <w:pPr>
        <w:pStyle w:val="NormalHanging12a"/>
      </w:pPr>
      <w:r w:rsidRPr="000C2784">
        <w:t>–</w:t>
      </w:r>
      <w:r w:rsidRPr="000C2784">
        <w:tab/>
        <w:t>der henviser til sin holdning af 13. marts 2024 om forslag til Europa-Parlamentets og Rådets forordning om EU-toldkodeksen og oprettelse af Den Europæiske Unions Toldmyndighed og om ophævelse af forordning (EU) nr. 952/2013</w:t>
      </w:r>
      <w:r w:rsidRPr="000C2784">
        <w:rPr>
          <w:rStyle w:val="FootnoteReference"/>
        </w:rPr>
        <w:footnoteReference w:id="1"/>
      </w:r>
      <w:r w:rsidRPr="000C2784">
        <w:t>,</w:t>
      </w:r>
    </w:p>
    <w:p w14:paraId="4B37B178" w14:textId="77777777" w:rsidR="003F59E9" w:rsidRPr="000C2784" w:rsidRDefault="003F59E9" w:rsidP="003F59E9">
      <w:pPr>
        <w:pStyle w:val="NormalHanging12a"/>
      </w:pPr>
      <w:r w:rsidRPr="000C2784">
        <w:t>–</w:t>
      </w:r>
      <w:r w:rsidRPr="000C2784">
        <w:tab/>
        <w:t>der henviser til Kommissionens meddelelse af 5. februar 2025 med titlen "En omfattende EU-værktøjskasse til sikker og bæredygtig e-handel" (</w:t>
      </w:r>
      <w:proofErr w:type="gramStart"/>
      <w:r w:rsidRPr="000C2784">
        <w:t>COM(</w:t>
      </w:r>
      <w:proofErr w:type="gramEnd"/>
      <w:r w:rsidRPr="000C2784">
        <w:t>2025)0037),</w:t>
      </w:r>
    </w:p>
    <w:p w14:paraId="32A01E9D" w14:textId="77777777" w:rsidR="003F59E9" w:rsidRPr="000C2784" w:rsidRDefault="003F59E9" w:rsidP="003F59E9">
      <w:pPr>
        <w:pStyle w:val="NormalHanging12a"/>
      </w:pPr>
      <w:r w:rsidRPr="000C2784">
        <w:t>–</w:t>
      </w:r>
      <w:r w:rsidRPr="000C2784">
        <w:tab/>
        <w:t>der henviser til Europa-Parlamentets og Rådets forordning (EU) 2024/3015 af 27. november 2024 om forbud mod produkter fremstillet ved tvangsarbejde på EU-markedet og om ændring af direktiv (EU) 2019/1937</w:t>
      </w:r>
      <w:r w:rsidRPr="000C2784">
        <w:rPr>
          <w:rStyle w:val="FootnoteReference"/>
        </w:rPr>
        <w:footnoteReference w:id="2"/>
      </w:r>
      <w:r w:rsidRPr="000C2784">
        <w:t>,</w:t>
      </w:r>
    </w:p>
    <w:p w14:paraId="43C33497" w14:textId="77777777" w:rsidR="003F59E9" w:rsidRPr="000C2784" w:rsidRDefault="003F59E9" w:rsidP="003F59E9">
      <w:pPr>
        <w:pStyle w:val="NormalHanging12a"/>
      </w:pPr>
      <w:r w:rsidRPr="000C2784">
        <w:t>–</w:t>
      </w:r>
      <w:r w:rsidRPr="000C2784">
        <w:tab/>
        <w:t>der henviser til Europa-Parlamentets og Rådets direktiv (EU) 2024/1760 af 13. juni 2024 om virksomheders due diligence i forbindelse med bæredygtighed og om ændring af direktiv (EU) 2019/1937 og forordning (EU) 2023/2859</w:t>
      </w:r>
      <w:r w:rsidRPr="000C2784">
        <w:rPr>
          <w:rStyle w:val="FootnoteReference"/>
        </w:rPr>
        <w:footnoteReference w:id="3"/>
      </w:r>
      <w:r w:rsidRPr="000C2784">
        <w:t>,</w:t>
      </w:r>
    </w:p>
    <w:p w14:paraId="32C5709A" w14:textId="77777777" w:rsidR="003F59E9" w:rsidRPr="000C2784" w:rsidRDefault="003F59E9" w:rsidP="003F59E9">
      <w:pPr>
        <w:pStyle w:val="NormalHanging12a"/>
      </w:pPr>
      <w:r w:rsidRPr="000C2784">
        <w:t>–</w:t>
      </w:r>
      <w:r w:rsidRPr="000C2784">
        <w:tab/>
        <w:t xml:space="preserve">der henviser til Enrico </w:t>
      </w:r>
      <w:proofErr w:type="spellStart"/>
      <w:r w:rsidRPr="000C2784">
        <w:t>Lettas</w:t>
      </w:r>
      <w:proofErr w:type="spellEnd"/>
      <w:r w:rsidRPr="000C2784">
        <w:t xml:space="preserve"> rapport fra april 2024 med titlen "Much </w:t>
      </w:r>
      <w:proofErr w:type="gramStart"/>
      <w:r w:rsidRPr="000C2784">
        <w:t>more</w:t>
      </w:r>
      <w:proofErr w:type="gramEnd"/>
      <w:r w:rsidRPr="000C2784">
        <w:t xml:space="preserve"> </w:t>
      </w:r>
      <w:proofErr w:type="spellStart"/>
      <w:r w:rsidRPr="000C2784">
        <w:t>than</w:t>
      </w:r>
      <w:proofErr w:type="spellEnd"/>
      <w:r w:rsidRPr="000C2784">
        <w:t xml:space="preserve"> a </w:t>
      </w:r>
      <w:proofErr w:type="spellStart"/>
      <w:r w:rsidRPr="000C2784">
        <w:t>market</w:t>
      </w:r>
      <w:proofErr w:type="spellEnd"/>
      <w:r w:rsidRPr="000C2784">
        <w:t xml:space="preserve">: Speed, Security, </w:t>
      </w:r>
      <w:proofErr w:type="spellStart"/>
      <w:r w:rsidRPr="000C2784">
        <w:t>Solidarity</w:t>
      </w:r>
      <w:proofErr w:type="spellEnd"/>
      <w:r w:rsidRPr="000C2784">
        <w:t xml:space="preserve"> – </w:t>
      </w:r>
      <w:proofErr w:type="spellStart"/>
      <w:r w:rsidRPr="000C2784">
        <w:t>Empowering</w:t>
      </w:r>
      <w:proofErr w:type="spellEnd"/>
      <w:r w:rsidRPr="000C2784">
        <w:t xml:space="preserve"> the Single Market to deliver a </w:t>
      </w:r>
      <w:proofErr w:type="spellStart"/>
      <w:r w:rsidRPr="000C2784">
        <w:t>sustainable</w:t>
      </w:r>
      <w:proofErr w:type="spellEnd"/>
      <w:r w:rsidRPr="000C2784">
        <w:t xml:space="preserve"> future and </w:t>
      </w:r>
      <w:proofErr w:type="spellStart"/>
      <w:r w:rsidRPr="000C2784">
        <w:t>prosperity</w:t>
      </w:r>
      <w:proofErr w:type="spellEnd"/>
      <w:r w:rsidRPr="000C2784">
        <w:t xml:space="preserve"> for all EU Citizens" – (Meget mere end et marked: Hastighed, sikkerhed, solidaritet – Styrkelse af det indre marked for at skabe en </w:t>
      </w:r>
      <w:r w:rsidRPr="000C2784">
        <w:lastRenderedPageBreak/>
        <w:t>bæredygtig fremtid og velstand for alle EU-borgere)</w:t>
      </w:r>
      <w:r w:rsidRPr="000C2784">
        <w:rPr>
          <w:rStyle w:val="FootnoteReference"/>
        </w:rPr>
        <w:footnoteReference w:id="4"/>
      </w:r>
      <w:r w:rsidRPr="000C2784">
        <w:t>,</w:t>
      </w:r>
    </w:p>
    <w:p w14:paraId="5B7DA56D" w14:textId="77777777" w:rsidR="003F59E9" w:rsidRPr="000C2784" w:rsidRDefault="003F59E9" w:rsidP="003F59E9">
      <w:pPr>
        <w:pStyle w:val="NormalHanging12a"/>
      </w:pPr>
      <w:r w:rsidRPr="000C2784">
        <w:t>–</w:t>
      </w:r>
      <w:r w:rsidRPr="000C2784">
        <w:tab/>
        <w:t>der henviser til forordning (EU) 2022/2065 om et indre marked for digitale tjenester og om ændring af direktiv 2000/31/EF (forordningen om digitale tjenester)</w:t>
      </w:r>
      <w:r w:rsidRPr="000C2784">
        <w:rPr>
          <w:rStyle w:val="FootnoteReference"/>
        </w:rPr>
        <w:footnoteReference w:id="5"/>
      </w:r>
      <w:r w:rsidRPr="000C2784">
        <w:t>,</w:t>
      </w:r>
    </w:p>
    <w:p w14:paraId="7E402C7F" w14:textId="77777777" w:rsidR="003F59E9" w:rsidRPr="000C2784" w:rsidRDefault="003F59E9" w:rsidP="003F59E9">
      <w:pPr>
        <w:pStyle w:val="NormalHanging12a"/>
        <w:rPr>
          <w:szCs w:val="24"/>
        </w:rPr>
      </w:pPr>
      <w:r w:rsidRPr="000C2784">
        <w:t>–</w:t>
      </w:r>
      <w:r w:rsidRPr="000C2784">
        <w:tab/>
        <w:t>der henviser til Europa-Parlamentets og Rådets forordning (EU) 2022/1925 af 14. september 2022 om åbne og fair markeder i den digitale sektor og om ændring af direktiv (EU) 2019/1937 og (EU) 2020/1828 (forordningen om digitale markeder)</w:t>
      </w:r>
      <w:r w:rsidRPr="000C2784">
        <w:rPr>
          <w:rStyle w:val="FootnoteReference"/>
          <w:szCs w:val="24"/>
        </w:rPr>
        <w:footnoteReference w:id="6"/>
      </w:r>
      <w:r w:rsidRPr="000C2784">
        <w:t>,</w:t>
      </w:r>
    </w:p>
    <w:p w14:paraId="7EF80589" w14:textId="77777777" w:rsidR="003F59E9" w:rsidRPr="000C2784" w:rsidRDefault="003F59E9" w:rsidP="003F59E9">
      <w:pPr>
        <w:pStyle w:val="NormalHanging12a"/>
      </w:pPr>
      <w:r w:rsidRPr="000C2784">
        <w:t>–</w:t>
      </w:r>
      <w:r w:rsidRPr="000C2784">
        <w:tab/>
        <w:t>der henviser til Europa-Parlamentets og Rådets forordning (EU) 2023/988 af 10. maj 2023 om produktsikkerhed i almindelighed, om ændring af Europa-Parlamentets og Rådets forordning (EU) nr. 1025/2012 og Europa-Parlamentets og Rådets direktiv (EU) 2020/1828 og om ophævelse af Europa-Parlamentets og Rådets direktiv 2001/95/EF og Rådets direktiv 87/357/EØF (forordning om produktsikkerhed i almindelighed)</w:t>
      </w:r>
      <w:r w:rsidRPr="000C2784">
        <w:rPr>
          <w:rStyle w:val="FootnoteReference"/>
        </w:rPr>
        <w:footnoteReference w:id="7"/>
      </w:r>
      <w:r w:rsidRPr="000C2784">
        <w:t>,</w:t>
      </w:r>
    </w:p>
    <w:p w14:paraId="0BF94D49" w14:textId="77777777" w:rsidR="003F59E9" w:rsidRPr="000C2784" w:rsidRDefault="003F59E9" w:rsidP="003F59E9">
      <w:pPr>
        <w:pStyle w:val="NormalHanging12a"/>
      </w:pPr>
      <w:r w:rsidRPr="000C2784">
        <w:t>–</w:t>
      </w:r>
      <w:r w:rsidRPr="000C2784">
        <w:tab/>
        <w:t>der henviser til Europa-Parlamentets og Rådets forordning (EU) 2019/1020 af 20. juni 2019 om markedsovervågning og produktoverensstemmelse og om ændring af direktiv 2004/42/EF og forordning (EF) nr. 765/2008 og (EU) nr. 305/2011 (forordningen om markedsovervågning)</w:t>
      </w:r>
      <w:r w:rsidRPr="000C2784">
        <w:rPr>
          <w:rStyle w:val="FootnoteReference"/>
        </w:rPr>
        <w:footnoteReference w:id="8"/>
      </w:r>
      <w:r w:rsidRPr="000C2784">
        <w:t>,</w:t>
      </w:r>
    </w:p>
    <w:p w14:paraId="7616AE60" w14:textId="77777777" w:rsidR="003F59E9" w:rsidRPr="000C2784" w:rsidRDefault="003F59E9" w:rsidP="003F59E9">
      <w:pPr>
        <w:pStyle w:val="NormalHanging12a"/>
      </w:pPr>
      <w:r w:rsidRPr="000C2784">
        <w:t>–</w:t>
      </w:r>
      <w:r w:rsidRPr="000C2784">
        <w:tab/>
        <w:t>der henviser til Europa-Parlamentets og Rådets direktiv (EU) 2024/2853 af 23. oktober 2024 om produktansvar og om ophævelse af Rådets direktiv 85/374/EØF</w:t>
      </w:r>
      <w:r w:rsidRPr="000C2784">
        <w:rPr>
          <w:rStyle w:val="FootnoteReference"/>
        </w:rPr>
        <w:footnoteReference w:id="9"/>
      </w:r>
      <w:r w:rsidRPr="000C2784">
        <w:t>,</w:t>
      </w:r>
    </w:p>
    <w:p w14:paraId="5F2C964E" w14:textId="3100C048" w:rsidR="003F59E9" w:rsidRPr="000C2784" w:rsidRDefault="003F59E9" w:rsidP="003F59E9">
      <w:pPr>
        <w:pStyle w:val="NormalHanging12a"/>
      </w:pPr>
      <w:r w:rsidRPr="000C2784">
        <w:t>–</w:t>
      </w:r>
      <w:r w:rsidRPr="000C2784">
        <w:tab/>
        <w:t xml:space="preserve">der henviser til forretningsordenens artikel </w:t>
      </w:r>
      <w:r w:rsidR="008E1AB9" w:rsidRPr="000C2784">
        <w:t>136, stk. 2</w:t>
      </w:r>
      <w:r w:rsidRPr="000C2784">
        <w:t>,</w:t>
      </w:r>
    </w:p>
    <w:p w14:paraId="4C8F0ADF" w14:textId="77777777" w:rsidR="003F59E9" w:rsidRPr="000C2784" w:rsidRDefault="003F59E9" w:rsidP="003F59E9">
      <w:pPr>
        <w:pStyle w:val="NormalHanging12a"/>
      </w:pPr>
      <w:r w:rsidRPr="000C2784">
        <w:t>–</w:t>
      </w:r>
      <w:r w:rsidRPr="000C2784">
        <w:tab/>
        <w:t>der henviser til udtalelse fra Udvalget om International Handel,</w:t>
      </w:r>
    </w:p>
    <w:p w14:paraId="26A0F35E" w14:textId="77777777" w:rsidR="003F59E9" w:rsidRPr="000C2784" w:rsidRDefault="003F59E9" w:rsidP="003F59E9">
      <w:pPr>
        <w:pStyle w:val="NormalHanging12a"/>
      </w:pPr>
      <w:r w:rsidRPr="000C2784">
        <w:t>–</w:t>
      </w:r>
      <w:r w:rsidRPr="000C2784">
        <w:tab/>
        <w:t>der henviser til betænkning fra Udvalget om det Indre Marked og Forbrugerbeskyttelse (A10-0133/2025),</w:t>
      </w:r>
    </w:p>
    <w:p w14:paraId="07A51546" w14:textId="77777777" w:rsidR="003F59E9" w:rsidRPr="000C2784" w:rsidRDefault="003F59E9" w:rsidP="003F59E9">
      <w:pPr>
        <w:pStyle w:val="NormalHanging12a"/>
      </w:pPr>
      <w:r w:rsidRPr="000C2784">
        <w:t>A.</w:t>
      </w:r>
      <w:r w:rsidRPr="000C2784">
        <w:tab/>
        <w:t xml:space="preserve">der henviser til, at der siden den 31. oktober 2025 er opstået en stor strid i Frankrig, som hurtigt breder sig til hele Europa, om salg af børnelignende sexdukker og andre ulovlige produkter, herunder våben, på den kinesiske e-handelsplatform SHEIN; der henviser til, at den franske forbrugervagthund videregav indberetninger om "salg af seksuelle objekter, der ligner børn" til anklagemyndigheden i Paris, som derfor den 3. november 2025 indledte en efterforskning af SHEIN og yderligere tre onlinemarkedspladser uden for EU, nemlig </w:t>
      </w:r>
      <w:proofErr w:type="spellStart"/>
      <w:r w:rsidRPr="000C2784">
        <w:t>Temu</w:t>
      </w:r>
      <w:proofErr w:type="spellEnd"/>
      <w:r w:rsidRPr="000C2784">
        <w:t xml:space="preserve">, </w:t>
      </w:r>
      <w:proofErr w:type="spellStart"/>
      <w:r w:rsidRPr="000C2784">
        <w:t>AliExpress</w:t>
      </w:r>
      <w:proofErr w:type="spellEnd"/>
      <w:r w:rsidRPr="000C2784">
        <w:t xml:space="preserve"> og </w:t>
      </w:r>
      <w:proofErr w:type="spellStart"/>
      <w:r w:rsidRPr="000C2784">
        <w:t>Wish</w:t>
      </w:r>
      <w:proofErr w:type="spellEnd"/>
      <w:r w:rsidRPr="000C2784">
        <w:t>;</w:t>
      </w:r>
    </w:p>
    <w:p w14:paraId="281C2408" w14:textId="51F38014" w:rsidR="00D858F5" w:rsidRPr="00316124" w:rsidRDefault="003F59E9" w:rsidP="00D858F5">
      <w:pPr>
        <w:pStyle w:val="NormalHanging12a"/>
      </w:pPr>
      <w:r w:rsidRPr="000C2784">
        <w:t>B.</w:t>
      </w:r>
      <w:r w:rsidRPr="000C2784">
        <w:tab/>
        <w:t xml:space="preserve">der henviser til, at SHEIN efter de franske myndigheders indledende håndhævelsesforanstaltninger hævdede at have trukket alle relaterede reklamer og visuelle elementer tilbage og midlertidigt at have fjernet sin kategori "voksenprodukter" fra listen; der henviser til, at der fortsat hersker betydelig tvivl om </w:t>
      </w:r>
      <w:proofErr w:type="spellStart"/>
      <w:r w:rsidRPr="000C2784">
        <w:t>SHEIN's</w:t>
      </w:r>
      <w:proofErr w:type="spellEnd"/>
      <w:r w:rsidRPr="000C2784">
        <w:t xml:space="preserve"> kapacitet </w:t>
      </w:r>
      <w:r w:rsidRPr="000C2784">
        <w:lastRenderedPageBreak/>
        <w:t>eller vilje til at træffe effektive og beslutsomme foranstaltninger mod ulovligt indhold og til at sikre, at kun produkter, der opfylder kravene, gøres tilgængelige på platformen; der henviser til, at denne tvivl blev forstærket af beviser for, at de omtvistede produkter fortsat var tilgængelige i andre medlemsstater, herunder gennem VPN-adgang, to dage efter den påståede suspension af salget af dem i Frankrig;</w:t>
      </w:r>
    </w:p>
    <w:p w14:paraId="0F89CA4A" w14:textId="07A5BB23" w:rsidR="005D77B5" w:rsidRPr="000C2784" w:rsidRDefault="005D77B5" w:rsidP="003F59E9">
      <w:pPr>
        <w:pStyle w:val="NormalHanging12a"/>
      </w:pPr>
      <w:r>
        <w:t>C.</w:t>
      </w:r>
      <w:r>
        <w:tab/>
      </w:r>
      <w:r w:rsidR="00D858F5">
        <w:t>der henviser til,</w:t>
      </w:r>
      <w:r w:rsidRPr="005D77B5">
        <w:t xml:space="preserve"> at de franske myndigheder den 26. november 2025 meddelte, at de ville indgive en klage over </w:t>
      </w:r>
      <w:proofErr w:type="spellStart"/>
      <w:r w:rsidRPr="005D77B5">
        <w:t>AliExpress</w:t>
      </w:r>
      <w:proofErr w:type="spellEnd"/>
      <w:r w:rsidRPr="005D77B5">
        <w:t xml:space="preserve"> og </w:t>
      </w:r>
      <w:proofErr w:type="spellStart"/>
      <w:r w:rsidRPr="005D77B5">
        <w:t>Joom</w:t>
      </w:r>
      <w:proofErr w:type="spellEnd"/>
      <w:r w:rsidRPr="005D77B5">
        <w:t>, som også er involveret i salg af børnepornografiske dukker, hvilket illustrerer omfanget og alvoren af dette fænomen</w:t>
      </w:r>
      <w:r>
        <w:t>;</w:t>
      </w:r>
    </w:p>
    <w:p w14:paraId="70225FB8" w14:textId="7C08D1D4" w:rsidR="003F59E9" w:rsidRPr="000C2784" w:rsidRDefault="005D77B5" w:rsidP="003F59E9">
      <w:pPr>
        <w:pStyle w:val="NormalHanging12a"/>
      </w:pPr>
      <w:r>
        <w:t>D</w:t>
      </w:r>
      <w:r w:rsidR="003F59E9" w:rsidRPr="000C2784">
        <w:t>.</w:t>
      </w:r>
      <w:r w:rsidR="003F59E9" w:rsidRPr="000C2784">
        <w:tab/>
        <w:t>der henviser til, at den franske regering i lyset af disse afsløringer offentligt advarede om, at gentagne overtrædelser ville få den til at anmode om, at adgangen til SHEIN-platformen på det franske marked blev deaktiveret; der henviser til, at SHEIN som reaktion herpå synes at have fjernet alle børnelignende sexdukker fra sine globale platforme, og at den har bebudet et verdensomspændende forbud mod alle sexdukker, fjernet de relevante genstande fra sortimentet og indledt en intern undersøgelse af, hvordan det kunne ske, at sådanne produkter blev vist på dens onlinemarkedspladser;</w:t>
      </w:r>
    </w:p>
    <w:p w14:paraId="71BEFB4B" w14:textId="7966A0FB" w:rsidR="003F59E9" w:rsidRPr="000C2784" w:rsidRDefault="005D77B5" w:rsidP="003F59E9">
      <w:pPr>
        <w:pStyle w:val="NormalHanging12a"/>
      </w:pPr>
      <w:r>
        <w:t>E</w:t>
      </w:r>
      <w:r w:rsidR="003F59E9" w:rsidRPr="000C2784">
        <w:t>.</w:t>
      </w:r>
      <w:r w:rsidR="003F59E9" w:rsidRPr="000C2784">
        <w:tab/>
        <w:t>der henviser til, at offentlighedens betydelige reaktion i Frankrig hænger sammen med tidligere kontroverser, der involverede SHEIN, herunder konklusioner i juli 2025 om, at virksomheden var involveret i vildledende praksisser med hensyn til rabatter og havde fremsat uberettigede miljøanprisninger; der henviser til, at denne urimelige praksis kaster lys over disse onlineplatformes forretningsmodeller og rejser spørgsmål om forbrugsmønstre;</w:t>
      </w:r>
    </w:p>
    <w:p w14:paraId="46BB6A5A" w14:textId="713ABDD5" w:rsidR="003F59E9" w:rsidRPr="000C2784" w:rsidRDefault="005D77B5" w:rsidP="003F59E9">
      <w:pPr>
        <w:pStyle w:val="NormalHanging12a"/>
      </w:pPr>
      <w:r>
        <w:t>F</w:t>
      </w:r>
      <w:r w:rsidR="003F59E9" w:rsidRPr="000C2784">
        <w:t>.</w:t>
      </w:r>
      <w:r w:rsidR="003F59E9" w:rsidRPr="000C2784">
        <w:tab/>
        <w:t>der henviser til, at den franske sag har bragt fornyet og betydelig opmærksomhed på det bredere problem med usikre og ulovlige produkter, der cirkulerer via onlinemarkedspladser i hele EU, og har udløst en bredere debat om forbrugsmønstre, illoyal konkurrence fra onlineplatforme uden for EU, regulering af onlinemarkedspladser og forbrugerrettigheder;</w:t>
      </w:r>
    </w:p>
    <w:p w14:paraId="1EEBCD26" w14:textId="77777777" w:rsidR="003F59E9" w:rsidRPr="000C2784" w:rsidRDefault="003F59E9" w:rsidP="003F59E9">
      <w:pPr>
        <w:pStyle w:val="NormalHanging12a"/>
        <w:rPr>
          <w:b/>
          <w:i/>
          <w:iCs/>
        </w:rPr>
      </w:pPr>
      <w:r w:rsidRPr="000C2784">
        <w:rPr>
          <w:b/>
          <w:i/>
        </w:rPr>
        <w:t>Indledende bemærkninger</w:t>
      </w:r>
    </w:p>
    <w:p w14:paraId="5729E519" w14:textId="77777777" w:rsidR="003F59E9" w:rsidRPr="000C2784" w:rsidRDefault="003F59E9" w:rsidP="003F59E9">
      <w:pPr>
        <w:pStyle w:val="NormalHanging12a"/>
      </w:pPr>
      <w:r w:rsidRPr="000C2784">
        <w:t>1.</w:t>
      </w:r>
      <w:r w:rsidRPr="000C2784">
        <w:tab/>
        <w:t>fordømmer de seneste begivenheder i Frankrig vedrørende tilgængeligheden på SHEIN af børnelignende seksualiserede genstande og andre ulovlige eller farlige varer såsom våben, som var tilgængelige i hele EU; understreger, at denne praksis udgør en alvorlig overtrædelse af EU-retten og en direkte trussel mod forbrugernes sikkerhed og beskyttelsen af mindreårige;</w:t>
      </w:r>
    </w:p>
    <w:p w14:paraId="7D46D60E" w14:textId="77777777" w:rsidR="003F59E9" w:rsidRPr="000C2784" w:rsidRDefault="003F59E9" w:rsidP="003F59E9">
      <w:pPr>
        <w:pStyle w:val="NormalHanging12a"/>
      </w:pPr>
      <w:r w:rsidRPr="000C2784">
        <w:t>2.</w:t>
      </w:r>
      <w:r w:rsidRPr="000C2784">
        <w:tab/>
        <w:t>understreger, at SHEIN ikke er et isoleret tilfælde, men afspejler et systemisk mønster med utilstrækkeligt tilsyn og utilstrækkelige forebyggende mekanismer; fremhæver de seneste resultater fra forbrugerorganisationer, der viser, at en betydelig andel af de produkter, der udbydes af store e-handelsplatforme uden for EU, ikke opfylder EU's sikkerhedskrav, og at en betydelig andel udgør alvorlige risici for forbrugerne;</w:t>
      </w:r>
    </w:p>
    <w:p w14:paraId="218EDF75" w14:textId="77777777" w:rsidR="003F59E9" w:rsidRPr="000C2784" w:rsidRDefault="003F59E9" w:rsidP="003F59E9">
      <w:pPr>
        <w:pStyle w:val="NormalHanging12a"/>
      </w:pPr>
      <w:r w:rsidRPr="000C2784">
        <w:t>3.</w:t>
      </w:r>
      <w:r w:rsidRPr="000C2784">
        <w:tab/>
        <w:t>noterer sig de igangværende undersøgelser, som Kommissionen har iværksat af meget store onlineplatformes praksis, herunder de seneste anmodninger om oplysninger rettet til SHEIN, men opfordrer Kommissionen til at gå fra dialog til beslutsom håndhævelse;</w:t>
      </w:r>
    </w:p>
    <w:p w14:paraId="011F5576" w14:textId="77777777" w:rsidR="003F59E9" w:rsidRPr="000C2784" w:rsidRDefault="003F59E9" w:rsidP="003F59E9">
      <w:pPr>
        <w:pStyle w:val="NormalHanging12a"/>
      </w:pPr>
      <w:r w:rsidRPr="000C2784">
        <w:t>4.</w:t>
      </w:r>
      <w:r w:rsidRPr="000C2784">
        <w:tab/>
        <w:t xml:space="preserve">understreger, at de fleste usikre og ulovlige produkter sendes til EU i store mængder individuelle og ofte små pakker, der sælges til EU's forbrugere via onlineplatforme fra </w:t>
      </w:r>
      <w:r w:rsidRPr="000C2784">
        <w:lastRenderedPageBreak/>
        <w:t>lande uden for EU, navnlig Kina; advarer om, at den eksponentielle stigning i små forsendelser kombineret med begrænset kontrolkapacitet resulterer i utilstrækkelig tilbageholdelse af farligt gods; understreger, at denne situation bringer forbrugerne i fare og forvrider konkurrencen;</w:t>
      </w:r>
    </w:p>
    <w:p w14:paraId="2A1E4E0F" w14:textId="77777777" w:rsidR="003F59E9" w:rsidRPr="000C2784" w:rsidRDefault="003F59E9" w:rsidP="003F59E9">
      <w:pPr>
        <w:pStyle w:val="NormalHanging12a"/>
      </w:pPr>
      <w:r w:rsidRPr="000C2784">
        <w:t>5.</w:t>
      </w:r>
      <w:r w:rsidRPr="000C2784">
        <w:tab/>
        <w:t>udtrykker dyb bekymring over, at den dokumenterede, stigende andel af manglende overholdelse af reglerne, som SHEIN og andre onlineplatforme uden for EU gør sig skyldige i, forværres af den forretningsmodel, der drives af høj hastighed, profitmaksimering og overdrevent forbrug, på bekostning af menneskerettigheder, miljøbeskyttelse, forbrugersikkerhed og grundlæggende værdier; beklager, at der bag kunstigt lave priser ligger bekymrende problemer, herunder underbetalt arbejdskraft, ulovlig efterligning af designeres arbejde, markedsføring af usikre produkter, der ikke overholder reglerne, og ophobning af tekstilaffald;</w:t>
      </w:r>
    </w:p>
    <w:p w14:paraId="67A56625" w14:textId="77777777" w:rsidR="003F59E9" w:rsidRPr="000C2784" w:rsidRDefault="003F59E9" w:rsidP="003F59E9">
      <w:pPr>
        <w:pStyle w:val="NormalHanging12a"/>
        <w:rPr>
          <w:b/>
          <w:i/>
          <w:iCs/>
        </w:rPr>
      </w:pPr>
      <w:r w:rsidRPr="000C2784">
        <w:rPr>
          <w:b/>
          <w:i/>
        </w:rPr>
        <w:t>Udfordringer med hensyn til overholdelse af reglerne</w:t>
      </w:r>
    </w:p>
    <w:p w14:paraId="4F4C96D5" w14:textId="77777777" w:rsidR="003F59E9" w:rsidRPr="000C2784" w:rsidRDefault="003F59E9" w:rsidP="003F59E9">
      <w:pPr>
        <w:pStyle w:val="NormalHanging12a"/>
      </w:pPr>
      <w:r w:rsidRPr="000C2784">
        <w:t>6.</w:t>
      </w:r>
      <w:r w:rsidRPr="000C2784">
        <w:tab/>
        <w:t>anerkender, at EU har etableret en solid overholdelsesramme, herunder forordningen om digitale tjenester, forordningen om digitale markeder, forordningen om markedsovervågning, forordningen om produktsikkerhed i almindelighed, forbrugerbeskyttelsesregler og forskellige produkt- og miljølove, som også finder anvendelse på produkter, der sælges online; anerkender imidlertid, at der stadig er behov for en større indsats for en fuldstændig og koordineret håndhævelse af overholdelsesrammen;</w:t>
      </w:r>
    </w:p>
    <w:p w14:paraId="4843556D" w14:textId="04DD5A7C" w:rsidR="003F59E9" w:rsidRPr="000C2784" w:rsidRDefault="003F59E9" w:rsidP="003F59E9">
      <w:pPr>
        <w:pStyle w:val="NormalHanging12a"/>
      </w:pPr>
      <w:r w:rsidRPr="000C2784">
        <w:t>7.</w:t>
      </w:r>
      <w:r w:rsidRPr="000C2784">
        <w:tab/>
        <w:t>mener, at en stringent, konsekvent og rettidig gennemførelse af EU's regelværk er absolut nødvendig for at forhindre usikre, ikke-overensstemmende og forfalskede produkter i at komme ind på det indre marked og for at opretholde et højt forbrugerbeskyttelsesniveau; opfordrer alle de relevante myndigheder i medlemsstaterne til at anvende alle de håndhævelsesværktøjer, de har til rådighed, med henblik på at reagere rettidigt og effektivt;</w:t>
      </w:r>
    </w:p>
    <w:p w14:paraId="5A310D97" w14:textId="77777777" w:rsidR="003F59E9" w:rsidRPr="000C2784" w:rsidRDefault="003F59E9" w:rsidP="003F59E9">
      <w:pPr>
        <w:pStyle w:val="NormalHanging12a"/>
      </w:pPr>
      <w:r w:rsidRPr="000C2784">
        <w:t>8.</w:t>
      </w:r>
      <w:r w:rsidRPr="000C2784">
        <w:tab/>
        <w:t>minder om, at forordningen om digitale tjenester giver et klart retsgrundlag for indgriben, herunder beføjelsen i henhold til artikel 74 til at pålægge bøder og i henhold til artikel 9 til at kræve fjernelse af ulovlige produkter; opfordrer indtrængende Kommissionen til at gøre fuld og rettidig brug af disse instrumenter for at sikre, at platformene opfylder deres forpligtelser; understreger, at borgerne skal se, at EU er i stand til at garantere deres sikkerhed online, og forventer en koordineret og robust håndhævelse i hele det indre marked;</w:t>
      </w:r>
    </w:p>
    <w:p w14:paraId="26E32F47" w14:textId="77777777" w:rsidR="003F59E9" w:rsidRPr="000C2784" w:rsidRDefault="003F59E9" w:rsidP="003F59E9">
      <w:pPr>
        <w:pStyle w:val="NormalHanging12a"/>
      </w:pPr>
      <w:r w:rsidRPr="000C2784">
        <w:t>9.</w:t>
      </w:r>
      <w:r w:rsidRPr="000C2784">
        <w:tab/>
        <w:t xml:space="preserve">advarer om, at der fortsat er store håndhævelsesmangler på grund af told- og markedsovervågningsmyndighedernes kroniske underfinansiering og utilstrækkelige digitale kapacitet, manglen på specialiseret personale og manglen på harmoniserede og </w:t>
      </w:r>
      <w:proofErr w:type="spellStart"/>
      <w:r w:rsidRPr="000C2784">
        <w:t>interoperable</w:t>
      </w:r>
      <w:proofErr w:type="spellEnd"/>
      <w:r w:rsidRPr="000C2784">
        <w:t xml:space="preserve"> teknologiske værktøjer på tværs af medlemsstaterne, som forværres af begrænset dataudveksling og svag operationel koordinering mellem told-, markedsovervågnings- og forbrugerbeskyttelsesmyndigheder;</w:t>
      </w:r>
    </w:p>
    <w:p w14:paraId="74996CF7" w14:textId="77777777" w:rsidR="003F59E9" w:rsidRPr="000C2784" w:rsidRDefault="003F59E9" w:rsidP="003F59E9">
      <w:pPr>
        <w:pStyle w:val="NormalHanging12a"/>
      </w:pPr>
      <w:r w:rsidRPr="000C2784">
        <w:t>10.</w:t>
      </w:r>
      <w:r w:rsidRPr="000C2784">
        <w:tab/>
        <w:t xml:space="preserve">understreger, at alene mængden af e-handelsforsendelser, der indføres i EU, i sagens natur gør den fysiske kontrol utilstrækkelig; opfordrer til hasteforanstaltninger, herunder indførelse af et harmoniseret håndteringsgebyr på EU-plan, der er i overensstemmelse med WTO, til dækning af toldmyndighedernes øgede tilsynsomkostninger og et klart defineret ansvar hos platforme og sælgere, der er etableret i tredjelande, for, at de </w:t>
      </w:r>
      <w:r w:rsidRPr="000C2784">
        <w:lastRenderedPageBreak/>
        <w:t>produkter, de sælger til EU's forbrugere, er sikre og overholder reglerne, hvilket bør ledsage fjernelsen af den moms- og toldfritagelse for forsendelser af lav værdi, der for nylig er blevet vedtaget i Rådet; opfordrer indtrængende Kommissionen til i væsentlig grad at øge den finansielle og operationelle støtte til told- og markedsovervågningsmyndigheder, herunder gennem øgede bevillinger under den kommende flerårige finansielle ramme, for at sikre tilstrækkelige ressourcer og tilstrækkeligt personale;</w:t>
      </w:r>
    </w:p>
    <w:p w14:paraId="3CF62615" w14:textId="77777777" w:rsidR="003F59E9" w:rsidRPr="000C2784" w:rsidRDefault="003F59E9" w:rsidP="003F59E9">
      <w:pPr>
        <w:pStyle w:val="NormalHanging12a"/>
        <w:rPr>
          <w:b/>
          <w:i/>
          <w:iCs/>
        </w:rPr>
      </w:pPr>
      <w:r w:rsidRPr="000C2784">
        <w:rPr>
          <w:b/>
          <w:i/>
        </w:rPr>
        <w:t>Undersøgelser af onlineplatforme og yderligere tiltag</w:t>
      </w:r>
    </w:p>
    <w:p w14:paraId="4A1FD243" w14:textId="77777777" w:rsidR="003F59E9" w:rsidRPr="000C2784" w:rsidRDefault="003F59E9" w:rsidP="003F59E9">
      <w:pPr>
        <w:pStyle w:val="NormalHanging12a"/>
      </w:pPr>
      <w:r w:rsidRPr="000C2784">
        <w:t>11.</w:t>
      </w:r>
      <w:r w:rsidRPr="000C2784">
        <w:tab/>
        <w:t>beklager de langsomme fremskridt i de undersøgelser, som Kommissionen og netværket for forbrugerbeskyttelsessamarbejde har indledt af onlineplatforme uden for EU for påståede overtrædelser af EU's produktsikkerheds- og forbrugerlovgivning og af meget store platforme, navnlig i henhold til forordningen om digitale tjenester; beklager, at efterforskningsprocedurerne ofte strækker sig over mange måneder eller endda år, hvilket undergraver borgernes tillid og hæmmer lovgivernes evne til at reagere på hastigt voksende onlinerisici; understreger, at det haster med at afslutte disse undersøgelser og tage fat på de strukturelle årsager til denne skadelige langsommelighed; understreger, at det i praksis fortsat i vid udstrækning ikke kan lade sig gøre at suspendere platformes aktiviteter, som det i øjeblikket tilstræbes i Frankrig, selv i tilfælde af åbenlys og gentagen manglende overholdelse af reglerne; understreger, at der er behov for en indsats på EU-plan for at sikre en konsekvent håndhævelse af lovgivningen samt for at forhindre enhver forvridning af det indre marked;</w:t>
      </w:r>
    </w:p>
    <w:p w14:paraId="41D23DFD" w14:textId="77777777" w:rsidR="003F59E9" w:rsidRPr="000C2784" w:rsidRDefault="003F59E9" w:rsidP="003F59E9">
      <w:pPr>
        <w:pStyle w:val="NormalHanging12a"/>
      </w:pPr>
      <w:r w:rsidRPr="000C2784">
        <w:t>12.</w:t>
      </w:r>
      <w:r w:rsidRPr="000C2784">
        <w:tab/>
        <w:t>opfordrer derfor til stærkere, hurtigere og mere operationelle håndhævelsesinstrumenter for at sikre, at EU-reglerne kan anvendes effektivt i det digitale miljø; insisterer på, at opfyldelsen af de forpligtelser, som onlineplatforme har indgået, underkastes løbende og systematisk kontrol;</w:t>
      </w:r>
    </w:p>
    <w:p w14:paraId="39A0F119" w14:textId="77777777" w:rsidR="003F59E9" w:rsidRPr="000C2784" w:rsidRDefault="003F59E9" w:rsidP="003F59E9">
      <w:pPr>
        <w:pStyle w:val="NormalHanging12a"/>
      </w:pPr>
      <w:r w:rsidRPr="000C2784">
        <w:t>13.</w:t>
      </w:r>
      <w:r w:rsidRPr="000C2784">
        <w:tab/>
        <w:t>understreger, at de seneste resultater vedrørende SHEIN viser systemiske fejl snarere end isolerede hændelser og ikke kan afhjælpes blot gennem tilbagetrækning af produkter eller offentlige undskyldninger;</w:t>
      </w:r>
    </w:p>
    <w:p w14:paraId="6E4E0BEB" w14:textId="77777777" w:rsidR="003F59E9" w:rsidRPr="000C2784" w:rsidRDefault="003F59E9" w:rsidP="003F59E9">
      <w:pPr>
        <w:pStyle w:val="NormalHanging12a"/>
      </w:pPr>
      <w:r w:rsidRPr="000C2784">
        <w:t>14.</w:t>
      </w:r>
      <w:r w:rsidRPr="000C2784">
        <w:tab/>
        <w:t>opfordrer indtrængende til hurtigere og lettere aktivering af midlertidige foranstaltninger i henhold til forordningen om digitale tjenester og af andre foranstaltninger i henhold til forordningen om produktsikkerhed i almindelighed og forordningen om markedsovervågning, herunder midlertidig suspension af driften af onlinemarkedspladser i tilfælde af gentagne, alvorlige eller systemiske overtrædelser af EU-retten, såsom sagen vedrørende SHEIN i Frankrig, for at sikre, at platforme, der ikke overholder reglerne, ikke undgår konsekvenser; understreger, at suspensionen af driften af onlinemarkedspladser ikke længere bør behandles som en ekstraordinær foranstaltning som en sidste udvej;</w:t>
      </w:r>
    </w:p>
    <w:p w14:paraId="432C2D48" w14:textId="77777777" w:rsidR="003F59E9" w:rsidRPr="000C2784" w:rsidRDefault="003F59E9" w:rsidP="003F59E9">
      <w:pPr>
        <w:pStyle w:val="NormalHanging12a"/>
      </w:pPr>
      <w:r w:rsidRPr="000C2784">
        <w:t>15.</w:t>
      </w:r>
      <w:r w:rsidRPr="000C2784">
        <w:tab/>
        <w:t>understreger behovet for at anvende mere effektive sanktioner rettidigt og gøre fuld brug af alle de instrumenter, der er fastsat i EU-lovgivningen; understreger, at sådanne sanktioner skal være tilstrækkeligt afskrækkende til at sikre, at platforme, der ikke overholder reglerne, fuldt ud overholder EU-retten;</w:t>
      </w:r>
    </w:p>
    <w:p w14:paraId="10D20730" w14:textId="77777777" w:rsidR="003F59E9" w:rsidRPr="000C2784" w:rsidRDefault="003F59E9" w:rsidP="003F59E9">
      <w:pPr>
        <w:pStyle w:val="NormalHanging12a"/>
      </w:pPr>
      <w:r w:rsidRPr="000C2784">
        <w:t>16.</w:t>
      </w:r>
      <w:r w:rsidRPr="000C2784">
        <w:tab/>
        <w:t xml:space="preserve">bemærker, at det nuværende system er mere reaktivt end forebyggende, da myndighederne først griber ind, efter at farlige produkter allerede er blevet solgt til forbrugerne, frem for at forhindre, at de distribueres; minder om, at </w:t>
      </w:r>
      <w:r w:rsidRPr="000C2784">
        <w:lastRenderedPageBreak/>
        <w:t>onlinemarkedspladser i henhold til forordningen om produktsikkerhed i almindelighed skal fjerne tilbuddet om det farlige produkt inden for to dage, hvis de er klar over, at produktet er farligt, eller hvis de skal følge op på et påbud om fjernelse fra et statsligt organ, eller inden for tre dage, hvis de skal følge op fra en anerkendt tredjepart; understreger endvidere, at udbydere af onlinemarkedspladser tilskyndes til at kontrollere produkter på Safety Gate-portalen, inden de opføres på deres grænseflader; understreger, at stikprøver og test kun kan fungere som et effektivt afskrækkende middel, når de udføres systematisk og med tilstrækkelig hyppighed;</w:t>
      </w:r>
    </w:p>
    <w:p w14:paraId="646A82B8" w14:textId="77777777" w:rsidR="003F59E9" w:rsidRPr="000C2784" w:rsidRDefault="003F59E9" w:rsidP="003F59E9">
      <w:pPr>
        <w:pStyle w:val="NormalHanging12a"/>
      </w:pPr>
      <w:r w:rsidRPr="000C2784">
        <w:t>17.</w:t>
      </w:r>
      <w:r w:rsidRPr="000C2784">
        <w:tab/>
        <w:t xml:space="preserve">opfordrer Kommissionen og de nationale kompetente myndigheder til effektivt at håndhæve forordningen om digitale tjenester med hensyn til onlinemarkedspladsers ansvar, navnlig deres forpligtelser i forbindelse med anbefalingssystemer, grænsefladedesign, retten til oplysninger, reglerne om indbygget overholdelse for at øge den generelle sporbarhed og deres forpligtelse til at "kende sin erhvervskunde"; understreger behovet for et netværk baseret på forordningen om digitale tjenester af pålidelige </w:t>
      </w:r>
      <w:proofErr w:type="spellStart"/>
      <w:r w:rsidRPr="000C2784">
        <w:t>indberettere</w:t>
      </w:r>
      <w:proofErr w:type="spellEnd"/>
      <w:r w:rsidRPr="000C2784">
        <w:t xml:space="preserve"> for ulovlige produkter og ulovlig e-handel for at sikre, at platforme opfylder deres forpligtelser; minder om, at SHEIN og andre onlineplatforme såsom </w:t>
      </w:r>
      <w:proofErr w:type="spellStart"/>
      <w:r w:rsidRPr="000C2784">
        <w:t>Temu</w:t>
      </w:r>
      <w:proofErr w:type="spellEnd"/>
      <w:r w:rsidRPr="000C2784">
        <w:t xml:space="preserve"> og </w:t>
      </w:r>
      <w:proofErr w:type="spellStart"/>
      <w:r w:rsidRPr="000C2784">
        <w:t>AliExpress</w:t>
      </w:r>
      <w:proofErr w:type="spellEnd"/>
      <w:r w:rsidRPr="000C2784">
        <w:t xml:space="preserve"> er blevet udpeget som meget store onlineplatforme og er underlagt øgede forpligtelser;</w:t>
      </w:r>
    </w:p>
    <w:p w14:paraId="6525B538" w14:textId="77777777" w:rsidR="003F59E9" w:rsidRPr="000C2784" w:rsidRDefault="003F59E9" w:rsidP="003F59E9">
      <w:pPr>
        <w:pStyle w:val="NormalHanging12a"/>
      </w:pPr>
      <w:r w:rsidRPr="000C2784">
        <w:t>18.</w:t>
      </w:r>
      <w:r w:rsidRPr="000C2784">
        <w:tab/>
        <w:t xml:space="preserve">bemærker, at Kommissionen undersøger visse onlinemarkedspladser uden for EU for deres brug af manipulerende teknikker, herunder mørke mønstre, vanedannende designfunktioner, vildledende influencermarkedsføring og deres udbredelse af falske eller vildledende onlineanmeldelser; minder om, at kvalitetskontrollen af digital retfærdighed anslår, at forbrugerne hvert år mister næsten 8 mia. EUR på grund af urimelig handelspraksis, og understreger, at sådanne udnyttende metoder, som især påvirker sårbare brugere og mindreårige, fremmer impulsiv købsadfærd og giver næring til ikkebæredygtigt forbrug; opfordrer indtrængende Kommissionen til at sikre, at den kommende retsakt om digital retfærdighed tager hånd om denne praksis ved at lukke lovgivningsmæssige huller i den nuværende lovgivning; </w:t>
      </w:r>
    </w:p>
    <w:p w14:paraId="72A60027" w14:textId="77777777" w:rsidR="003F59E9" w:rsidRPr="000C2784" w:rsidRDefault="003F59E9" w:rsidP="003F59E9">
      <w:pPr>
        <w:pStyle w:val="NormalHanging12a"/>
      </w:pPr>
      <w:r w:rsidRPr="000C2784">
        <w:t>19.</w:t>
      </w:r>
      <w:r w:rsidRPr="000C2784">
        <w:tab/>
        <w:t>opfordrer til, at alle sælgere, der opererer på onlinemarkedspladser, forpligtes til at angive en verificerbar returadresse og et verificerbart kontaktpunkt i EU, der sikrer, at forbrugerne effektivt kan håndhæve deres rettigheder i henhold til EU's forbrugerlovgivning, såsom retten til at trække et køb tilbage, når de køber online, samt til at returnere varer, der ikke opfylder kravene, uden yderligere byrder, og at de kompetente myndigheder kan foretage effektive inspektioner; insisterer på, at onlinemarkedspladser bør pålægges ansvaret for at kontrollere dette og for håndhævelsen;</w:t>
      </w:r>
    </w:p>
    <w:p w14:paraId="6560DE10" w14:textId="77777777" w:rsidR="003F59E9" w:rsidRPr="000C2784" w:rsidRDefault="003F59E9" w:rsidP="003F59E9">
      <w:pPr>
        <w:pStyle w:val="NormalHanging12a"/>
        <w:rPr>
          <w:b/>
          <w:i/>
          <w:iCs/>
        </w:rPr>
      </w:pPr>
      <w:r w:rsidRPr="000C2784">
        <w:rPr>
          <w:b/>
          <w:i/>
        </w:rPr>
        <w:t>Behovet for reformer af lovgivningen</w:t>
      </w:r>
    </w:p>
    <w:p w14:paraId="5033FC6E" w14:textId="77777777" w:rsidR="003F59E9" w:rsidRPr="000C2784" w:rsidRDefault="003F59E9" w:rsidP="003F59E9">
      <w:pPr>
        <w:pStyle w:val="NormalHanging12a"/>
        <w:rPr>
          <w:bCs/>
        </w:rPr>
      </w:pPr>
      <w:r w:rsidRPr="000C2784">
        <w:t>20.</w:t>
      </w:r>
      <w:r w:rsidRPr="000C2784">
        <w:tab/>
        <w:t>opfordrer indtrængende Kommissionen til straks at træffe effektive foranstaltninger mod usikre og ulovlige produkter på onlineplatforme, herunder lovgivningsmæssige foranstaltninger, hvor der klart er konstateret juridiske smuthuller, for at sikre retssikkerhed og lige vilkår for europæiske virksomheder, idet der lægges særlig vægt på små og mellemstore virksomheder; understreger, at det er nødvendigt at gennemføre de gældende rammer for overholdelse og evaluere disse foranstaltninger, inden der overvejes ny lovgivning, herunder nye forpligtelser for onlinemarkedspladser;</w:t>
      </w:r>
    </w:p>
    <w:p w14:paraId="7567E206" w14:textId="77777777" w:rsidR="003F59E9" w:rsidRPr="000C2784" w:rsidRDefault="003F59E9" w:rsidP="003F59E9">
      <w:pPr>
        <w:pStyle w:val="NormalHanging12a"/>
      </w:pPr>
      <w:r w:rsidRPr="000C2784">
        <w:t>21.</w:t>
      </w:r>
      <w:r w:rsidRPr="000C2784">
        <w:tab/>
        <w:t xml:space="preserve">fremhæver, at information hidrørende fra en ansvarlig erhvervsdrivende i EU i henhold </w:t>
      </w:r>
      <w:r w:rsidRPr="000C2784">
        <w:lastRenderedPageBreak/>
        <w:t>til forordningen om produktsikkerhed i almindelighed, der handler på vegne af en erhvervsdrivende eller platform uden for EU, ofte er forkert eller mangler; understreger imidlertid, at hvis sælgere er baseret uden for EU eller ikke kan spores, og hvis der anvendes falske adresser for ansvarlige personer, er der ingen ansvarlig juridisk enhed, og det er umuligt for markedsovervågningsmyndighederne at træffe håndhævelsesforanstaltninger eller for forbrugerne at få adgang til kompensation eller retsmidler; bemærker, at selv når disse oplysninger foreligger, er den ansvarlige person i EU muligvis ikke ansvarlig;</w:t>
      </w:r>
    </w:p>
    <w:p w14:paraId="2D56E6C2" w14:textId="77777777" w:rsidR="003F59E9" w:rsidRPr="000C2784" w:rsidRDefault="003F59E9" w:rsidP="003F59E9">
      <w:pPr>
        <w:pStyle w:val="NormalHanging12a"/>
      </w:pPr>
      <w:r w:rsidRPr="000C2784">
        <w:t>22.</w:t>
      </w:r>
      <w:r w:rsidRPr="000C2784">
        <w:tab/>
        <w:t>mener, at forbrugernes klageadgang skal sikres i alle tilfælde; understreger i denne forbindelse, at hvis producenten er etableret uden for EU, og det ikke er muligt at finde frem til en importør, bemyndiget repræsentant eller udbyder af distributionstjenester, bør onlinemarkedspladser stille passende og forholdsmæssige klagemuligheder til rådighed for forbrugerne, hvis de ikke overholder forordningen om digitale tjenester, navnlig dens artikel 30 og 31, eller artikel 22 i forordningen om produktsikkerhed i almindelighed;</w:t>
      </w:r>
    </w:p>
    <w:p w14:paraId="79DF6D93" w14:textId="77777777" w:rsidR="003F59E9" w:rsidRPr="000C2784" w:rsidRDefault="003F59E9" w:rsidP="003F59E9">
      <w:pPr>
        <w:pStyle w:val="NormalHanging12a"/>
      </w:pPr>
      <w:r w:rsidRPr="000C2784">
        <w:t>23.</w:t>
      </w:r>
      <w:r w:rsidRPr="000C2784">
        <w:tab/>
        <w:t>noterer sig Kommissionens hensigt om at revidere forordningen om markedsovervågning og understreger, at denne proces skal muliggøre en hurtig og grundig vurdering af de nuværende regler om "den ansvarlige person for produkter bragt i omsætning på EU-markedet", navnlig reglerne for erhvervsdrivende uden for EU, på grundlag af resultaterne af evalueringsrapporten om artikel 4 i forordningen om markedsovervågning; opfordrer Kommissionen til at fremskynde sin vurdering af indførelsen af et obligatorisk krav om, at erhvervsdrivende uden for EU skal udpege en ansvarlig person i EU med øget juridisk og økonomisk ansvar;</w:t>
      </w:r>
    </w:p>
    <w:p w14:paraId="0B7B9D16" w14:textId="77777777" w:rsidR="003F59E9" w:rsidRPr="000C2784" w:rsidRDefault="003F59E9" w:rsidP="003F59E9">
      <w:pPr>
        <w:pStyle w:val="NormalHanging12a"/>
      </w:pPr>
      <w:r w:rsidRPr="000C2784">
        <w:t>24.</w:t>
      </w:r>
      <w:r w:rsidRPr="000C2784">
        <w:tab/>
        <w:t>mener, at revisionen af forordningen om markedsovervågning giver en kritisk mulighed for at styrke EU's lovgivningsmæssige rammer ved mere klart at skelne mellem ansvarsområderne for platforme, der markedsfører produkter, og dem, hvis aktiviteter er begrænset til at hoste indhold, der ikke er et produkt, såsom videoer, billeder eller artikler; minder om, at denne differentiering allerede er indbygget i forordningen om produktsikkerhed i almindelighed, forordningen om markedsovervågning og EU-toldkodeksen, som fastsætter specifikke bestemmelser for onlinemarkedspladser, der sælger produkter; mener imidlertid, at der er behov for et styrket ansvar for onlinemarkedspladser, der sælger produkter, for yderligere at beskytte forbrugerne;</w:t>
      </w:r>
    </w:p>
    <w:p w14:paraId="20461210" w14:textId="77777777" w:rsidR="003F59E9" w:rsidRPr="000C2784" w:rsidRDefault="003F59E9" w:rsidP="003F59E9">
      <w:pPr>
        <w:pStyle w:val="NormalHanging12a"/>
      </w:pPr>
      <w:r w:rsidRPr="000C2784">
        <w:t>25.</w:t>
      </w:r>
      <w:r w:rsidRPr="000C2784">
        <w:tab/>
        <w:t>opfordrer indtrængende Kommissionen til straks at foretage en omfattende revision af forordningen om forbrugerbeskyttelsessamarbejde</w:t>
      </w:r>
      <w:r w:rsidRPr="000C2784">
        <w:rPr>
          <w:rStyle w:val="FootnoteReference"/>
        </w:rPr>
        <w:footnoteReference w:id="10"/>
      </w:r>
      <w:r w:rsidRPr="000C2784">
        <w:t xml:space="preserve">, da dette er en forudsætning for at opnå en solid grænseoverskridende håndhævelse af EU's forbrugerregler og begrænse omsætningen af usikre varer; insisterer på, at revisionen skal indføre konkrete bestemmelser, der styrker håndhævelseskapaciteten med hensyn til erhvervsdrivende og platforme uden for EU, samtidig med at der sikres tættere koordinering og struktureret informationsudveksling mellem EU og nationale myndigheder og, hvor det er relevant, med kompetente organer i lande uden for EU; understreger behovet for at give Kommissionen direkte undersøgelses- og sanktionsbeføjelser i forbindelse med alvorlige overtrædelser af forbrugerlovgivningen med stor indvirkning for at sikre en </w:t>
      </w:r>
      <w:r w:rsidRPr="000C2784">
        <w:lastRenderedPageBreak/>
        <w:t>sammenhængende, samtidig og afskrækkende håndhævelse i hele EU;</w:t>
      </w:r>
    </w:p>
    <w:p w14:paraId="3B2FA4B6" w14:textId="77777777" w:rsidR="003F59E9" w:rsidRPr="000C2784" w:rsidRDefault="003F59E9" w:rsidP="003F59E9">
      <w:pPr>
        <w:pStyle w:val="NormalHanging12a"/>
      </w:pPr>
      <w:r w:rsidRPr="000C2784">
        <w:t>26.</w:t>
      </w:r>
      <w:r w:rsidRPr="000C2784">
        <w:tab/>
        <w:t xml:space="preserve">mener, at </w:t>
      </w:r>
      <w:proofErr w:type="spellStart"/>
      <w:r w:rsidRPr="000C2784">
        <w:t>mystery</w:t>
      </w:r>
      <w:proofErr w:type="spellEnd"/>
      <w:r w:rsidRPr="000C2784">
        <w:t xml:space="preserve"> shopping, der udføres af markedsovervågningsmyndigheder, som beskrevet i Kommissionens meddelelse om e-handel, udgør et afgørende middel til at vurdere lovligheden og sikkerheden af produkter, der tilbydes via onlineplatforme; opfordrer til, at disse kontroller udvides drastisk og udføres med større regelmæssighed for at sikre meningsfuld håndhævelse sammen med andre koordinerede håndhævelsesforanstaltninger såsom kontrolaktioner og peerevalueringer; minder om, at korrigerende foranstaltninger rettet mod gentagen eller tidligere dokumenteret manglende overholdelse af reglerne i forbindelse med sammenlignelige produkter, der er fastsat i forordningen om produktsikkerhed i almindelighed, bør anvendes mere systematisk;</w:t>
      </w:r>
    </w:p>
    <w:p w14:paraId="2DCEBD19" w14:textId="77777777" w:rsidR="003F59E9" w:rsidRPr="000C2784" w:rsidRDefault="003F59E9" w:rsidP="003F59E9">
      <w:pPr>
        <w:pStyle w:val="NormalHanging12a"/>
      </w:pPr>
      <w:r w:rsidRPr="000C2784">
        <w:t>27.</w:t>
      </w:r>
      <w:r w:rsidRPr="000C2784">
        <w:tab/>
        <w:t xml:space="preserve">opfordrer Kommissionen til at vurdere mulighederne for at udarbejde klare og harmoniserede definitioner af "fast </w:t>
      </w:r>
      <w:proofErr w:type="spellStart"/>
      <w:r w:rsidRPr="000C2784">
        <w:t>fashion</w:t>
      </w:r>
      <w:proofErr w:type="spellEnd"/>
      <w:r w:rsidRPr="000C2784">
        <w:t>" og "</w:t>
      </w:r>
      <w:proofErr w:type="spellStart"/>
      <w:r w:rsidRPr="000C2784">
        <w:t>ultra</w:t>
      </w:r>
      <w:proofErr w:type="spellEnd"/>
      <w:r w:rsidRPr="000C2784">
        <w:t xml:space="preserve">-fast </w:t>
      </w:r>
      <w:proofErr w:type="spellStart"/>
      <w:r w:rsidRPr="000C2784">
        <w:t>fashion</w:t>
      </w:r>
      <w:proofErr w:type="spellEnd"/>
      <w:r w:rsidRPr="000C2784">
        <w:t>" for at imødegå de specifikke risici, der er forbundet med disse forretningsmodeller, sikre lige vilkår for alle markedsdeltagere og forhindre uensartet lovgivning på det indre marked; opfordrer endvidere Kommissionen til at vurdere muligheden for bestemmelser, der vil sikre, at der er adgang til fuldt effektive værktøjer til at tackle de udfordringer, der er forbundet med udbredelsen af "</w:t>
      </w:r>
      <w:proofErr w:type="spellStart"/>
      <w:r w:rsidRPr="000C2784">
        <w:t>ultra</w:t>
      </w:r>
      <w:proofErr w:type="spellEnd"/>
      <w:r w:rsidRPr="000C2784">
        <w:t>-fast-produkter" og produkter af lav kvalitet, herunder mere robuste overensstemmelsesvurderingsprocedurer og forbedrede håndhævelsesværktøjer, for at sikre et indre marked, der garanterer det højeste niveau af forbrugerbeskyttelse, samtidig med at man tillader innovative produkter og idéer at blomstre og mindsker enhver unødvendig administrativ byrde for ansvarlige virksomheder og produkter, der overholder reglerne;</w:t>
      </w:r>
    </w:p>
    <w:p w14:paraId="6F393FE5" w14:textId="77777777" w:rsidR="003F59E9" w:rsidRPr="000C2784" w:rsidRDefault="003F59E9" w:rsidP="003F59E9">
      <w:pPr>
        <w:pStyle w:val="NormalHanging12a"/>
      </w:pPr>
      <w:r w:rsidRPr="000C2784">
        <w:t>28.</w:t>
      </w:r>
      <w:r w:rsidRPr="000C2784">
        <w:tab/>
        <w:t>opfordrer endvidere indtrængende medlemsstaterne til at fremskynde digitaliseringen af toldmyndighedernes importprocedurer betydeligt med støtte fra EU's tolddatacenter for at sikre en effektiv anvendelse af den nuværende lovgivning og fremskynde toldbehandlingen, navnlig i betragtning af den eksponentielle vækst i pakkestrømmene; opfordrer medlemsstaterne til at øge anvendelsen af automatiserede processer såsom automatiske scanninger af etiketter ved behandling af pakker i tolden; understreger, at den udbredte anvendelse af det digitale produktpas vil gøre det muligt at foretage forudgående kontrol af overholdelse af reglerne for alle produkter, der importeres via e-handel, da det indeholder detaljerede oplysninger om kvalitet og overholdelse, som vil blive integreret direkte i EU's tolddatacenter; opfordrer Kommissionen til hurtigst muligt at sikre, at alle fysiske varer, der bringes i omsætning på EU-markedet, er omfattet det digitale produktpas;</w:t>
      </w:r>
    </w:p>
    <w:p w14:paraId="02552FE7" w14:textId="77777777" w:rsidR="003F59E9" w:rsidRPr="000C2784" w:rsidRDefault="003F59E9" w:rsidP="003F59E9">
      <w:pPr>
        <w:pStyle w:val="NormalHanging12a"/>
      </w:pPr>
      <w:r w:rsidRPr="000C2784">
        <w:t>29.</w:t>
      </w:r>
      <w:r w:rsidRPr="000C2784">
        <w:tab/>
        <w:t>opfordrer indtrængende medlemsstaterne til i væsentlig grad at intensivere toldkontrollen og forbedre risikoanalysekapaciteten med støtte fra risikostyringsopgaver, der udføres af Kommissionen og EU-Toldmyndigheden, som skal indføres i reformen af EU-toldkodeksen, således at varer, der ikke opfylder kravene, hurtigt opdages og standses, hvilket begrænser skaderne for EU's forbrugere og beskytter EU-virksomhedernes økonomiske interesser; understreger behovet for at styrke toldcentrenes kapacitet, så de effektivt kan forvalte den meget store mængde små pakker, der undslipper traditionelle kontrolmetoder, herunder gennem anvendelse af avancerede screeningteknologier, der kan identificere mistænkelige forsendelser ved indgangsstederne; opfordrer til strengere overensstemmelseskontroller, suppleret med stikprøvekontroller, af højtonnagetransport;</w:t>
      </w:r>
    </w:p>
    <w:p w14:paraId="191B6033" w14:textId="77777777" w:rsidR="003F59E9" w:rsidRPr="000C2784" w:rsidRDefault="003F59E9" w:rsidP="003F59E9">
      <w:pPr>
        <w:pStyle w:val="NormalHanging12a"/>
      </w:pPr>
      <w:r w:rsidRPr="000C2784">
        <w:lastRenderedPageBreak/>
        <w:t>30.</w:t>
      </w:r>
      <w:r w:rsidRPr="000C2784">
        <w:tab/>
        <w:t>understreger, at tidsplanen for gennemførelsen af centrale forpligtelser i forbindelse med revisionen af EU-toldkodeksen i betragtning af det presserende behov for at styrke toldkontrollen bør fremskyndes, navnlig oprettelsen af EU's tolddatacenter; opfordrer indtrængende Kommissionen til straks at iværksætte alle de forberedende skridt, der er nødvendige for dets oprettelse, og sikre, at centrets e-handelsfunktioner er fuldt operationelle forud for 2026-målet; glæder sig over den politiske aftale, der er indgået i Rådet om at afskaffe tærsklen for toldfritagelse på 150 EUR, da dette er en afgørende foranstaltning til at dæmme op for systematisk misbrug i forsendelser af lav værdi;</w:t>
      </w:r>
    </w:p>
    <w:p w14:paraId="4A464F9C" w14:textId="77777777" w:rsidR="003F59E9" w:rsidRPr="000C2784" w:rsidRDefault="003F59E9" w:rsidP="003F59E9">
      <w:pPr>
        <w:pStyle w:val="NormalHanging12a"/>
      </w:pPr>
      <w:r w:rsidRPr="000C2784">
        <w:t>31.</w:t>
      </w:r>
      <w:r w:rsidRPr="000C2784">
        <w:tab/>
        <w:t xml:space="preserve">bemærker, at erhvervsdrivende og platforme uden for EU i nogle tilfælde bringer </w:t>
      </w:r>
      <w:proofErr w:type="spellStart"/>
      <w:r w:rsidRPr="000C2784">
        <w:t>ikkeoverensstemmende</w:t>
      </w:r>
      <w:proofErr w:type="spellEnd"/>
      <w:r w:rsidRPr="000C2784">
        <w:t xml:space="preserve"> og undertiden farlige varer ind på EU-markedet, uden at det får konsekvenser for dem; bemærker, at reformen af EU-toldkodeksen bør bidrage til at afhjælpe smuthuller med hensyn til ansvar for produkter, der ikke overholder reglerne, og som indføres i EU's toldområde;</w:t>
      </w:r>
    </w:p>
    <w:p w14:paraId="00250685" w14:textId="021C33E2" w:rsidR="003F59E9" w:rsidRPr="000C2784" w:rsidRDefault="003F59E9" w:rsidP="003F59E9">
      <w:pPr>
        <w:pStyle w:val="NormalHanging12a"/>
      </w:pPr>
      <w:r w:rsidRPr="000C2784">
        <w:t>32.</w:t>
      </w:r>
      <w:r w:rsidRPr="000C2784">
        <w:tab/>
        <w:t>opfordrer forbrugermyndigheder, organisationer, brancheorganisationer og handelskamre til at intensivere den fælles informationsindsats med henblik på at give forbrugerne klar og tilgængelig vejledning om deres rettigheder og de risici, der er forbundet med onlinekøb, navnlig fra platforme uden for EU; opfordrer kraftigt til, at sådanne initiativer tydeligt fremhæver tilgængeligheden af klagemuligheder, herunder kollektive retsmidler, for at sikre, at forbrugerne effektivt kan tage retsmidler i anvendelse, når de konfronteres med usikre eller ulovlige produkter;</w:t>
      </w:r>
    </w:p>
    <w:p w14:paraId="2777C7ED" w14:textId="77777777" w:rsidR="003F59E9" w:rsidRPr="000C2784" w:rsidRDefault="003F59E9" w:rsidP="003F59E9">
      <w:pPr>
        <w:pStyle w:val="NormalHanging12a"/>
        <w:jc w:val="center"/>
      </w:pPr>
      <w:r w:rsidRPr="000C2784">
        <w:t>°</w:t>
      </w:r>
    </w:p>
    <w:p w14:paraId="393D9E00" w14:textId="77777777" w:rsidR="003F59E9" w:rsidRPr="000C2784" w:rsidRDefault="003F59E9" w:rsidP="003F59E9">
      <w:pPr>
        <w:pStyle w:val="NormalHanging12a"/>
        <w:jc w:val="center"/>
      </w:pPr>
      <w:r w:rsidRPr="000C2784">
        <w:t>°</w:t>
      </w:r>
      <w:r w:rsidRPr="000C2784">
        <w:tab/>
        <w:t>°</w:t>
      </w:r>
    </w:p>
    <w:p w14:paraId="61909BC2" w14:textId="70BC7613" w:rsidR="00E365E1" w:rsidRPr="000C2784" w:rsidRDefault="003F59E9" w:rsidP="00BF235E">
      <w:pPr>
        <w:ind w:left="567" w:hanging="567"/>
      </w:pPr>
      <w:r w:rsidRPr="000C2784">
        <w:t>33.</w:t>
      </w:r>
      <w:r w:rsidR="00BF235E" w:rsidRPr="000C2784">
        <w:tab/>
      </w:r>
      <w:r w:rsidRPr="000C2784">
        <w:t xml:space="preserve">pålægger sin formand at sende denne beslutning til Rådet </w:t>
      </w:r>
      <w:r w:rsidR="001714F8" w:rsidRPr="000C2784">
        <w:t>og Kommissionen.</w:t>
      </w:r>
    </w:p>
    <w:sectPr w:rsidR="00E365E1" w:rsidRPr="000C2784" w:rsidSect="001714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A44DA" w14:textId="77777777" w:rsidR="00CE7BF6" w:rsidRPr="001714F8" w:rsidRDefault="00CE7BF6">
      <w:r w:rsidRPr="001714F8">
        <w:separator/>
      </w:r>
    </w:p>
  </w:endnote>
  <w:endnote w:type="continuationSeparator" w:id="0">
    <w:p w14:paraId="2426C912" w14:textId="77777777" w:rsidR="00CE7BF6" w:rsidRPr="001714F8" w:rsidRDefault="00CE7BF6">
      <w:r w:rsidRPr="001714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E7502" w14:textId="77777777" w:rsidR="00064002" w:rsidRPr="001714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0CB4" w14:textId="77777777" w:rsidR="00064002" w:rsidRPr="001714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E13FE" w14:textId="77777777" w:rsidR="00064002" w:rsidRPr="001714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3B458" w14:textId="77777777" w:rsidR="00CE7BF6" w:rsidRPr="001714F8" w:rsidRDefault="00CE7BF6">
      <w:r w:rsidRPr="001714F8">
        <w:separator/>
      </w:r>
    </w:p>
  </w:footnote>
  <w:footnote w:type="continuationSeparator" w:id="0">
    <w:p w14:paraId="27BBCD6B" w14:textId="77777777" w:rsidR="00CE7BF6" w:rsidRPr="001714F8" w:rsidRDefault="00CE7BF6">
      <w:r w:rsidRPr="001714F8">
        <w:continuationSeparator/>
      </w:r>
    </w:p>
  </w:footnote>
  <w:footnote w:id="1">
    <w:p w14:paraId="72251DB1" w14:textId="0C0F2F69" w:rsidR="003F59E9" w:rsidRPr="005D77B5" w:rsidRDefault="003F59E9" w:rsidP="001714F8">
      <w:pPr>
        <w:pStyle w:val="FootnoteText"/>
        <w:ind w:left="567" w:hanging="567"/>
        <w:rPr>
          <w:sz w:val="24"/>
          <w:lang w:val="fi-FI"/>
        </w:rPr>
      </w:pPr>
      <w:r w:rsidRPr="001714F8">
        <w:rPr>
          <w:rStyle w:val="FootnoteReference"/>
          <w:sz w:val="24"/>
          <w:lang w:val="da-DK"/>
        </w:rPr>
        <w:footnoteRef/>
      </w:r>
      <w:r w:rsidR="001714F8" w:rsidRPr="005D77B5">
        <w:rPr>
          <w:sz w:val="24"/>
          <w:lang w:val="fi-FI"/>
        </w:rPr>
        <w:t xml:space="preserve"> </w:t>
      </w:r>
      <w:r w:rsidR="001714F8" w:rsidRPr="005D77B5">
        <w:rPr>
          <w:sz w:val="24"/>
          <w:lang w:val="fi-FI"/>
        </w:rPr>
        <w:tab/>
      </w:r>
      <w:r w:rsidRPr="005D77B5">
        <w:rPr>
          <w:sz w:val="24"/>
          <w:lang w:val="fi-FI"/>
        </w:rPr>
        <w:t xml:space="preserve">EUT C, C/2025/1035, 27.2.2025, ELI: </w:t>
      </w:r>
      <w:hyperlink r:id="rId1" w:history="1">
        <w:r w:rsidRPr="005D77B5">
          <w:rPr>
            <w:rStyle w:val="Hyperlink"/>
            <w:sz w:val="24"/>
            <w:lang w:val="fi-FI"/>
          </w:rPr>
          <w:t>http://data.europa.eu/eli/C/2025/1035/oj</w:t>
        </w:r>
      </w:hyperlink>
      <w:r w:rsidRPr="005D77B5">
        <w:rPr>
          <w:sz w:val="24"/>
          <w:lang w:val="fi-FI"/>
        </w:rPr>
        <w:t>.</w:t>
      </w:r>
    </w:p>
  </w:footnote>
  <w:footnote w:id="2">
    <w:p w14:paraId="14F0F9C7" w14:textId="6C3897EE" w:rsidR="003F59E9" w:rsidRPr="005D77B5" w:rsidRDefault="003F59E9" w:rsidP="001714F8">
      <w:pPr>
        <w:pStyle w:val="FootnoteText"/>
        <w:ind w:left="567" w:hanging="567"/>
        <w:rPr>
          <w:sz w:val="24"/>
          <w:lang w:val="fi-FI"/>
        </w:rPr>
      </w:pPr>
      <w:r w:rsidRPr="001714F8">
        <w:rPr>
          <w:rStyle w:val="FootnoteReference"/>
          <w:sz w:val="24"/>
          <w:lang w:val="da-DK"/>
        </w:rPr>
        <w:footnoteRef/>
      </w:r>
      <w:r w:rsidR="001714F8" w:rsidRPr="005D77B5">
        <w:rPr>
          <w:sz w:val="24"/>
          <w:lang w:val="fi-FI"/>
        </w:rPr>
        <w:t xml:space="preserve"> </w:t>
      </w:r>
      <w:r w:rsidR="001714F8" w:rsidRPr="005D77B5">
        <w:rPr>
          <w:sz w:val="24"/>
          <w:lang w:val="fi-FI"/>
        </w:rPr>
        <w:tab/>
      </w:r>
      <w:r w:rsidRPr="005D77B5">
        <w:rPr>
          <w:sz w:val="24"/>
          <w:lang w:val="fi-FI"/>
        </w:rPr>
        <w:t xml:space="preserve">EUT L, 2024/3015, 12.12.2024, ELI: </w:t>
      </w:r>
      <w:hyperlink r:id="rId2" w:history="1">
        <w:r w:rsidRPr="005D77B5">
          <w:rPr>
            <w:rStyle w:val="Hyperlink"/>
            <w:sz w:val="24"/>
            <w:lang w:val="fi-FI"/>
          </w:rPr>
          <w:t>http://data.europa.eu/eli/reg/2024/3015/oj</w:t>
        </w:r>
      </w:hyperlink>
      <w:r w:rsidRPr="005D77B5">
        <w:rPr>
          <w:sz w:val="24"/>
          <w:lang w:val="fi-FI"/>
        </w:rPr>
        <w:t>.</w:t>
      </w:r>
    </w:p>
  </w:footnote>
  <w:footnote w:id="3">
    <w:p w14:paraId="7BAAFF1C" w14:textId="1C952C8B" w:rsidR="003F59E9" w:rsidRPr="005D77B5" w:rsidRDefault="003F59E9" w:rsidP="001714F8">
      <w:pPr>
        <w:pStyle w:val="FootnoteText"/>
        <w:ind w:left="567" w:hanging="567"/>
        <w:rPr>
          <w:sz w:val="24"/>
          <w:lang w:val="fi-FI"/>
        </w:rPr>
      </w:pPr>
      <w:r w:rsidRPr="001714F8">
        <w:rPr>
          <w:rStyle w:val="FootnoteReference"/>
          <w:sz w:val="24"/>
          <w:lang w:val="da-DK"/>
        </w:rPr>
        <w:footnoteRef/>
      </w:r>
      <w:r w:rsidR="001714F8" w:rsidRPr="005D77B5">
        <w:rPr>
          <w:sz w:val="24"/>
          <w:lang w:val="fi-FI"/>
        </w:rPr>
        <w:t xml:space="preserve"> </w:t>
      </w:r>
      <w:r w:rsidR="001714F8" w:rsidRPr="005D77B5">
        <w:rPr>
          <w:sz w:val="24"/>
          <w:lang w:val="fi-FI"/>
        </w:rPr>
        <w:tab/>
      </w:r>
      <w:r w:rsidRPr="005D77B5">
        <w:rPr>
          <w:sz w:val="24"/>
          <w:lang w:val="fi-FI"/>
        </w:rPr>
        <w:t xml:space="preserve">EUT L, 2024/1760, 5.7.2024, ELI: </w:t>
      </w:r>
      <w:hyperlink r:id="rId3" w:history="1">
        <w:r w:rsidRPr="005D77B5">
          <w:rPr>
            <w:rStyle w:val="Hyperlink"/>
            <w:sz w:val="24"/>
            <w:lang w:val="fi-FI"/>
          </w:rPr>
          <w:t>http://data.europa.eu/eli/dir/2024/1760/oj</w:t>
        </w:r>
      </w:hyperlink>
      <w:r w:rsidRPr="005D77B5">
        <w:rPr>
          <w:sz w:val="24"/>
          <w:lang w:val="fi-FI"/>
        </w:rPr>
        <w:t>.</w:t>
      </w:r>
    </w:p>
  </w:footnote>
  <w:footnote w:id="4">
    <w:p w14:paraId="6A09E1BC" w14:textId="59D738AB" w:rsidR="003F59E9" w:rsidRPr="005D77B5" w:rsidRDefault="003F59E9" w:rsidP="001714F8">
      <w:pPr>
        <w:pStyle w:val="FootnoteText"/>
        <w:ind w:left="567" w:hanging="567"/>
        <w:rPr>
          <w:sz w:val="24"/>
          <w:lang w:val="en-GB"/>
        </w:rPr>
      </w:pPr>
      <w:r w:rsidRPr="001714F8">
        <w:rPr>
          <w:rStyle w:val="FootnoteReference"/>
          <w:sz w:val="24"/>
          <w:lang w:val="da-DK"/>
        </w:rPr>
        <w:footnoteRef/>
      </w:r>
      <w:r w:rsidR="001714F8" w:rsidRPr="005D77B5">
        <w:rPr>
          <w:sz w:val="24"/>
          <w:lang w:val="en-GB"/>
        </w:rPr>
        <w:t xml:space="preserve"> </w:t>
      </w:r>
      <w:r w:rsidR="001714F8" w:rsidRPr="005D77B5">
        <w:rPr>
          <w:sz w:val="24"/>
          <w:lang w:val="en-GB"/>
        </w:rPr>
        <w:tab/>
      </w:r>
      <w:r w:rsidRPr="005D77B5">
        <w:rPr>
          <w:sz w:val="24"/>
          <w:lang w:val="en-GB"/>
        </w:rPr>
        <w:t>Letta, E., "</w:t>
      </w:r>
      <w:hyperlink r:id="rId4" w:history="1">
        <w:r w:rsidRPr="005D77B5">
          <w:rPr>
            <w:rStyle w:val="Hyperlink"/>
            <w:sz w:val="24"/>
            <w:lang w:val="en-GB"/>
          </w:rPr>
          <w:t>Much more than a market:</w:t>
        </w:r>
      </w:hyperlink>
      <w:hyperlink r:id="rId5" w:history="1">
        <w:r w:rsidRPr="005D77B5">
          <w:rPr>
            <w:rStyle w:val="Hyperlink"/>
            <w:sz w:val="24"/>
            <w:lang w:val="en-GB"/>
          </w:rPr>
          <w:t xml:space="preserve"> Speed, Security, Solidarity – Empowering the Single Market to deliver a sustainable future and prosperity for all EU Citizens</w:t>
        </w:r>
      </w:hyperlink>
      <w:r w:rsidRPr="005D77B5">
        <w:rPr>
          <w:sz w:val="24"/>
          <w:lang w:val="en-GB"/>
        </w:rPr>
        <w:t xml:space="preserve">", </w:t>
      </w:r>
      <w:proofErr w:type="spellStart"/>
      <w:r w:rsidRPr="005D77B5">
        <w:rPr>
          <w:sz w:val="24"/>
          <w:lang w:val="en-GB"/>
        </w:rPr>
        <w:t>april</w:t>
      </w:r>
      <w:proofErr w:type="spellEnd"/>
      <w:r w:rsidRPr="005D77B5">
        <w:rPr>
          <w:sz w:val="24"/>
          <w:lang w:val="en-GB"/>
        </w:rPr>
        <w:t xml:space="preserve"> 2024.</w:t>
      </w:r>
    </w:p>
  </w:footnote>
  <w:footnote w:id="5">
    <w:p w14:paraId="1825E036" w14:textId="6499FA5B" w:rsidR="003F59E9" w:rsidRPr="001714F8" w:rsidRDefault="003F59E9" w:rsidP="001714F8">
      <w:pPr>
        <w:pStyle w:val="FootnoteText"/>
        <w:ind w:left="567" w:hanging="567"/>
        <w:rPr>
          <w:sz w:val="24"/>
          <w:lang w:val="da-DK"/>
        </w:rPr>
      </w:pPr>
      <w:r w:rsidRPr="001714F8">
        <w:rPr>
          <w:rStyle w:val="FootnoteReference"/>
          <w:sz w:val="24"/>
          <w:lang w:val="da-DK"/>
        </w:rPr>
        <w:footnoteRef/>
      </w:r>
      <w:r w:rsidR="001714F8" w:rsidRPr="001714F8">
        <w:rPr>
          <w:sz w:val="24"/>
          <w:lang w:val="da-DK"/>
        </w:rPr>
        <w:t xml:space="preserve"> </w:t>
      </w:r>
      <w:r w:rsidR="001714F8" w:rsidRPr="001714F8">
        <w:rPr>
          <w:sz w:val="24"/>
          <w:lang w:val="da-DK"/>
        </w:rPr>
        <w:tab/>
      </w:r>
      <w:r w:rsidRPr="001714F8">
        <w:rPr>
          <w:sz w:val="24"/>
          <w:lang w:val="da-DK"/>
        </w:rPr>
        <w:t>EUT L 277 af 27.10.2022, s. 1, ELI: </w:t>
      </w:r>
      <w:hyperlink r:id="rId6" w:tooltip="Giver adgang til dokumentet via dets ELI-URI." w:history="1">
        <w:r w:rsidRPr="001714F8">
          <w:rPr>
            <w:rStyle w:val="Hyperlink"/>
            <w:sz w:val="24"/>
            <w:lang w:val="da-DK"/>
          </w:rPr>
          <w:t>http://data.europa.eu/eli/reg/2022/2065/oj</w:t>
        </w:r>
      </w:hyperlink>
      <w:r w:rsidRPr="001714F8">
        <w:rPr>
          <w:sz w:val="24"/>
          <w:lang w:val="da-DK"/>
        </w:rPr>
        <w:t>.</w:t>
      </w:r>
    </w:p>
  </w:footnote>
  <w:footnote w:id="6">
    <w:p w14:paraId="00173536" w14:textId="1614980B" w:rsidR="003F59E9" w:rsidRPr="001714F8" w:rsidRDefault="003F59E9" w:rsidP="001714F8">
      <w:pPr>
        <w:pStyle w:val="FootnoteText"/>
        <w:ind w:left="567" w:hanging="567"/>
        <w:rPr>
          <w:sz w:val="24"/>
          <w:lang w:val="da-DK"/>
        </w:rPr>
      </w:pPr>
      <w:r w:rsidRPr="001714F8">
        <w:rPr>
          <w:rStyle w:val="FootnoteReference"/>
          <w:sz w:val="24"/>
          <w:lang w:val="da-DK"/>
        </w:rPr>
        <w:footnoteRef/>
      </w:r>
      <w:r w:rsidR="001714F8" w:rsidRPr="001714F8">
        <w:rPr>
          <w:sz w:val="24"/>
          <w:lang w:val="da-DK"/>
        </w:rPr>
        <w:t xml:space="preserve"> </w:t>
      </w:r>
      <w:r w:rsidR="001714F8" w:rsidRPr="001714F8">
        <w:rPr>
          <w:sz w:val="24"/>
          <w:lang w:val="da-DK"/>
        </w:rPr>
        <w:tab/>
      </w:r>
      <w:r w:rsidRPr="001714F8">
        <w:rPr>
          <w:sz w:val="24"/>
          <w:lang w:val="da-DK"/>
        </w:rPr>
        <w:t>EUT L 265 af 12.10.2022, s. 1, ELI: </w:t>
      </w:r>
      <w:hyperlink r:id="rId7" w:tooltip="Giver adgang til dokumentet via dets ELI-URI." w:history="1">
        <w:r w:rsidRPr="001714F8">
          <w:rPr>
            <w:rStyle w:val="Hyperlink"/>
            <w:sz w:val="24"/>
            <w:lang w:val="da-DK"/>
          </w:rPr>
          <w:t>http://data.europa.eu/eli/reg/2022/1925/oj</w:t>
        </w:r>
      </w:hyperlink>
      <w:r w:rsidRPr="001714F8">
        <w:rPr>
          <w:sz w:val="24"/>
          <w:lang w:val="da-DK"/>
        </w:rPr>
        <w:t>.</w:t>
      </w:r>
    </w:p>
  </w:footnote>
  <w:footnote w:id="7">
    <w:p w14:paraId="156117EF" w14:textId="05757A8A" w:rsidR="003F59E9" w:rsidRPr="001714F8" w:rsidRDefault="003F59E9" w:rsidP="001714F8">
      <w:pPr>
        <w:pStyle w:val="FootnoteText"/>
        <w:ind w:left="567" w:hanging="567"/>
        <w:rPr>
          <w:sz w:val="24"/>
          <w:lang w:val="da-DK"/>
        </w:rPr>
      </w:pPr>
      <w:r w:rsidRPr="001714F8">
        <w:rPr>
          <w:rStyle w:val="FootnoteReference"/>
          <w:sz w:val="24"/>
          <w:lang w:val="da-DK"/>
        </w:rPr>
        <w:footnoteRef/>
      </w:r>
      <w:r w:rsidR="001714F8" w:rsidRPr="001714F8">
        <w:rPr>
          <w:sz w:val="24"/>
          <w:lang w:val="da-DK"/>
        </w:rPr>
        <w:t xml:space="preserve"> </w:t>
      </w:r>
      <w:r w:rsidR="001714F8" w:rsidRPr="001714F8">
        <w:rPr>
          <w:sz w:val="24"/>
          <w:lang w:val="da-DK"/>
        </w:rPr>
        <w:tab/>
      </w:r>
      <w:r w:rsidRPr="001714F8">
        <w:rPr>
          <w:sz w:val="24"/>
          <w:lang w:val="da-DK"/>
        </w:rPr>
        <w:t>EUT L 135 af 23.5.2023, s. 1, ELI: </w:t>
      </w:r>
      <w:hyperlink r:id="rId8" w:tooltip="Giver adgang til dokumentet via dets ELI-URI." w:history="1">
        <w:r w:rsidRPr="001714F8">
          <w:rPr>
            <w:rStyle w:val="Hyperlink"/>
            <w:sz w:val="24"/>
            <w:lang w:val="da-DK"/>
          </w:rPr>
          <w:t>http://data.europa.eu/eli/reg/2023/988/oj</w:t>
        </w:r>
      </w:hyperlink>
      <w:r w:rsidRPr="001714F8">
        <w:rPr>
          <w:sz w:val="24"/>
          <w:lang w:val="da-DK"/>
        </w:rPr>
        <w:t>.</w:t>
      </w:r>
    </w:p>
  </w:footnote>
  <w:footnote w:id="8">
    <w:p w14:paraId="48DFF1F5" w14:textId="72921504" w:rsidR="003F59E9" w:rsidRPr="001714F8" w:rsidRDefault="003F59E9" w:rsidP="001714F8">
      <w:pPr>
        <w:pStyle w:val="FootnoteText"/>
        <w:ind w:left="567" w:hanging="567"/>
        <w:rPr>
          <w:sz w:val="24"/>
          <w:lang w:val="da-DK"/>
        </w:rPr>
      </w:pPr>
      <w:r w:rsidRPr="001714F8">
        <w:rPr>
          <w:rStyle w:val="FootnoteReference"/>
          <w:sz w:val="24"/>
          <w:lang w:val="da-DK"/>
        </w:rPr>
        <w:footnoteRef/>
      </w:r>
      <w:r w:rsidR="001714F8" w:rsidRPr="001714F8">
        <w:rPr>
          <w:sz w:val="24"/>
          <w:lang w:val="da-DK"/>
        </w:rPr>
        <w:t xml:space="preserve"> </w:t>
      </w:r>
      <w:r w:rsidR="001714F8" w:rsidRPr="001714F8">
        <w:rPr>
          <w:sz w:val="24"/>
          <w:lang w:val="da-DK"/>
        </w:rPr>
        <w:tab/>
      </w:r>
      <w:r w:rsidRPr="001714F8">
        <w:rPr>
          <w:sz w:val="24"/>
          <w:lang w:val="da-DK"/>
        </w:rPr>
        <w:t>EUT L 169 af 25.6.2019, s. 1, ELI: </w:t>
      </w:r>
      <w:hyperlink r:id="rId9" w:tooltip="Giver adgang til dokumentet via dets ELI-URI." w:history="1">
        <w:r w:rsidRPr="001714F8">
          <w:rPr>
            <w:rStyle w:val="Hyperlink"/>
            <w:sz w:val="24"/>
            <w:lang w:val="da-DK"/>
          </w:rPr>
          <w:t>http://data.europa.eu/eli/reg/2019/1020/oj</w:t>
        </w:r>
      </w:hyperlink>
      <w:r w:rsidRPr="001714F8">
        <w:rPr>
          <w:sz w:val="24"/>
          <w:lang w:val="da-DK"/>
        </w:rPr>
        <w:t>.</w:t>
      </w:r>
    </w:p>
  </w:footnote>
  <w:footnote w:id="9">
    <w:p w14:paraId="52522C19" w14:textId="6CDD9254" w:rsidR="003F59E9" w:rsidRPr="005D77B5" w:rsidRDefault="003F59E9" w:rsidP="001714F8">
      <w:pPr>
        <w:pStyle w:val="FootnoteText"/>
        <w:ind w:left="567" w:hanging="567"/>
        <w:rPr>
          <w:sz w:val="24"/>
        </w:rPr>
      </w:pPr>
      <w:r w:rsidRPr="001714F8">
        <w:rPr>
          <w:rStyle w:val="FootnoteReference"/>
          <w:sz w:val="24"/>
          <w:lang w:val="da-DK"/>
        </w:rPr>
        <w:footnoteRef/>
      </w:r>
      <w:r w:rsidR="001714F8" w:rsidRPr="005D77B5">
        <w:rPr>
          <w:sz w:val="24"/>
        </w:rPr>
        <w:t xml:space="preserve"> </w:t>
      </w:r>
      <w:r w:rsidR="001714F8" w:rsidRPr="005D77B5">
        <w:rPr>
          <w:sz w:val="24"/>
        </w:rPr>
        <w:tab/>
      </w:r>
      <w:r w:rsidRPr="005D77B5">
        <w:rPr>
          <w:sz w:val="24"/>
        </w:rPr>
        <w:t xml:space="preserve">EUT L, 2024/2853, 18.11.2024, </w:t>
      </w:r>
      <w:proofErr w:type="gramStart"/>
      <w:r w:rsidRPr="005D77B5">
        <w:rPr>
          <w:sz w:val="24"/>
        </w:rPr>
        <w:t>ELI:</w:t>
      </w:r>
      <w:proofErr w:type="gramEnd"/>
      <w:r w:rsidRPr="005D77B5">
        <w:rPr>
          <w:sz w:val="24"/>
        </w:rPr>
        <w:t> </w:t>
      </w:r>
      <w:hyperlink r:id="rId10" w:tgtFrame="_blank" w:tooltip="Giver adgang til dokumentet via dets ELI-URI." w:history="1">
        <w:r w:rsidRPr="005D77B5">
          <w:rPr>
            <w:rStyle w:val="Hyperlink"/>
            <w:sz w:val="24"/>
          </w:rPr>
          <w:t>http://data.europa.eu/eli/dir/2024/2853/o</w:t>
        </w:r>
      </w:hyperlink>
      <w:r w:rsidRPr="005D77B5">
        <w:rPr>
          <w:sz w:val="24"/>
        </w:rPr>
        <w:t>j.</w:t>
      </w:r>
    </w:p>
  </w:footnote>
  <w:footnote w:id="10">
    <w:p w14:paraId="35729885" w14:textId="395D487D" w:rsidR="003F59E9" w:rsidRPr="001714F8" w:rsidRDefault="003F59E9" w:rsidP="001714F8">
      <w:pPr>
        <w:pStyle w:val="FootnoteText"/>
        <w:ind w:left="567" w:hanging="567"/>
        <w:rPr>
          <w:sz w:val="24"/>
          <w:lang w:val="da-DK"/>
        </w:rPr>
      </w:pPr>
      <w:r w:rsidRPr="001714F8">
        <w:rPr>
          <w:rStyle w:val="FootnoteReference"/>
          <w:sz w:val="24"/>
          <w:lang w:val="da-DK"/>
        </w:rPr>
        <w:footnoteRef/>
      </w:r>
      <w:r w:rsidR="001714F8" w:rsidRPr="001714F8">
        <w:rPr>
          <w:sz w:val="24"/>
          <w:lang w:val="da-DK"/>
        </w:rPr>
        <w:t xml:space="preserve"> </w:t>
      </w:r>
      <w:r w:rsidR="001714F8" w:rsidRPr="001714F8">
        <w:rPr>
          <w:sz w:val="24"/>
          <w:lang w:val="da-DK"/>
        </w:rPr>
        <w:tab/>
      </w:r>
      <w:r w:rsidRPr="001714F8">
        <w:rPr>
          <w:sz w:val="24"/>
          <w:lang w:val="da-DK"/>
        </w:rPr>
        <w:t>Europa-Parlamentets og Rådets forordning (EU) 2017/2394 af 12. december 2017 om samarbejde mellem nationale myndigheder med ansvar for håndhævelse af lovgivning om forbrugerbeskyttelse og om ophævelse af forordning (EF) nr. 2006/2004 (EUT L 345 af 27.12.2017, s. 1, ELI: </w:t>
      </w:r>
      <w:hyperlink r:id="rId11" w:tooltip="Giver adgang til dokumentet via dets ELI-URI." w:history="1">
        <w:r w:rsidRPr="001714F8">
          <w:rPr>
            <w:rStyle w:val="Hyperlink"/>
            <w:sz w:val="24"/>
            <w:lang w:val="da-DK"/>
          </w:rPr>
          <w:t>http://data.europa.eu/eli/reg/2017/2394/oj</w:t>
        </w:r>
      </w:hyperlink>
      <w:r w:rsidRPr="001714F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C04C" w14:textId="77777777" w:rsidR="00064002" w:rsidRPr="001714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01D4" w14:textId="77777777" w:rsidR="00064002" w:rsidRPr="001714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039C" w14:textId="77777777" w:rsidR="00064002" w:rsidRPr="001714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166708">
    <w:abstractNumId w:val="9"/>
  </w:num>
  <w:num w:numId="2" w16cid:durableId="1673293946">
    <w:abstractNumId w:val="9"/>
  </w:num>
  <w:num w:numId="3" w16cid:durableId="414785377">
    <w:abstractNumId w:val="7"/>
  </w:num>
  <w:num w:numId="4" w16cid:durableId="1052928112">
    <w:abstractNumId w:val="7"/>
  </w:num>
  <w:num w:numId="5" w16cid:durableId="1063916833">
    <w:abstractNumId w:val="6"/>
  </w:num>
  <w:num w:numId="6" w16cid:durableId="2031756695">
    <w:abstractNumId w:val="6"/>
  </w:num>
  <w:num w:numId="7" w16cid:durableId="1682464844">
    <w:abstractNumId w:val="5"/>
  </w:num>
  <w:num w:numId="8" w16cid:durableId="576593808">
    <w:abstractNumId w:val="5"/>
  </w:num>
  <w:num w:numId="9" w16cid:durableId="440345435">
    <w:abstractNumId w:val="4"/>
  </w:num>
  <w:num w:numId="10" w16cid:durableId="1244757370">
    <w:abstractNumId w:val="4"/>
  </w:num>
  <w:num w:numId="11" w16cid:durableId="115754617">
    <w:abstractNumId w:val="8"/>
  </w:num>
  <w:num w:numId="12" w16cid:durableId="611981084">
    <w:abstractNumId w:val="8"/>
  </w:num>
  <w:num w:numId="13" w16cid:durableId="807674244">
    <w:abstractNumId w:val="3"/>
  </w:num>
  <w:num w:numId="14" w16cid:durableId="1639602731">
    <w:abstractNumId w:val="3"/>
  </w:num>
  <w:num w:numId="15" w16cid:durableId="1568806771">
    <w:abstractNumId w:val="2"/>
  </w:num>
  <w:num w:numId="16" w16cid:durableId="796989520">
    <w:abstractNumId w:val="2"/>
  </w:num>
  <w:num w:numId="17" w16cid:durableId="1303999574">
    <w:abstractNumId w:val="1"/>
  </w:num>
  <w:num w:numId="18" w16cid:durableId="1990594507">
    <w:abstractNumId w:val="1"/>
  </w:num>
  <w:num w:numId="19" w16cid:durableId="263929330">
    <w:abstractNumId w:val="0"/>
  </w:num>
  <w:num w:numId="20" w16cid:durableId="600842404">
    <w:abstractNumId w:val="0"/>
  </w:num>
  <w:num w:numId="21" w16cid:durableId="2002928181">
    <w:abstractNumId w:val="9"/>
  </w:num>
  <w:num w:numId="22" w16cid:durableId="1831826970">
    <w:abstractNumId w:val="7"/>
  </w:num>
  <w:num w:numId="23" w16cid:durableId="1336764367">
    <w:abstractNumId w:val="6"/>
  </w:num>
  <w:num w:numId="24" w16cid:durableId="1031805705">
    <w:abstractNumId w:val="5"/>
  </w:num>
  <w:num w:numId="25" w16cid:durableId="1092312545">
    <w:abstractNumId w:val="4"/>
  </w:num>
  <w:num w:numId="26" w16cid:durableId="1272780056">
    <w:abstractNumId w:val="8"/>
  </w:num>
  <w:num w:numId="27" w16cid:durableId="776220853">
    <w:abstractNumId w:val="3"/>
  </w:num>
  <w:num w:numId="28" w16cid:durableId="911433434">
    <w:abstractNumId w:val="2"/>
  </w:num>
  <w:num w:numId="29" w16cid:durableId="744718287">
    <w:abstractNumId w:val="1"/>
  </w:num>
  <w:num w:numId="30" w16cid:durableId="330522036">
    <w:abstractNumId w:val="0"/>
  </w:num>
  <w:num w:numId="31" w16cid:durableId="90394295">
    <w:abstractNumId w:val="9"/>
  </w:num>
  <w:num w:numId="32" w16cid:durableId="901602499">
    <w:abstractNumId w:val="7"/>
  </w:num>
  <w:num w:numId="33" w16cid:durableId="2020965529">
    <w:abstractNumId w:val="6"/>
  </w:num>
  <w:num w:numId="34" w16cid:durableId="1566841672">
    <w:abstractNumId w:val="5"/>
  </w:num>
  <w:num w:numId="35" w16cid:durableId="1329556861">
    <w:abstractNumId w:val="4"/>
  </w:num>
  <w:num w:numId="36" w16cid:durableId="1017120812">
    <w:abstractNumId w:val="8"/>
  </w:num>
  <w:num w:numId="37" w16cid:durableId="2120828587">
    <w:abstractNumId w:val="3"/>
  </w:num>
  <w:num w:numId="38" w16cid:durableId="18287613">
    <w:abstractNumId w:val="2"/>
  </w:num>
  <w:num w:numId="39" w16cid:durableId="1058364236">
    <w:abstractNumId w:val="1"/>
  </w:num>
  <w:num w:numId="40" w16cid:durableId="1148402676">
    <w:abstractNumId w:val="0"/>
  </w:num>
  <w:num w:numId="41" w16cid:durableId="176039247">
    <w:abstractNumId w:val="10"/>
  </w:num>
  <w:num w:numId="42" w16cid:durableId="1901794066">
    <w:abstractNumId w:val="10"/>
  </w:num>
  <w:num w:numId="43" w16cid:durableId="1221400741">
    <w:abstractNumId w:val="10"/>
  </w:num>
  <w:num w:numId="44" w16cid:durableId="289163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DA"/>
    <w:docVar w:name="dvnumam" w:val="0"/>
    <w:docVar w:name="dvpe" w:val="778.971"/>
    <w:docVar w:name="dvtitre" w:val="Europa-Parlamentets beslutning af xx. november 2025 om beskyttelse af EU's forbrugere mod visse e‑handelsplatformes praksisser: tilfældet med børnelignende sexdukker, våben og andre ulovlige produkter og andet ulovligt materiale(2025/2971(RSP))"/>
  </w:docVars>
  <w:rsids>
    <w:rsidRoot w:val="00CE7BF6"/>
    <w:rsid w:val="00002272"/>
    <w:rsid w:val="00064002"/>
    <w:rsid w:val="000677B9"/>
    <w:rsid w:val="000831BA"/>
    <w:rsid w:val="000A42CC"/>
    <w:rsid w:val="000C2784"/>
    <w:rsid w:val="000E7DD9"/>
    <w:rsid w:val="0010095E"/>
    <w:rsid w:val="001219BB"/>
    <w:rsid w:val="00125B37"/>
    <w:rsid w:val="001714F8"/>
    <w:rsid w:val="00187494"/>
    <w:rsid w:val="001A0F7E"/>
    <w:rsid w:val="001F32AE"/>
    <w:rsid w:val="002767FF"/>
    <w:rsid w:val="0028021A"/>
    <w:rsid w:val="002A41F7"/>
    <w:rsid w:val="002B18FE"/>
    <w:rsid w:val="002B5493"/>
    <w:rsid w:val="00316124"/>
    <w:rsid w:val="00343214"/>
    <w:rsid w:val="00361C00"/>
    <w:rsid w:val="00395FA1"/>
    <w:rsid w:val="003E15D4"/>
    <w:rsid w:val="003F59E9"/>
    <w:rsid w:val="00411CCE"/>
    <w:rsid w:val="0041666E"/>
    <w:rsid w:val="00421060"/>
    <w:rsid w:val="00471C19"/>
    <w:rsid w:val="004867E3"/>
    <w:rsid w:val="00494A28"/>
    <w:rsid w:val="004C0004"/>
    <w:rsid w:val="004C5D52"/>
    <w:rsid w:val="004F7B25"/>
    <w:rsid w:val="0050519A"/>
    <w:rsid w:val="005072A1"/>
    <w:rsid w:val="00514517"/>
    <w:rsid w:val="00545827"/>
    <w:rsid w:val="00560270"/>
    <w:rsid w:val="005B59B4"/>
    <w:rsid w:val="005C2568"/>
    <w:rsid w:val="005D77B5"/>
    <w:rsid w:val="005F1B17"/>
    <w:rsid w:val="006037C0"/>
    <w:rsid w:val="006631B6"/>
    <w:rsid w:val="00680577"/>
    <w:rsid w:val="006B359D"/>
    <w:rsid w:val="006F74FA"/>
    <w:rsid w:val="00731ADD"/>
    <w:rsid w:val="00734777"/>
    <w:rsid w:val="00747932"/>
    <w:rsid w:val="00751A4A"/>
    <w:rsid w:val="00756632"/>
    <w:rsid w:val="007614F7"/>
    <w:rsid w:val="00762C74"/>
    <w:rsid w:val="00786EC0"/>
    <w:rsid w:val="007D1690"/>
    <w:rsid w:val="007E22AD"/>
    <w:rsid w:val="00817416"/>
    <w:rsid w:val="00842779"/>
    <w:rsid w:val="00865F67"/>
    <w:rsid w:val="00881A7B"/>
    <w:rsid w:val="008840E5"/>
    <w:rsid w:val="00887B3E"/>
    <w:rsid w:val="008C2AC6"/>
    <w:rsid w:val="008E1AB9"/>
    <w:rsid w:val="00930C23"/>
    <w:rsid w:val="0093193B"/>
    <w:rsid w:val="009509D8"/>
    <w:rsid w:val="00950B64"/>
    <w:rsid w:val="00981893"/>
    <w:rsid w:val="00A1687D"/>
    <w:rsid w:val="00A23AEF"/>
    <w:rsid w:val="00A43E52"/>
    <w:rsid w:val="00A4678D"/>
    <w:rsid w:val="00A778C7"/>
    <w:rsid w:val="00AB441E"/>
    <w:rsid w:val="00AB6293"/>
    <w:rsid w:val="00AE0928"/>
    <w:rsid w:val="00AF3B82"/>
    <w:rsid w:val="00B12E95"/>
    <w:rsid w:val="00B22876"/>
    <w:rsid w:val="00B558F0"/>
    <w:rsid w:val="00BD48FE"/>
    <w:rsid w:val="00BD7BD8"/>
    <w:rsid w:val="00BE6ADC"/>
    <w:rsid w:val="00BF235E"/>
    <w:rsid w:val="00C05BFE"/>
    <w:rsid w:val="00C23CD4"/>
    <w:rsid w:val="00C61C0C"/>
    <w:rsid w:val="00C941CB"/>
    <w:rsid w:val="00CC2357"/>
    <w:rsid w:val="00CE7BF6"/>
    <w:rsid w:val="00CF071A"/>
    <w:rsid w:val="00D058B8"/>
    <w:rsid w:val="00D56C11"/>
    <w:rsid w:val="00D834A0"/>
    <w:rsid w:val="00D858F5"/>
    <w:rsid w:val="00D872DF"/>
    <w:rsid w:val="00D91E21"/>
    <w:rsid w:val="00DA7FCD"/>
    <w:rsid w:val="00E365E1"/>
    <w:rsid w:val="00E820A4"/>
    <w:rsid w:val="00EB006A"/>
    <w:rsid w:val="00EB4772"/>
    <w:rsid w:val="00EC0164"/>
    <w:rsid w:val="00ED169E"/>
    <w:rsid w:val="00ED4235"/>
    <w:rsid w:val="00F04346"/>
    <w:rsid w:val="00F075DC"/>
    <w:rsid w:val="00F149E9"/>
    <w:rsid w:val="00F5134D"/>
    <w:rsid w:val="00F74202"/>
    <w:rsid w:val="00F87713"/>
    <w:rsid w:val="00FB4360"/>
    <w:rsid w:val="00FC484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03042"/>
  <w15:chartTrackingRefBased/>
  <w15:docId w15:val="{97D630AD-FE1D-4D6B-AA4D-2E34F38A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59E9"/>
    <w:pPr>
      <w:spacing w:before="480" w:after="240"/>
    </w:pPr>
  </w:style>
  <w:style w:type="paragraph" w:customStyle="1" w:styleId="NormalHanging12a">
    <w:name w:val="NormalHanging12a"/>
    <w:basedOn w:val="Normal"/>
    <w:link w:val="NormalHanging12aChar"/>
    <w:rsid w:val="003F59E9"/>
    <w:pPr>
      <w:spacing w:after="240"/>
      <w:ind w:left="567" w:hanging="567"/>
    </w:pPr>
  </w:style>
  <w:style w:type="character" w:styleId="Hyperlink">
    <w:name w:val="Hyperlink"/>
    <w:basedOn w:val="DefaultParagraphFont"/>
    <w:unhideWhenUsed/>
    <w:rsid w:val="003F59E9"/>
    <w:rPr>
      <w:color w:val="0563C1" w:themeColor="hyperlink"/>
      <w:u w:val="single"/>
    </w:rPr>
  </w:style>
  <w:style w:type="character" w:customStyle="1" w:styleId="NormalHanging12aChar">
    <w:name w:val="NormalHanging12a Char"/>
    <w:basedOn w:val="DefaultParagraphFont"/>
    <w:link w:val="NormalHanging12a"/>
    <w:rsid w:val="003F59E9"/>
    <w:rPr>
      <w:sz w:val="24"/>
      <w:lang w:val="da-DK"/>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3F59E9"/>
    <w:pPr>
      <w:widowControl/>
      <w:spacing w:after="160" w:line="240" w:lineRule="exact"/>
    </w:pPr>
    <w:rPr>
      <w:sz w:val="20"/>
      <w:vertAlign w:val="superscript"/>
      <w:lang w:val="en-GB"/>
    </w:rPr>
  </w:style>
  <w:style w:type="paragraph" w:styleId="Revision">
    <w:name w:val="Revision"/>
    <w:hidden/>
    <w:uiPriority w:val="99"/>
    <w:semiHidden/>
    <w:rsid w:val="00FC4846"/>
    <w:rPr>
      <w:sz w:val="24"/>
      <w:lang w:val="da-DK"/>
    </w:rPr>
  </w:style>
  <w:style w:type="character" w:styleId="CommentReference">
    <w:name w:val="annotation reference"/>
    <w:basedOn w:val="DefaultParagraphFont"/>
    <w:rsid w:val="005D77B5"/>
    <w:rPr>
      <w:sz w:val="16"/>
      <w:szCs w:val="16"/>
    </w:rPr>
  </w:style>
  <w:style w:type="paragraph" w:styleId="CommentText">
    <w:name w:val="annotation text"/>
    <w:basedOn w:val="Normal"/>
    <w:link w:val="CommentTextChar"/>
    <w:rsid w:val="005D77B5"/>
    <w:rPr>
      <w:sz w:val="20"/>
    </w:rPr>
  </w:style>
  <w:style w:type="character" w:customStyle="1" w:styleId="CommentTextChar">
    <w:name w:val="Comment Text Char"/>
    <w:basedOn w:val="DefaultParagraphFont"/>
    <w:link w:val="CommentText"/>
    <w:rsid w:val="005D77B5"/>
    <w:rPr>
      <w:lang w:val="da-DK"/>
    </w:rPr>
  </w:style>
  <w:style w:type="paragraph" w:styleId="CommentSubject">
    <w:name w:val="annotation subject"/>
    <w:basedOn w:val="CommentText"/>
    <w:next w:val="CommentText"/>
    <w:link w:val="CommentSubjectChar"/>
    <w:rsid w:val="005D77B5"/>
    <w:rPr>
      <w:b/>
      <w:bCs/>
    </w:rPr>
  </w:style>
  <w:style w:type="character" w:customStyle="1" w:styleId="CommentSubjectChar">
    <w:name w:val="Comment Subject Char"/>
    <w:basedOn w:val="CommentTextChar"/>
    <w:link w:val="CommentSubject"/>
    <w:rsid w:val="005D77B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3624</Words>
  <Characters>23137</Characters>
  <Application>Microsoft Office Word</Application>
  <DocSecurity>0</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2025-11-26T14:30:00Z</dcterms:created>
  <dcterms:modified xsi:type="dcterms:W3CDTF">2025-11-26T14:30:00Z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P10_TA-PROV(2025)0301_B10-0500_2025_</vt:lpwstr>
  </property>
  <property fmtid="{D5CDD505-2E9C-101B-9397-08002B2CF9AE}" pid="4" name="&lt;Type&gt;">
    <vt:lpwstr>RR</vt:lpwstr>
  </property>
</Properties>
</file>