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4197" w14:paraId="6315391F" w14:textId="77777777" w:rsidTr="0010095E">
        <w:trPr>
          <w:trHeight w:hRule="exact" w:val="1418"/>
        </w:trPr>
        <w:tc>
          <w:tcPr>
            <w:tcW w:w="6804" w:type="dxa"/>
            <w:shd w:val="clear" w:color="auto" w:fill="auto"/>
            <w:vAlign w:val="center"/>
          </w:tcPr>
          <w:p w14:paraId="55A4EC39" w14:textId="77777777" w:rsidR="00751A4A" w:rsidRPr="00944197" w:rsidRDefault="00E10605" w:rsidP="0010095E">
            <w:pPr>
              <w:pStyle w:val="EPName"/>
            </w:pPr>
            <w:r w:rsidRPr="00944197">
              <w:t>Euroopan parlamentti</w:t>
            </w:r>
          </w:p>
          <w:p w14:paraId="33072053" w14:textId="77777777" w:rsidR="00751A4A" w:rsidRPr="00944197" w:rsidRDefault="005F1B17" w:rsidP="005F1B17">
            <w:pPr>
              <w:pStyle w:val="EPTerm"/>
              <w:rPr>
                <w:rStyle w:val="HideTWBExt"/>
                <w:noProof w:val="0"/>
                <w:vanish w:val="0"/>
                <w:color w:val="auto"/>
              </w:rPr>
            </w:pPr>
            <w:r w:rsidRPr="00944197">
              <w:t>2024</w:t>
            </w:r>
            <w:r w:rsidR="00817416" w:rsidRPr="00944197">
              <w:t>-202</w:t>
            </w:r>
            <w:r w:rsidRPr="00944197">
              <w:t>9</w:t>
            </w:r>
          </w:p>
        </w:tc>
        <w:tc>
          <w:tcPr>
            <w:tcW w:w="2268" w:type="dxa"/>
            <w:shd w:val="clear" w:color="auto" w:fill="auto"/>
          </w:tcPr>
          <w:p w14:paraId="336FCCEC" w14:textId="77777777" w:rsidR="00751A4A" w:rsidRPr="00944197" w:rsidRDefault="00187494" w:rsidP="0010095E">
            <w:pPr>
              <w:pStyle w:val="EPLogo"/>
            </w:pPr>
            <w:r w:rsidRPr="00944197">
              <w:rPr>
                <w:noProof/>
                <w:lang w:eastAsia="ja-JP"/>
              </w:rPr>
              <w:drawing>
                <wp:inline distT="0" distB="0" distL="0" distR="0" wp14:anchorId="055B76CF" wp14:editId="20E9A24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3D4DBA" w14:textId="77777777" w:rsidR="00D058B8" w:rsidRPr="00944197" w:rsidRDefault="00D058B8" w:rsidP="004C5D52">
      <w:pPr>
        <w:pStyle w:val="LineTop"/>
      </w:pPr>
    </w:p>
    <w:p w14:paraId="0ADBAEE4" w14:textId="77777777" w:rsidR="00680577" w:rsidRPr="00944197" w:rsidRDefault="00E10605" w:rsidP="00680577">
      <w:pPr>
        <w:pStyle w:val="EPBodyTA1"/>
      </w:pPr>
      <w:r w:rsidRPr="00944197">
        <w:t>HYVÄKSYTYT TEKSTIT</w:t>
      </w:r>
    </w:p>
    <w:p w14:paraId="28D11DE5" w14:textId="77777777" w:rsidR="00D058B8" w:rsidRPr="00944197" w:rsidRDefault="00D058B8" w:rsidP="00D058B8">
      <w:pPr>
        <w:pStyle w:val="LineBottom"/>
      </w:pPr>
    </w:p>
    <w:p w14:paraId="7974B573" w14:textId="248F8FFB" w:rsidR="00E10605" w:rsidRPr="00944197" w:rsidRDefault="00E10605" w:rsidP="00E10605">
      <w:pPr>
        <w:pStyle w:val="ATHeading1"/>
      </w:pPr>
      <w:bookmarkStart w:id="0" w:name="TANumber"/>
      <w:r w:rsidRPr="00944197">
        <w:t>P10_TA(2025)0</w:t>
      </w:r>
      <w:r w:rsidR="002F62A8">
        <w:t>301</w:t>
      </w:r>
      <w:bookmarkEnd w:id="0"/>
    </w:p>
    <w:p w14:paraId="0D620620" w14:textId="664CE76E" w:rsidR="00E10605" w:rsidRPr="00944197" w:rsidRDefault="00944197" w:rsidP="00944197">
      <w:pPr>
        <w:pStyle w:val="ATHeading2"/>
      </w:pPr>
      <w:bookmarkStart w:id="1" w:name="title"/>
      <w:r w:rsidRPr="00944197">
        <w:rPr>
          <w:bCs/>
        </w:rPr>
        <w:t>EU:n kuluttajien suojeleminen tiettyjen verkkokauppa-alustojen käytännöiltä: lasta muistuttavat seksinuket, aseet ja muut laittomat tuotteet ja laiton materiaali</w:t>
      </w:r>
      <w:bookmarkEnd w:id="1"/>
    </w:p>
    <w:p w14:paraId="0491AB28" w14:textId="77777777" w:rsidR="00E10605" w:rsidRPr="00944197" w:rsidRDefault="00E10605" w:rsidP="00E10605">
      <w:pPr>
        <w:rPr>
          <w:i/>
          <w:vanish/>
        </w:rPr>
      </w:pPr>
      <w:r w:rsidRPr="00944197">
        <w:rPr>
          <w:i/>
        </w:rPr>
        <w:fldChar w:fldCharType="begin"/>
      </w:r>
      <w:r w:rsidRPr="00944197">
        <w:rPr>
          <w:i/>
        </w:rPr>
        <w:instrText xml:space="preserve"> TC"(</w:instrText>
      </w:r>
      <w:bookmarkStart w:id="2" w:name="DocNumber"/>
      <w:r w:rsidRPr="00944197">
        <w:rPr>
          <w:i/>
        </w:rPr>
        <w:instrText>B10-0500/2025</w:instrText>
      </w:r>
      <w:bookmarkEnd w:id="2"/>
      <w:r w:rsidRPr="00944197">
        <w:rPr>
          <w:i/>
        </w:rPr>
        <w:instrText xml:space="preserve">)"\l3 \n&gt; \* MERGEFORMAT </w:instrText>
      </w:r>
      <w:r w:rsidRPr="00944197">
        <w:rPr>
          <w:i/>
        </w:rPr>
        <w:fldChar w:fldCharType="end"/>
      </w:r>
    </w:p>
    <w:p w14:paraId="635FD37A" w14:textId="77777777" w:rsidR="00E10605" w:rsidRPr="00944197" w:rsidRDefault="00E10605" w:rsidP="00E10605">
      <w:pPr>
        <w:rPr>
          <w:vanish/>
        </w:rPr>
      </w:pPr>
      <w:bookmarkStart w:id="3" w:name="PE"/>
      <w:r w:rsidRPr="00944197">
        <w:rPr>
          <w:vanish/>
        </w:rPr>
        <w:t>PE778.971</w:t>
      </w:r>
      <w:bookmarkEnd w:id="3"/>
    </w:p>
    <w:p w14:paraId="6E40E721" w14:textId="77777777" w:rsidR="00E10605" w:rsidRPr="00944197" w:rsidRDefault="00E10605" w:rsidP="00E10605">
      <w:pPr>
        <w:pStyle w:val="ATHeading3"/>
      </w:pPr>
      <w:bookmarkStart w:id="4" w:name="Sujet"/>
      <w:r w:rsidRPr="00944197">
        <w:t>Euroopan parlamentin päätöslauselma 26. marraskuuta 2025 EU:n kuluttajien suojelemisesta tiettyjen verkkokauppa-alustojen käytännöiltä: lasta muistuttavat seksinuket, aseet ja muut laittomat tuotteet ja laiton materiaali</w:t>
      </w:r>
      <w:bookmarkEnd w:id="4"/>
      <w:r w:rsidRPr="00944197">
        <w:t xml:space="preserve"> </w:t>
      </w:r>
      <w:bookmarkStart w:id="5" w:name="References"/>
      <w:r w:rsidRPr="00944197">
        <w:t>(2025/2971(RSP))</w:t>
      </w:r>
      <w:bookmarkEnd w:id="5"/>
    </w:p>
    <w:p w14:paraId="5229E19D" w14:textId="77777777" w:rsidR="00175643" w:rsidRPr="00944197" w:rsidRDefault="00175643" w:rsidP="00D64637">
      <w:pPr>
        <w:pStyle w:val="EPComma"/>
        <w:widowControl/>
      </w:pPr>
      <w:bookmarkStart w:id="6" w:name="TextBodyBegin"/>
      <w:bookmarkEnd w:id="6"/>
      <w:r w:rsidRPr="00944197">
        <w:rPr>
          <w:i/>
        </w:rPr>
        <w:t>Euroopan parlamentti</w:t>
      </w:r>
      <w:r w:rsidRPr="00944197">
        <w:t>, joka</w:t>
      </w:r>
    </w:p>
    <w:p w14:paraId="2BC136E7" w14:textId="77777777" w:rsidR="00175643" w:rsidRPr="00944197" w:rsidRDefault="00175643" w:rsidP="00D64637">
      <w:pPr>
        <w:pStyle w:val="NormalHanging12a"/>
        <w:widowControl/>
      </w:pPr>
      <w:r w:rsidRPr="00944197">
        <w:t>–</w:t>
      </w:r>
      <w:r w:rsidRPr="00944197">
        <w:tab/>
        <w:t>ottaa huomioon EU:n tulliliiton uudistamisesta 31. maaliskuuta 2022 julkaistun viisaiden ryhmän raportin ”Putting More Union in the European Customs: Ten proposals to make the EU Customs Union fit for a Geopolitical Europe”,</w:t>
      </w:r>
    </w:p>
    <w:p w14:paraId="2E6400DA" w14:textId="77777777" w:rsidR="00175643" w:rsidRPr="00944197" w:rsidRDefault="00175643" w:rsidP="00D64637">
      <w:pPr>
        <w:pStyle w:val="NormalHanging12a"/>
        <w:widowControl/>
      </w:pPr>
      <w:r w:rsidRPr="00944197">
        <w:t>–</w:t>
      </w:r>
      <w:r w:rsidRPr="00944197">
        <w:tab/>
        <w:t>ottaa huomioon 13. maaliskuuta 2024 vahvistamansa kannan ehdotukseen Euroopan parlamentin ja neuvoston asetukseksi unionin tullikoodeksista, Euroopan unionin tulliviranomaisen perustamisesta ja asetuksen (EU) N:o 952/2013 kumoamisesta</w:t>
      </w:r>
      <w:r w:rsidRPr="00944197">
        <w:rPr>
          <w:rStyle w:val="FootnoteReference"/>
        </w:rPr>
        <w:footnoteReference w:id="1"/>
      </w:r>
      <w:r w:rsidRPr="00944197">
        <w:t>,</w:t>
      </w:r>
    </w:p>
    <w:p w14:paraId="4D81893B" w14:textId="77777777" w:rsidR="00175643" w:rsidRPr="00944197" w:rsidRDefault="00175643" w:rsidP="00D64637">
      <w:pPr>
        <w:pStyle w:val="NormalHanging12a"/>
        <w:widowControl/>
      </w:pPr>
      <w:r w:rsidRPr="00944197">
        <w:t>–</w:t>
      </w:r>
      <w:r w:rsidRPr="00944197">
        <w:tab/>
        <w:t>ottaa huomioon 5. helmikuuta 2025 annetun komission tiedonannon ”Kattava EU:n keinovalikoima turvallista ja kestävää verkkokauppaa varten” (COM(2025)0037),</w:t>
      </w:r>
    </w:p>
    <w:p w14:paraId="7D7A74B2" w14:textId="77777777" w:rsidR="00175643" w:rsidRPr="00944197" w:rsidRDefault="00175643" w:rsidP="00D64637">
      <w:pPr>
        <w:pStyle w:val="NormalHanging12a"/>
        <w:widowControl/>
      </w:pPr>
      <w:r w:rsidRPr="00944197">
        <w:t>–</w:t>
      </w:r>
      <w:r w:rsidRPr="00944197">
        <w:tab/>
        <w:t>ottaa huomioon pakkotyöllä valmistettujen tuotteiden kieltämisestä unionin markkinoilla ja direktiivin (EU) 2019/1937 muuttamisesta 27. marraskuuta 2024 annetun Euroopan parlamentin ja neuvoston asetuksen (EU) 2024/3015</w:t>
      </w:r>
      <w:r w:rsidRPr="00944197">
        <w:rPr>
          <w:rStyle w:val="FootnoteReference"/>
        </w:rPr>
        <w:footnoteReference w:id="2"/>
      </w:r>
      <w:r w:rsidRPr="00944197">
        <w:t>,</w:t>
      </w:r>
    </w:p>
    <w:p w14:paraId="5DDBCFD1" w14:textId="77777777" w:rsidR="00175643" w:rsidRPr="00944197" w:rsidRDefault="00175643" w:rsidP="00D64637">
      <w:pPr>
        <w:pStyle w:val="NormalHanging12a"/>
        <w:widowControl/>
      </w:pPr>
      <w:r w:rsidRPr="00944197">
        <w:t>–</w:t>
      </w:r>
      <w:r w:rsidRPr="00944197">
        <w:tab/>
        <w:t>ottaa huomioon yritysten kestävää toimintaa koskevasta huolellisuusvelvoitteesta ja direktiivin (EU) 2019/1937 ja asetuksen (EU) 2023/2859 muuttamisesta 13. kesäkuuta 2024 annetun Euroopan parlamentin ja neuvoston direktiivin (EU) 2024/1760</w:t>
      </w:r>
      <w:r w:rsidRPr="00944197">
        <w:rPr>
          <w:rStyle w:val="FootnoteReference"/>
        </w:rPr>
        <w:footnoteReference w:id="3"/>
      </w:r>
      <w:r w:rsidRPr="00944197">
        <w:t>,</w:t>
      </w:r>
    </w:p>
    <w:p w14:paraId="54C06834" w14:textId="77777777" w:rsidR="00175643" w:rsidRPr="00944197" w:rsidRDefault="00175643" w:rsidP="00D64637">
      <w:pPr>
        <w:pStyle w:val="NormalHanging12a"/>
        <w:widowControl/>
      </w:pPr>
      <w:r w:rsidRPr="00944197">
        <w:t>–</w:t>
      </w:r>
      <w:r w:rsidRPr="00944197">
        <w:tab/>
        <w:t>ottaa huomioon huhtikuussa 2024 julkaistun Enrico Lettan raportin ”Much more than a market: Speed, Security, Solidarity – Empowering the Single Market to deliver a sustainable future and prosperity for all EU Citizens”</w:t>
      </w:r>
      <w:r w:rsidRPr="00944197">
        <w:rPr>
          <w:rStyle w:val="FootnoteReference"/>
        </w:rPr>
        <w:footnoteReference w:id="4"/>
      </w:r>
      <w:r w:rsidRPr="00944197">
        <w:t>,</w:t>
      </w:r>
    </w:p>
    <w:p w14:paraId="746A8694" w14:textId="42F4848A" w:rsidR="00175643" w:rsidRPr="00944197" w:rsidRDefault="00175643" w:rsidP="00D64637">
      <w:pPr>
        <w:pStyle w:val="NormalHanging12a"/>
        <w:widowControl/>
      </w:pPr>
      <w:r w:rsidRPr="00944197">
        <w:lastRenderedPageBreak/>
        <w:t>–</w:t>
      </w:r>
      <w:r w:rsidRPr="00944197">
        <w:tab/>
        <w:t>ottaa huomioon digitaalisten palvelujen sisämarkkinoista ja direktiivin 2000/31/EY muuttamisesta annetun Euroopan parlamentin ja neuvoston asetuksen (EU) 2022/2065 (digipalvelusäädös)</w:t>
      </w:r>
      <w:r w:rsidRPr="00944197">
        <w:rPr>
          <w:rStyle w:val="FootnoteReference"/>
        </w:rPr>
        <w:footnoteReference w:id="5"/>
      </w:r>
      <w:r w:rsidRPr="00944197">
        <w:t>,</w:t>
      </w:r>
    </w:p>
    <w:p w14:paraId="35B9C6FD" w14:textId="77777777" w:rsidR="00175643" w:rsidRPr="00944197" w:rsidRDefault="00175643" w:rsidP="00D64637">
      <w:pPr>
        <w:pStyle w:val="NormalHanging12a"/>
        <w:widowControl/>
        <w:rPr>
          <w:szCs w:val="24"/>
        </w:rPr>
      </w:pPr>
      <w:r w:rsidRPr="00944197">
        <w:t>–</w:t>
      </w:r>
      <w:r w:rsidRPr="00944197">
        <w:tab/>
        <w:t>ottaa huomioon kilpailullisista ja oikeudenmukaisista markkinoista digitaalialalla ja direktiivien (EU) 2019/1937 ja (EU) 2020/1828 muuttamisesta 14. syyskuuta 2022 annetun Euroopan parlamentin ja neuvoston asetuksen (EU) 2022/1925 (digimarkkinasäädös)</w:t>
      </w:r>
      <w:r w:rsidRPr="00944197">
        <w:rPr>
          <w:rStyle w:val="FootnoteReference"/>
          <w:szCs w:val="24"/>
        </w:rPr>
        <w:footnoteReference w:id="6"/>
      </w:r>
      <w:r w:rsidRPr="00944197">
        <w:t>,</w:t>
      </w:r>
    </w:p>
    <w:p w14:paraId="3313AF0E" w14:textId="77777777" w:rsidR="00175643" w:rsidRPr="00944197" w:rsidRDefault="00175643" w:rsidP="00D64637">
      <w:pPr>
        <w:pStyle w:val="NormalHanging12a"/>
        <w:widowControl/>
      </w:pPr>
      <w:r w:rsidRPr="00944197">
        <w:t>–</w:t>
      </w:r>
      <w:r w:rsidRPr="00944197">
        <w:tab/>
        <w:t>ottaa huomioon yleisestä tuoteturvallisuudesta, Euroopan parlamentin ja neuvoston asetuksen (EU) N:o 1025/2012 ja Euroopan parlamentin ja neuvoston direktiivin (EU) 2020/1828 muuttamisesta sekä Euroopan parlamentin ja neuvoston direktiivin 2001/95/EY ja neuvoston direktiivin 87/357/ETY kumoamisesta 10. toukokuuta 2023 annetun Euroopan parlamentin ja neuvoston asetuksen (EU) 2023/988</w:t>
      </w:r>
      <w:r w:rsidRPr="00944197">
        <w:rPr>
          <w:rStyle w:val="FootnoteReference"/>
        </w:rPr>
        <w:footnoteReference w:id="7"/>
      </w:r>
      <w:r w:rsidRPr="00944197">
        <w:t xml:space="preserve"> (yleinen tuoteturvallisuusasetus),</w:t>
      </w:r>
    </w:p>
    <w:p w14:paraId="152F6915" w14:textId="77777777" w:rsidR="00175643" w:rsidRPr="00944197" w:rsidRDefault="00175643" w:rsidP="00D64637">
      <w:pPr>
        <w:pStyle w:val="NormalHanging12a"/>
        <w:widowControl/>
      </w:pPr>
      <w:r w:rsidRPr="00944197">
        <w:t>–</w:t>
      </w:r>
      <w:r w:rsidRPr="00944197">
        <w:tab/>
        <w:t>ottaa huomioon markkinavalvonnasta ja tuotteiden vaatimustenmukaisuudesta sekä direktiivin 2004/42/EY ja asetusten (EY) N:o 765/2008 ja (EU) N:o 305/2011 muuttamisesta 20. kesäkuuta 2019 annetun Euroopan parlamentin ja neuvoston asetuksen (EU) 2019/1020</w:t>
      </w:r>
      <w:r w:rsidRPr="00944197">
        <w:rPr>
          <w:rStyle w:val="FootnoteReference"/>
        </w:rPr>
        <w:footnoteReference w:id="8"/>
      </w:r>
      <w:r w:rsidRPr="00944197">
        <w:t xml:space="preserve"> (markkinavalvonta-asetus),</w:t>
      </w:r>
    </w:p>
    <w:p w14:paraId="56DEF88F" w14:textId="77777777" w:rsidR="00175643" w:rsidRPr="00944197" w:rsidRDefault="00175643" w:rsidP="00D64637">
      <w:pPr>
        <w:pStyle w:val="NormalHanging12a"/>
        <w:widowControl/>
      </w:pPr>
      <w:r w:rsidRPr="00944197">
        <w:t>–</w:t>
      </w:r>
      <w:r w:rsidRPr="00944197">
        <w:tab/>
        <w:t>ottaa huomioon tuotevastuusta ja neuvoston direktiivin 85/374/ETY kumoamisesta 23. lokakuuta 2024 annetun Euroopan parlamentin ja neuvoston direktiivin (EU) 2024/2853</w:t>
      </w:r>
      <w:r w:rsidRPr="00944197">
        <w:rPr>
          <w:rStyle w:val="FootnoteReference"/>
        </w:rPr>
        <w:footnoteReference w:id="9"/>
      </w:r>
      <w:r w:rsidRPr="00944197">
        <w:t>,</w:t>
      </w:r>
    </w:p>
    <w:p w14:paraId="42F26D0D" w14:textId="77777777" w:rsidR="00175643" w:rsidRPr="00944197" w:rsidRDefault="00175643" w:rsidP="00D64637">
      <w:pPr>
        <w:pStyle w:val="NormalHanging12a"/>
        <w:widowControl/>
      </w:pPr>
      <w:r w:rsidRPr="00944197">
        <w:t>–</w:t>
      </w:r>
      <w:r w:rsidRPr="00944197">
        <w:tab/>
        <w:t>ottaa huomioon työjärjestyksen 136 artiklan 2 kohdan,</w:t>
      </w:r>
    </w:p>
    <w:p w14:paraId="694E6329" w14:textId="77777777" w:rsidR="00175643" w:rsidRPr="00944197" w:rsidRDefault="00175643" w:rsidP="00D64637">
      <w:pPr>
        <w:pStyle w:val="NormalHanging12a"/>
        <w:widowControl/>
      </w:pPr>
      <w:r w:rsidRPr="00944197">
        <w:t>–</w:t>
      </w:r>
      <w:r w:rsidRPr="00944197">
        <w:tab/>
        <w:t>ottaa huomioon kansainvälisen kaupan valiokunnan lausunnon,</w:t>
      </w:r>
    </w:p>
    <w:p w14:paraId="7F3F1B1F" w14:textId="77777777" w:rsidR="00175643" w:rsidRPr="00944197" w:rsidRDefault="00175643" w:rsidP="00D64637">
      <w:pPr>
        <w:pStyle w:val="NormalHanging12a"/>
        <w:widowControl/>
      </w:pPr>
      <w:r w:rsidRPr="00944197">
        <w:t>–</w:t>
      </w:r>
      <w:r w:rsidRPr="00944197">
        <w:tab/>
        <w:t>ottaa huomioon sisämarkkina- ja kuluttajansuojavaliokunnan mietinnön (A10</w:t>
      </w:r>
      <w:r w:rsidRPr="00944197">
        <w:noBreakHyphen/>
        <w:t>0133/2025),</w:t>
      </w:r>
    </w:p>
    <w:p w14:paraId="33005E70" w14:textId="77777777" w:rsidR="00175643" w:rsidRPr="00944197" w:rsidRDefault="00175643" w:rsidP="00D64637">
      <w:pPr>
        <w:pStyle w:val="NormalHanging12a"/>
        <w:widowControl/>
      </w:pPr>
      <w:r w:rsidRPr="00944197">
        <w:t>A.</w:t>
      </w:r>
      <w:r w:rsidRPr="00944197">
        <w:tab/>
        <w:t>ottaa huomioon, että Ranskassa on 31. lokakuuta 2025 alkaen noussut suuri kohu siitä, että kiinalaisella Shein-verkkokauppa-alustalla myydään lasta muistuttavia seksinukkeja ja muita laittomia tuotteita, kuten aseita, ja tämä kohu on nopeasti levinnyt Euroopassa; toteaa, että Ranskan kuluttajansuojaviranomainen toimitti ilmoitukset ”lasta muistuttavien seksivälineiden myynnistä” Ranskan syyttäjänvirastolle, joka aloitti sen johdosta 3. marraskuuta 2025 Sheiniä ja kolmea muuta EU:n ulkopuolista verkkomarkkinapaikkaa, eli Temua, AliExpressiä ja Wishiä, koskevan tutkinnan;</w:t>
      </w:r>
    </w:p>
    <w:p w14:paraId="3033B100" w14:textId="77777777" w:rsidR="00175643" w:rsidRDefault="00175643" w:rsidP="00D64637">
      <w:pPr>
        <w:pStyle w:val="NormalHanging12a"/>
        <w:widowControl/>
      </w:pPr>
      <w:r w:rsidRPr="00944197">
        <w:t>B.</w:t>
      </w:r>
      <w:r w:rsidRPr="00944197">
        <w:tab/>
        <w:t xml:space="preserve">ottaa huomioon, että Ranskan viranomaisten ensimmäisen täytäntöönpanotoimen jälkeen Shein väitti poistaneensa kaikki asiaan liittyvät mainokset ja kuvat ja tilapäisesti poistaneensa listauksestaan ”aikuistuotteiden” luokan; toteaa, että Sheinin kyvystä tai halusta toteuttaa tehokkaita ja päättäväisiä toimia laitonta sisältöä vastaan taikka taata, että sen alustalle asetetaan saataville vain vaatimustenmukaisia tuotteita, on edelleen huomattavia epäilyjä; ottaa huomioon, että näitä epäilyjä vahvisti näyttö siitä, että kiistanalaiset tuotteet olivat edelleen saatavilla muissa jäsenvaltioissa, myös </w:t>
      </w:r>
      <w:r w:rsidRPr="00944197">
        <w:lastRenderedPageBreak/>
        <w:t>VPN</w:t>
      </w:r>
      <w:r w:rsidRPr="00944197">
        <w:noBreakHyphen/>
        <w:t>yhteyden välityksellä, kaksi päivää sen jälkeen, kun niiden myynti väitetysti keskeytettiin Ranskassa;</w:t>
      </w:r>
    </w:p>
    <w:p w14:paraId="38D7C2BC" w14:textId="38767F64" w:rsidR="002F62A8" w:rsidRPr="00944197" w:rsidRDefault="002F62A8" w:rsidP="00D64637">
      <w:pPr>
        <w:pStyle w:val="NormalHanging12a"/>
        <w:widowControl/>
      </w:pPr>
      <w:r>
        <w:t>C.</w:t>
      </w:r>
      <w:r>
        <w:tab/>
        <w:t>o</w:t>
      </w:r>
      <w:r w:rsidRPr="002F62A8">
        <w:t>tta</w:t>
      </w:r>
      <w:r>
        <w:t>a</w:t>
      </w:r>
      <w:r w:rsidRPr="002F62A8">
        <w:t xml:space="preserve"> huomioon, että Ranskan viranomaiset ilmoittivat 26</w:t>
      </w:r>
      <w:r w:rsidR="000F0483">
        <w:t>.</w:t>
      </w:r>
      <w:r w:rsidRPr="002F62A8">
        <w:t xml:space="preserve"> marraskuuta 2025 tekevänsä valituksen AliExpressistä ja Joomista, jotka ovat myös mukana lapsipornografi</w:t>
      </w:r>
      <w:r w:rsidR="000F0483">
        <w:t xml:space="preserve">sten </w:t>
      </w:r>
      <w:r w:rsidRPr="002F62A8">
        <w:t>nukkien myynnissä, mikä havainnollistaa tämän ilmiön laajuutta ja vakavuutta</w:t>
      </w:r>
      <w:r>
        <w:t>;</w:t>
      </w:r>
    </w:p>
    <w:p w14:paraId="4A1A1D53" w14:textId="66463B86" w:rsidR="00175643" w:rsidRPr="00944197" w:rsidRDefault="002F62A8" w:rsidP="00D64637">
      <w:pPr>
        <w:pStyle w:val="NormalHanging12a"/>
        <w:widowControl/>
      </w:pPr>
      <w:r>
        <w:t>D</w:t>
      </w:r>
      <w:r w:rsidR="00175643" w:rsidRPr="00944197">
        <w:t>.</w:t>
      </w:r>
      <w:r w:rsidR="00175643" w:rsidRPr="00944197">
        <w:tab/>
        <w:t>toteaa, että näiden paljastusten takia Ranskan hallitus varoitti julkisesti, että toistuvat loukkaukset johtaisivat siihen, että se pyytäisi estämään pääsyn Sheinin alustalle Ranskan markkinoilla; ottaa huomioon, että vastauksena tähän Shein on ilmeisesti poistanut maailmanlaajuisilta alustoiltaan kaikki ”lasta muistuttavat seksinuket” ja se on ilmoittanut kaikkia seksinukkeja koskevasta maailmanlaajuisesta kiellosta, poistanut listauksestaan asianomaiset tuotteet ja aloittanut sisäisen selvityksen siitä, miten sen verkkomarkkinapaikkoihin saattoi ilmestyä tällaisia tuotteita;</w:t>
      </w:r>
    </w:p>
    <w:p w14:paraId="66E3C833" w14:textId="5AC9E3F0" w:rsidR="00175643" w:rsidRPr="00944197" w:rsidRDefault="002F62A8" w:rsidP="00D64637">
      <w:pPr>
        <w:pStyle w:val="NormalHanging12a"/>
        <w:widowControl/>
      </w:pPr>
      <w:r>
        <w:t>E</w:t>
      </w:r>
      <w:r w:rsidR="00175643" w:rsidRPr="00944197">
        <w:t>.</w:t>
      </w:r>
      <w:r w:rsidR="00175643" w:rsidRPr="00944197">
        <w:tab/>
        <w:t>ottaa huomioon, että yleisön näkyvä reaktio Ranskassa on yhteydessä Sheiniä koskeneisiin aiempiin kohuihin, kuten heinäkuussa 2025 julki tulleisiin tietoihin, että yhtiö on soveltanut harhaanjohtavia alennuskäytäntöjä ja esittänyt perusteettomia ympäristöväitteitä; huomauttaa, että tällaiset vilpilliset käytännöt kielivät näiden verkkoalustojen liiketoimintamalleista ja herättävät kysymyksiä kulutustottumuksista;</w:t>
      </w:r>
    </w:p>
    <w:p w14:paraId="4B843E91" w14:textId="0BFFFBD7" w:rsidR="00175643" w:rsidRPr="00944197" w:rsidRDefault="002F62A8" w:rsidP="00D64637">
      <w:pPr>
        <w:pStyle w:val="NormalHanging12a"/>
        <w:widowControl/>
      </w:pPr>
      <w:r>
        <w:t>F</w:t>
      </w:r>
      <w:r w:rsidR="00175643" w:rsidRPr="00944197">
        <w:t>.</w:t>
      </w:r>
      <w:r w:rsidR="00175643" w:rsidRPr="00944197">
        <w:tab/>
        <w:t>toteaa, että Ranskan tapaus on tuonut jälleen merkittävällä tavalla päivänvaloon laajemman ongelman, joka koskee verkkomarkkinapaikoissa kaikkialla EU:ssa levitettäviä vaarallisia ja laittomia tuotteita, ja se on synnyttänyt laajemman keskustelun kulutustottumuksista, EU:n ulkopuolisten verkkoalustojen harjoittamasta vilpillisestä kilpailusta, verkkomarkkinapaikkojen sääntelystä ja kuluttajien oikeuksista;</w:t>
      </w:r>
    </w:p>
    <w:p w14:paraId="2B612C0D" w14:textId="77777777" w:rsidR="00175643" w:rsidRPr="00944197" w:rsidRDefault="00175643" w:rsidP="00D64637">
      <w:pPr>
        <w:pStyle w:val="NormalHanging12a"/>
        <w:keepNext/>
        <w:widowControl/>
        <w:rPr>
          <w:b/>
          <w:i/>
          <w:iCs/>
        </w:rPr>
      </w:pPr>
      <w:r w:rsidRPr="00944197">
        <w:rPr>
          <w:b/>
          <w:i/>
        </w:rPr>
        <w:t>Johdanto</w:t>
      </w:r>
    </w:p>
    <w:p w14:paraId="49E3AD5D" w14:textId="77777777" w:rsidR="00175643" w:rsidRPr="00944197" w:rsidRDefault="00175643" w:rsidP="00D64637">
      <w:pPr>
        <w:pStyle w:val="NormalHanging12a"/>
        <w:widowControl/>
      </w:pPr>
      <w:r w:rsidRPr="00944197">
        <w:t>1.</w:t>
      </w:r>
      <w:r w:rsidRPr="00944197">
        <w:tab/>
        <w:t>tuomitsee Ranskan viimeaikaiset tapahtumat eli sen, että Sheinin verkkokauppa-alustalla on ollut saatavilla lasta muistuttavia seksualisoituja esineitä ja muita laittomia tai vaarallisia tavaroita, kuten aseita, joita on voitu hankkia kaikkialla EU:ssa; korostaa, että nämä käytännöt merkitsevät EU:n lainsäädännön vakavaa rikkomista ja suoraa uhkaa kuluttajien turvallisuudelle ja alaikäisten suojelulle;</w:t>
      </w:r>
    </w:p>
    <w:p w14:paraId="3E7E9CEE" w14:textId="77777777" w:rsidR="00175643" w:rsidRPr="00944197" w:rsidRDefault="00175643" w:rsidP="00D64637">
      <w:pPr>
        <w:pStyle w:val="NormalHanging12a"/>
        <w:widowControl/>
      </w:pPr>
      <w:r w:rsidRPr="00944197">
        <w:t>2.</w:t>
      </w:r>
      <w:r w:rsidRPr="00944197">
        <w:tab/>
        <w:t>painottaa, ettei Shein ole yksittäinen tapaus vaan kyse on järjestelmällisestä toimintatavasta, jossa valvonta on ollut puutteellista ja ennaltaehkäisevät mekanismit ovat olleet riittämättömiä; korostaa kuluttajajärjestöjen viimeaikaisia havaintoja, joiden mukaan merkittävä osa suurimmilla EU:n ulkopuolisilla verkkokauppa-alustoilla tarjolla olevista tuotteista ei täytä EU:n turvallisuusvaatimuksia ja huomattava osa aiheuttaa kuluttajille vakavia riskejä;</w:t>
      </w:r>
    </w:p>
    <w:p w14:paraId="1A572FA1" w14:textId="77777777" w:rsidR="00175643" w:rsidRPr="00944197" w:rsidRDefault="00175643" w:rsidP="00D64637">
      <w:pPr>
        <w:pStyle w:val="NormalHanging12a"/>
        <w:widowControl/>
      </w:pPr>
      <w:r w:rsidRPr="00944197">
        <w:t>3.</w:t>
      </w:r>
      <w:r w:rsidRPr="00944197">
        <w:tab/>
        <w:t>panee merkille komission käynnistämät erittäin suurten verkkoalustojen käytäntöjä koskevat meneillään olevat tutkinnat, mukaan lukien Sheinille osoitetut äskettäiset tietopyynnöt, mutta kehottaa komissiota siirtymään vuoropuhelusta määrätietoiseen täytäntöönpanoon;</w:t>
      </w:r>
    </w:p>
    <w:p w14:paraId="1DCAECD0" w14:textId="77777777" w:rsidR="00175643" w:rsidRPr="00944197" w:rsidRDefault="00175643" w:rsidP="00D64637">
      <w:pPr>
        <w:pStyle w:val="NormalHanging12a"/>
        <w:widowControl/>
      </w:pPr>
      <w:r w:rsidRPr="00944197">
        <w:t>4.</w:t>
      </w:r>
      <w:r w:rsidRPr="00944197">
        <w:tab/>
        <w:t xml:space="preserve">korostaa, että valtaosa vaarallisista ja laittomista tuotteista kuljetetaan EU:hun suuria määriä yksittäin ja usein pieninä paketteina ja niitä myydään EU:n kuluttajille EU:n ulkopuolisissa maissa, erityisesti Kiinassa, toimivilla verkkoalustoilla; varoittaa, että pienten lähetysten räjähdysmäinen lisääntyminen yhdistettynä rajalliseen </w:t>
      </w:r>
      <w:r w:rsidRPr="00944197">
        <w:lastRenderedPageBreak/>
        <w:t>valvontakykyyn johtaa siihen, ettei vaarallisia tuotteita pystytä riittävässä määrin pysäyttämään; korostaa, että tämä tilanne on vaaraksi kuluttajille ja vääristää kilpailua;</w:t>
      </w:r>
    </w:p>
    <w:p w14:paraId="0CEB9951" w14:textId="77777777" w:rsidR="00175643" w:rsidRPr="00944197" w:rsidRDefault="00175643" w:rsidP="00D64637">
      <w:pPr>
        <w:pStyle w:val="NormalHanging12a"/>
        <w:widowControl/>
      </w:pPr>
      <w:r w:rsidRPr="00944197">
        <w:t>5.</w:t>
      </w:r>
      <w:r w:rsidRPr="00944197">
        <w:tab/>
        <w:t>on syvästi huolissaan siitä, että Sheinin ja muiden EU:n ulkopuolisten verkkoalustojen dokumentoitua, yhä yleistyvää vaatimustenvastaisuutta pahentaa liiketoimintamalli, joka tähtää nopeuteen, voittojen maksimointiin ja liikakulutukseen ihmisoikeuksien, ympäristönsuojelun, kuluttajien turvallisuuden ja perusarvojen kustannuksella; pitää valitettavana, että keinotekoisen alhaisten hintojen taakse kätkeytyy huolestuttavia seikkoja, kuten alipalkattua työvoimaa, suunnittelijoiden työn laitonta jäljittelyä, vaarallisten ja vaatimustenvastaisten tuotteiden markkinointia sekä tekstiilijätevuoria;</w:t>
      </w:r>
    </w:p>
    <w:p w14:paraId="45658347" w14:textId="77777777" w:rsidR="00175643" w:rsidRPr="00944197" w:rsidRDefault="00175643" w:rsidP="00D64637">
      <w:pPr>
        <w:pStyle w:val="NormalHanging12a"/>
        <w:keepNext/>
        <w:widowControl/>
        <w:rPr>
          <w:b/>
          <w:i/>
          <w:iCs/>
        </w:rPr>
      </w:pPr>
      <w:r w:rsidRPr="00944197">
        <w:rPr>
          <w:b/>
          <w:i/>
        </w:rPr>
        <w:t>Vaatimustenmukaisuuteen liittyvät haasteet</w:t>
      </w:r>
    </w:p>
    <w:p w14:paraId="626A263D" w14:textId="77777777" w:rsidR="00175643" w:rsidRPr="00944197" w:rsidRDefault="00175643" w:rsidP="00D64637">
      <w:pPr>
        <w:pStyle w:val="NormalHanging12a"/>
        <w:widowControl/>
      </w:pPr>
      <w:r w:rsidRPr="00944197">
        <w:t>6.</w:t>
      </w:r>
      <w:r w:rsidRPr="00944197">
        <w:tab/>
        <w:t>toteaa, että EU:ssa on otettu käyttöön vahva vaatimustenmukaisuuskehys, joka käsittää digipalvelusäädöksen, digimarkkinasäädöksen, markkinavalvonta-asetuksen, yleisen tuoteturvallisuusasetuksen, kuluttajansuojasäännöt sekä useita tuote- ja ympäristösäädöksiä ja jota sovelletaan myös verkossa myytäviin tuotteisiin; toteaa kuitenkin, että vaatimustenmukaisuuskehyksen täysimääräinen ja koordinoitu täytäntöönpanon valvonta edellyttää vielä lisätoimia;</w:t>
      </w:r>
    </w:p>
    <w:p w14:paraId="1D49DE22" w14:textId="476C0A9A" w:rsidR="00175643" w:rsidRPr="00944197" w:rsidRDefault="00175643" w:rsidP="00D64637">
      <w:pPr>
        <w:pStyle w:val="NormalHanging12a"/>
        <w:widowControl/>
      </w:pPr>
      <w:r w:rsidRPr="00944197">
        <w:t>7.</w:t>
      </w:r>
      <w:r w:rsidRPr="00944197">
        <w:tab/>
        <w:t>katsoo, että EU:n säännöstön huolellinen, johdonmukainen ja oikea-aikainen täytäntöönpano on välttämätöntä, jotta voidaan estää vaarallisten, vaatimustenvastaisten ja väärennettyjen tuotteiden pääsy sisämarkkinoille ja säilyttää kuluttajansuojan korkea taso; kehottaa kaikkia asiaankuuluvia viranomaisia jäsenvaltioissa käyttämään kaikkia niiden saatavilla olevia täytäntöönpanovälineitä, jotta tilanteeseen voidaan reagoida oikea-aikaisesti ja tuloksellisesti;</w:t>
      </w:r>
    </w:p>
    <w:p w14:paraId="35DB8E60" w14:textId="77777777" w:rsidR="00175643" w:rsidRPr="00944197" w:rsidRDefault="00175643" w:rsidP="00D64637">
      <w:pPr>
        <w:pStyle w:val="NormalHanging12a"/>
        <w:widowControl/>
      </w:pPr>
      <w:r w:rsidRPr="00944197">
        <w:t>8.</w:t>
      </w:r>
      <w:r w:rsidRPr="00944197">
        <w:tab/>
        <w:t>palauttaa mieliin, että digipalvelusäädös tarjoaa selkeän oikeusperustan väliintulolle, mukaan lukien toimivalta määrätä sakkoja 74 artiklan nojalla ja määrätä poistamaan laittomat tuotteet 9 artiklan nojalla; kehottaa komissiota käyttämään näitä välineitä kaikilta osin ja oikea-aikaisesti, jotta varmistetaan, että alustat noudattavat velvoitteitaan; painottaa, että kansalaisten täytyy nähdä, että EU kykenee takaamaan heidän turvallisuutensa verkossa, ja odottaa koordinoitua, vahvaa täytäntöönpanoa kaikkialla sisämarkkinoilla;</w:t>
      </w:r>
    </w:p>
    <w:p w14:paraId="42F1D26A" w14:textId="77777777" w:rsidR="00175643" w:rsidRPr="00944197" w:rsidRDefault="00175643" w:rsidP="00D64637">
      <w:pPr>
        <w:pStyle w:val="NormalHanging12a"/>
        <w:widowControl/>
      </w:pPr>
      <w:r w:rsidRPr="00944197">
        <w:t>9.</w:t>
      </w:r>
      <w:r w:rsidRPr="00944197">
        <w:tab/>
        <w:t>varoittaa, että täytäntöönpanon valvonnassa on yhä merkittäviä puutteita ja että tähän ovat syynä tulli- ja markkinavalvontaviranomaisten kroonisesti alimitoitetut resurssit ja riittämättömät digitaaliset valmiudet, pula erikoistuneesta henkilökunnasta sekä yhdenmukaistettujen ja yhteentoimivien teknologisten välineiden puuttuminen jäsenvaltioissa, mitä pahentaa rajallinen tietojenvaihto ja heikko operatiivinen koordinointi tulli-, markkinavalvonta- ja kuluttajansuojaviranomaisten välillä;</w:t>
      </w:r>
    </w:p>
    <w:p w14:paraId="522208AB" w14:textId="77777777" w:rsidR="00175643" w:rsidRPr="00944197" w:rsidRDefault="00175643" w:rsidP="00D64637">
      <w:pPr>
        <w:pStyle w:val="NormalHanging12a"/>
        <w:widowControl/>
      </w:pPr>
      <w:r w:rsidRPr="00944197">
        <w:t>10.</w:t>
      </w:r>
      <w:r w:rsidRPr="00944197">
        <w:tab/>
        <w:t xml:space="preserve">painottaa, että pelkästään jo EU:hun saapuvien verkkokauppalähetysten määrä tekee fyysisestä valvonnasta pohjimmiltaan riittämätöntä; peräänkuuluttaa kiireellisiä toimenpiteitä, mukaan lukien EU:n tasolla yhdenmukaistetun, WTO:n vaatimusten mukaisen käsittelymaksun käyttöönotto tulliviranomaisten kohonneiden valvontakustannusten kattamiseksi, sekä kolmansiin maihin sijoittautuneiden alustojen ja myyjien selkeästi määriteltyä vastuuta niiden EU:n kuluttajille kohdistamien tuotteiden turvallisuudesta ja vaatimustenmukaisuudesta, mikä olisi yhdistettävä siihen, että luovutaan arvoltaan vähäisten lähetysten vapauttamisesta arvonlisäverosta ja tulleista, kuten neuvostossa äskettäin sovittiin; kehottaa komissiota lisäämään merkittävästi taloudellista ja operatiivista tukea tulli- ja </w:t>
      </w:r>
      <w:r w:rsidRPr="00944197">
        <w:lastRenderedPageBreak/>
        <w:t>markkinavalvontaviranomaisille, myös lisäämällä määrärahoja tulevassa monivuotisessa rahoituskehyksessä, jotta varmistetaan riittävät resurssit ja asianmukainen henkilöstömitoitus;</w:t>
      </w:r>
    </w:p>
    <w:p w14:paraId="7EB371FE" w14:textId="77777777" w:rsidR="00175643" w:rsidRPr="00944197" w:rsidRDefault="00175643" w:rsidP="00D64637">
      <w:pPr>
        <w:pStyle w:val="NormalHanging12a"/>
        <w:keepNext/>
        <w:widowControl/>
        <w:rPr>
          <w:b/>
          <w:i/>
          <w:iCs/>
        </w:rPr>
      </w:pPr>
      <w:r w:rsidRPr="00944197">
        <w:rPr>
          <w:b/>
          <w:i/>
        </w:rPr>
        <w:t>Verkkoalustoja koskevat tutkinnat ja muut toimet</w:t>
      </w:r>
    </w:p>
    <w:p w14:paraId="4529105D" w14:textId="77777777" w:rsidR="00175643" w:rsidRPr="00944197" w:rsidRDefault="00175643" w:rsidP="00D64637">
      <w:pPr>
        <w:pStyle w:val="NormalHanging12a"/>
        <w:widowControl/>
      </w:pPr>
      <w:r w:rsidRPr="00944197">
        <w:t>11.</w:t>
      </w:r>
      <w:r w:rsidRPr="00944197">
        <w:tab/>
        <w:t>pitää valitettavana hidasta edistymistä tutkinnoissa, joita komissio ja kuluttajansuojan yhteistyöverkosto ovat käynnistäneet EU:n ulkopuolisten verkkoalustojen väitettyjen EU:n tuoteturvallisuus- ja kuluttajalainsäädännön rikkomisten sekä erittäin suuria alustojen osalta, erityisesti digipalvelusäädöksen nojalla; pitää valitettavana, että tutkintamenettelyt kestävät usein monia kuukausia tai jopa vuosia, mikä rapauttaa kuluttajien luottamusta ja heikentää lainsäätäjien kykyä reagoida nopeasti kehittyviin verkkoriskeihin; korostaa kiireellistä tarvetta saada nämä tutkinnat päätökseen ja puuttua tämän vahingolliseksi osoittautuneen hitauden taustalla oleviin rakenteellisiin syihin; painottaa, että käytännössä alustojen toiminnan keskeyttämistä, johon Ranskassa nyt pyritään, on yhä suurelta osin mahdotonta toteuttaa niissäkin tapauksissa, joissa vaatimustenvastaisuus on ilmeistä ja toistuvaa; korostaa, että EU:n tasolla tarvitaan toimia, joilla varmistetaan lainsäädännön yhdenmukainen täytäntöönpano sekä estetään sisämarkkinoiden vääristyminen;</w:t>
      </w:r>
    </w:p>
    <w:p w14:paraId="536599A0" w14:textId="77777777" w:rsidR="00175643" w:rsidRPr="00944197" w:rsidRDefault="00175643" w:rsidP="00D64637">
      <w:pPr>
        <w:pStyle w:val="NormalHanging12a"/>
        <w:widowControl/>
      </w:pPr>
      <w:r w:rsidRPr="00944197">
        <w:t>12.</w:t>
      </w:r>
      <w:r w:rsidRPr="00944197">
        <w:tab/>
        <w:t>kehottaakin ottamaan käyttöön vahvempia, nopeampia ja operatiivisempia täytäntöönpanovälineitä, joilla varmistetaan, että EU:n sääntöjä voidaan soveltaa tuloksellisesti digiympäristössä; vaatii toteuttamaan jatkuvaa, järjestelmällistä seurantaa sen suhteen, panevatko verkkoalustat sitoumuksensa täytäntöön;</w:t>
      </w:r>
    </w:p>
    <w:p w14:paraId="7BC360CB" w14:textId="77777777" w:rsidR="00175643" w:rsidRPr="00944197" w:rsidRDefault="00175643" w:rsidP="00D64637">
      <w:pPr>
        <w:pStyle w:val="NormalHanging12a"/>
        <w:widowControl/>
      </w:pPr>
      <w:r w:rsidRPr="00944197">
        <w:t>13.</w:t>
      </w:r>
      <w:r w:rsidRPr="00944197">
        <w:tab/>
        <w:t>painottaa, että Sheiniä koskevat viimeaikaiset havainnot ovat pikemminkin järjestelmätason laiminlyöntejä kuin yksittäisiä tapauksia eikä niitä voida korjata pelkästään poistamalla tuotteita markkinoilta tai esittämällä julkisia anteeksipyyntöjä;</w:t>
      </w:r>
    </w:p>
    <w:p w14:paraId="11654B81" w14:textId="77777777" w:rsidR="00175643" w:rsidRPr="00944197" w:rsidRDefault="00175643" w:rsidP="00D64637">
      <w:pPr>
        <w:pStyle w:val="NormalHanging12a"/>
        <w:widowControl/>
      </w:pPr>
      <w:r w:rsidRPr="00944197">
        <w:t>14.</w:t>
      </w:r>
      <w:r w:rsidRPr="00944197">
        <w:tab/>
        <w:t>peräänkuuluttaa digipalvelusäädöksen mukaisten välitoimien sekä yleisen tuoteturvallisuusasetuksen ja markkinavalvonta-asetuksen mukaisten muiden toimenpiteiden nopeampaa ja helpompaa käynnistämistä, mukaan lukien verkkomarkkinapaikkojen toiminnan väliaikainen keskeyttäminen tapauksissa, joissa EU:n lainsäädäntöä rikotaan toistuvasti, vakavasti tai järjestelmällisesti, kuten Sheiniä koskevassa tapauksessa Ranskassa, jotta varmistetaan, etteivät vaatimustenvastaiset alustat välty seurauksilta; korostaa, ettei verkkomarkkinapaikkojen toiminnan keskeyttämistä saisi enää pitää poikkeuksellisena toimenpiteenä, johon turvaudutaan vasta viimeisenä keinona;</w:t>
      </w:r>
    </w:p>
    <w:p w14:paraId="760E3BCC" w14:textId="77777777" w:rsidR="00175643" w:rsidRPr="00944197" w:rsidRDefault="00175643" w:rsidP="00D64637">
      <w:pPr>
        <w:pStyle w:val="NormalHanging12a"/>
        <w:widowControl/>
      </w:pPr>
      <w:r w:rsidRPr="00944197">
        <w:t>15.</w:t>
      </w:r>
      <w:r w:rsidRPr="00944197">
        <w:tab/>
        <w:t>painottaa tarvetta soveltaa vaikuttavampia seuraamuksia oikea-aikaisesti siten, että kaikkia EU:n lainsäädännössä säädettyjä välineitä hyödynnetään kaikilta osin; korostaa, että tällaisten seuraamusten on oltava riittävän varoittavia, jotta varmistetaan, että vaatimustenvastaiset alustat noudattavat kaikilta osin EU:n lainsäädäntöä;</w:t>
      </w:r>
    </w:p>
    <w:p w14:paraId="1B18FA32" w14:textId="77777777" w:rsidR="00175643" w:rsidRPr="00944197" w:rsidRDefault="00175643" w:rsidP="00D64637">
      <w:pPr>
        <w:pStyle w:val="NormalHanging12a"/>
        <w:widowControl/>
      </w:pPr>
      <w:r w:rsidRPr="00944197">
        <w:t>16.</w:t>
      </w:r>
      <w:r w:rsidRPr="00944197">
        <w:tab/>
        <w:t xml:space="preserve">toteaa, että nykyinen järjestelmä on ennemminkin reaktiivinen kuin ennaltaehkäisevä, koska viranomaiset puuttuvat asiaan vasta sen jälkeen, kun vaarallisia tuotteita on jo myyty kuluttajille, sen sijaan, että niiden jakelu estettäisiin; palauttaa mieliin, että yleisen tuoteturvallisuusasetuksen nojalla verkkomarkkinapaikkojen on poistettava vaarallista tuotetta koskeva tarjous kahden päivän kuluessa, jos ne saavat tiedon siitä, että tuote on vaarallinen, tai jos niiden on toteutettava jatkotoimia jonkin julkisen sektorin elimen antaman poistamismääräyksen johdosta, tai kolmen päivän kuluessa, jos niiden on toteutettava jatkotoimia jonkin tunnustetun kolmannen osapuolen toimen </w:t>
      </w:r>
      <w:r w:rsidRPr="00944197">
        <w:lastRenderedPageBreak/>
        <w:t>johdosta; korostaa vielä, että verkkomarkkinapaikkojen tarjoajia kannustetaan tarkistamaan tuotteet Safety Gate -portaalista ennen niiden listaamista rajapinnoilleen; tähdentää, että satunnaisotanta ja testaus voivat toimia vaikuttavana pelotteena vain, jos niitä toteutetaan järjestelmällisesti ja riittävän usein;</w:t>
      </w:r>
    </w:p>
    <w:p w14:paraId="28431806" w14:textId="77777777" w:rsidR="00175643" w:rsidRPr="00944197" w:rsidRDefault="00175643" w:rsidP="00D64637">
      <w:pPr>
        <w:pStyle w:val="NormalHanging12a"/>
        <w:widowControl/>
      </w:pPr>
      <w:r w:rsidRPr="00944197">
        <w:t>17.</w:t>
      </w:r>
      <w:r w:rsidRPr="00944197">
        <w:tab/>
        <w:t>kehottaa komissiota ja kansallisia toimivaltaisia viranomaisia valvomaan tarkasti digipalvelusäädöksen täytäntöönpanoa sikäli kun on kyse verkkomarkkinapaikkojen vastuusta, erityisesti niiden suosittelujärjestelmiä, rajapintojen suunnittelua, tiedonsaantioikeutta, yleistä jäljitettävyyttä parantavien vaatimusten sisäänrakennettua noudattamista ja yritysasiakkaan tuntemista koskevista velvoitteista; korostaa, että tarvitaan digipalvelusäädökseen perustuva laittomia tuotteita ja verkkokauppaa seuraava luotettujen ilmoittajien verkosto, jotta varmistetaan, että alustat täyttävät velvoitteensa käytännössä; palauttaa mieliin, että Shein ja muita verkkoalustoja, kuten Temu ja AliExpress, on nimetty erittäin suuriksi verkkoalustoiksi ja niihin sovelletaan tiukennettuja velvoitteita;</w:t>
      </w:r>
    </w:p>
    <w:p w14:paraId="30FD5913" w14:textId="77777777" w:rsidR="00175643" w:rsidRPr="00944197" w:rsidRDefault="00175643" w:rsidP="00D64637">
      <w:pPr>
        <w:pStyle w:val="NormalHanging12a"/>
        <w:widowControl/>
      </w:pPr>
      <w:r w:rsidRPr="00944197">
        <w:t>18.</w:t>
      </w:r>
      <w:r w:rsidRPr="00944197">
        <w:tab/>
        <w:t xml:space="preserve">panee merkille, että komissio tutkii tiettyjä EU:n ulkopuolisia verkkomarkkinapaikkoja ja sitä, miten ne käyttävät manipuloivia tekniikoita, kuten pimeitä kaavoja, riippuvuutta aiheuttavia suunnitteluominaisuuksia ja harhaanjohtavaa vaikuttajamarkkinointia, ja levittävät tekaistuja tai harhaanjohtavia verkkoarvosteluja; palauttaa mieliin, että digitaalisen oikeudenmukaisuuden toimivuustarkastuksen arvion mukaan kuluttajat menettävät lähes kahdeksan miljardia euroa vuodessa sopimattomien kaupallisten menettelyjen takia, ja korostaa, että tällaiset hyväksikäyttöön perustuvat menetelmät, jotka vaikuttavat erityisesti haavoittuvassa asemassa oleviin käyttäjiin ja alaikäisiin, edesauttavat impulsiivista ostokäyttäytymistä ja ruokkivat kestämätöntä kulutusta; kehottaa komissiota varmistamaan, että tulevassa digitaalista oikeudenmukaisuutta koskevassa säädöksessä puututaan näihin käytäntöihin korjaamalla nykyisessä lainsäädännössä olevat sääntelyn puutteet; </w:t>
      </w:r>
    </w:p>
    <w:p w14:paraId="024EFEE7" w14:textId="77777777" w:rsidR="00175643" w:rsidRPr="00944197" w:rsidRDefault="00175643" w:rsidP="00D64637">
      <w:pPr>
        <w:pStyle w:val="NormalHanging12a"/>
        <w:widowControl/>
      </w:pPr>
      <w:r w:rsidRPr="00944197">
        <w:t>19.</w:t>
      </w:r>
      <w:r w:rsidRPr="00944197">
        <w:tab/>
        <w:t>kehottaa vaatimaan kaikkia verkkomarkkinapaikoilla toimivia myyjiä esittämään todennettavissa oleva palautusosoite ja yhteyspiste EU:n sisällä, jotta varmistetaan, että kuluttajat voivat tehokkaasti valvoa EU:n kuluttajalainsäädännön mukaisia oikeuksiaan, kuten oikeutta peruuttaa verkkokaupassa tehty ostos ja palauttaa vaatimustenvastaiset tavarat ilman lisärasitteita, ja että toimivaltaiset viranomaiset voivat tehokkaasti suorittaa tarkastuksia; katsoo, että verkkomarkkinapaikkojen olisi vastattava tämän tarkistamisesta ja ne olisi saatettava vastuuseen täytäntöönpanon valvonnasta;</w:t>
      </w:r>
    </w:p>
    <w:p w14:paraId="2B95A4F5" w14:textId="77777777" w:rsidR="00175643" w:rsidRPr="00944197" w:rsidRDefault="00175643" w:rsidP="00D64637">
      <w:pPr>
        <w:pStyle w:val="NormalHanging12a"/>
        <w:keepNext/>
        <w:widowControl/>
        <w:rPr>
          <w:b/>
          <w:i/>
          <w:iCs/>
        </w:rPr>
      </w:pPr>
      <w:r w:rsidRPr="00944197">
        <w:rPr>
          <w:b/>
          <w:i/>
        </w:rPr>
        <w:t>Tarve uudistaa sääntelyä</w:t>
      </w:r>
    </w:p>
    <w:p w14:paraId="26E617F6" w14:textId="77777777" w:rsidR="00175643" w:rsidRPr="00944197" w:rsidRDefault="00175643" w:rsidP="00D64637">
      <w:pPr>
        <w:pStyle w:val="NormalHanging12a"/>
        <w:widowControl/>
        <w:rPr>
          <w:bCs/>
        </w:rPr>
      </w:pPr>
      <w:r w:rsidRPr="00944197">
        <w:t>20.</w:t>
      </w:r>
      <w:r w:rsidRPr="00944197">
        <w:tab/>
        <w:t>kehottaa komissiota toteuttamaan viipymättä tuloksellisia toimenpiteitä verkkoalustoilla olevia vaarallisia ja laittomia tuotteita vastaan, mukaan lukien lainsäädäntötoimenpiteet, jos lainsäädännön porsaanreiät on selkeästi tunnistettu, jotta taataan oikeusvarmuus ja tasapuoliset toimintaedellytykset eurooppalaisille yrityksille, painottaen erityisesti pieniä ja keskisuuria yrityksiä; korostaa tarvetta panna nykyinen vaatimustenmukaisuuskehys täytäntöön ja arvioida näitä toimenpiteitä harkittaessa uutta lainsäädäntöä, myös verkkomarkkinapaikkoja koskevia uusia velvoitteita;</w:t>
      </w:r>
    </w:p>
    <w:p w14:paraId="6431F163" w14:textId="77777777" w:rsidR="00175643" w:rsidRPr="00944197" w:rsidRDefault="00175643" w:rsidP="00D64637">
      <w:pPr>
        <w:pStyle w:val="NormalHanging12a"/>
        <w:widowControl/>
      </w:pPr>
      <w:r w:rsidRPr="00944197">
        <w:t>21.</w:t>
      </w:r>
      <w:r w:rsidRPr="00944197">
        <w:tab/>
        <w:t xml:space="preserve">korostaa, että EU:n ulkopuolisen elinkeinonharjoittajan tai alustan puolesta toimivan, EU:ssa olevan yleisen tuoteturvallisuusasetuksen mukaisen vastuussa olevan talouden toimijan tiedot ovat usein virheellisiä tai puuttuvat kokonaan; korostaa kuitenkin, että jos myyjät ovat sijoittautuneet EU:n ulkopuolelle tai heitä ei voida jäljittää tai jos vastuuhenkilöistä käytetään vääriä osoitteita, vastuussa olevaa oikeussubjektia ei ole ja </w:t>
      </w:r>
      <w:r w:rsidRPr="00944197">
        <w:lastRenderedPageBreak/>
        <w:t>markkinavalvontaviranomaisten on mahdotonta toteuttaa täytäntöönpanotoimia tai kuluttajien saada korvauksia tai käyttää oikeussuojakeinoja; huomauttaa, että silloinkaan, kun nämä tiedot ovat saatavilla, EU:ssa olevaa vastuuhenkilöä ei välttämättä voida saattaa vastuuseen;</w:t>
      </w:r>
    </w:p>
    <w:p w14:paraId="6B064591" w14:textId="77777777" w:rsidR="00175643" w:rsidRPr="00944197" w:rsidRDefault="00175643" w:rsidP="00D64637">
      <w:pPr>
        <w:pStyle w:val="NormalHanging12a"/>
        <w:widowControl/>
      </w:pPr>
      <w:r w:rsidRPr="00944197">
        <w:t>22.</w:t>
      </w:r>
      <w:r w:rsidRPr="00944197">
        <w:tab/>
        <w:t>katsoo, että kuluttajien oikeussuojakeinot on varmistettava kaikissa tapauksissa; korostaa tässä yhteydessä, että jos valmistaja on sijoittautunut EU:n ulkopuolelle eikä maahantuojaa, valtuutettua edustajaa tai jakelupalvelujen tarjoajaa voida saada selville, verkkomarkkinapaikkojen olisi tarjottava kuluttajille riittävät ja oikeasuhteiset oikeussuojakeinot digipalvelusäädöksen, erityisesti sen 30 ja 31 artiklan, tai yleisen tuoteturvallisuusasetuksen 22 artiklan noudattamatta jättämisen varalta;</w:t>
      </w:r>
    </w:p>
    <w:p w14:paraId="6AA7CD60" w14:textId="77777777" w:rsidR="00175643" w:rsidRPr="00944197" w:rsidRDefault="00175643" w:rsidP="00D64637">
      <w:pPr>
        <w:pStyle w:val="NormalHanging12a"/>
        <w:widowControl/>
      </w:pPr>
      <w:r w:rsidRPr="00944197">
        <w:t>23.</w:t>
      </w:r>
      <w:r w:rsidRPr="00944197">
        <w:tab/>
        <w:t>panee merkille komission aikomuksen tarkistaa markkinavalvonta-asetusta ja korostaa, että tämän prosessin on mahdollistettava ripeä ja perusteellinen arviointi ”unionin markkinoille saatetuista tuotteista vastaavaa henkilöä” koskevista nykyisistä säännöistä, etenkin EU:n ulkopuolisten elinkeinonharjoittajien osalta, markkinavalvonta-asetuksen 4 artiklaa koskevan arviointikertomuksen tulosten perusteella; kehottaa komissiota nopeuttamaan arviointiaan sellaisen pakollisen vaatimuksen käyttöönotosta, jonka mukaan EU:n ulkopuolisten elinkeinonharjoittajien on nimettävä EU:hun sijoittautunut vastuuhenkilö, jolla on suurempi oikeudellinen ja taloudellinen vastuu;</w:t>
      </w:r>
    </w:p>
    <w:p w14:paraId="427EC5E6" w14:textId="77777777" w:rsidR="00175643" w:rsidRPr="00944197" w:rsidRDefault="00175643" w:rsidP="00D64637">
      <w:pPr>
        <w:pStyle w:val="NormalHanging12a"/>
        <w:widowControl/>
      </w:pPr>
      <w:r w:rsidRPr="00944197">
        <w:t>24.</w:t>
      </w:r>
      <w:r w:rsidRPr="00944197">
        <w:tab/>
        <w:t>katsoo, että markkinavalvonta-asetuksen tarkistaminen tarjoaa elintärkeän tilaisuuden lujittaa EU:n sääntelykehystä erottamalla tuotteita markkinoille saattavien alustojen vastuut selkeämmin niiden tahojen vastuusta, joiden toiminta rajoittuu muun kuin tuotesisällön, kuten videoiden, kuvien tai artikkelien, säilyttämiseen; palauttaa mieliin, että tämä ero otetaan jo huomioon yleisessä tuoteturvallisuusasetuksessa, markkinavalvonta-asetuksessa ja unionin tullikoodeksissa, joissa on erityissäännöksiä tuotteita myyville verkkomarkkinapaikoille; katsoo kuitenkin, että tuotteita myyvien verkkomarkkinapaikkojen vastuita on tarpeen lujittaa, jotta voidaan yhä paremmin suojella kuluttajia;</w:t>
      </w:r>
    </w:p>
    <w:p w14:paraId="147AE339" w14:textId="77777777" w:rsidR="00175643" w:rsidRPr="00944197" w:rsidRDefault="00175643" w:rsidP="00D64637">
      <w:pPr>
        <w:pStyle w:val="NormalHanging12a"/>
        <w:widowControl/>
      </w:pPr>
      <w:r w:rsidRPr="00944197">
        <w:t>25.</w:t>
      </w:r>
      <w:r w:rsidRPr="00944197">
        <w:tab/>
        <w:t>kehottaa komissiota toteuttamaan viipymättä kuluttajansuojaa koskevasta yhteistyöstä annetun asetuksen</w:t>
      </w:r>
      <w:r w:rsidRPr="00944197">
        <w:rPr>
          <w:rStyle w:val="FootnoteReference"/>
        </w:rPr>
        <w:footnoteReference w:id="10"/>
      </w:r>
      <w:r w:rsidRPr="00944197">
        <w:t xml:space="preserve"> kattavan tarkistamisen, sillä tämä on edellytys sille, että voidaan saada aikaan EU:n kuluttajasääntöjen vahva rajatylittävä täytäntöönpanon valvonta ja hillitä vaarallisten tuotteiden levitystä; katsoo, että tarkistamisessa on otettava käyttöön konkreettisia säännöksiä, joilla parannetaan täytäntöönpanovalmiuksia EU:n ulkopuolisten elinkeinonharjoittajien ja alustojen osalta ja samalla varmistetaan tiiviimpi koordinointi ja jäsennelty tietojenvaihto EU:n ja kansallisten viranomaisten välillä ja tapauksen mukaan toimivaltaisten elinten kanssa EU:n ulkopuolisissa maissa; painottaa tarvetta antaa komissiolle suorat tutkinta- ja seuraamusvaltuudet kuluttajalainsäädännön vakavien ja vaikutuksiltaan merkittävien rikkomisten varalta, jotta voidaan turvata johdonmukainen, samanaikainen ja pelotteena toimiva täytäntöönpano kaikkialla EU:ssa;</w:t>
      </w:r>
    </w:p>
    <w:p w14:paraId="496BACF1" w14:textId="77777777" w:rsidR="00175643" w:rsidRPr="00944197" w:rsidRDefault="00175643" w:rsidP="00D64637">
      <w:pPr>
        <w:pStyle w:val="NormalHanging12a"/>
        <w:widowControl/>
      </w:pPr>
      <w:r w:rsidRPr="00944197">
        <w:t>26.</w:t>
      </w:r>
      <w:r w:rsidRPr="00944197">
        <w:tab/>
        <w:t xml:space="preserve">katsoo, että markkinavalvontaviranomaisten harjoittama haamuasiointi, sellaisena kuin se kuvataan verkkokauppaa koskevassa komission tiedonannossa, on erittäin tärkeä keino arvioida verkkoalustoilla tarjottavien tuotteiden laillisuutta ja turvallisuutta; </w:t>
      </w:r>
      <w:r w:rsidRPr="00944197">
        <w:lastRenderedPageBreak/>
        <w:t>kehottaa laajentamaan näitä tarkastuksia tuntuvasti ja toteuttamaan niitä säännöllisemmin, jotta voidaan varmistaa merkityksellinen täytäntöönpano yhdessä muiden koordinoitujen täytäntöönpanotoimien, kuten tehotarkastusten ja vertaisarviointien, kanssa; muistuttaa, että yleisessä tuoteturvallisuusasetuksessa säädettyjä korjaavia toimenpiteitä, jotka kohdennetaan toistuvaan tai aiemmin dokumentoituun vaatimustenvastaisuuteen vertailukelpoisiin tuotteisiin nähden, olisi käytettävä entistä järjestelmällisemmin;</w:t>
      </w:r>
    </w:p>
    <w:p w14:paraId="42D66BF9" w14:textId="77777777" w:rsidR="00175643" w:rsidRPr="00944197" w:rsidRDefault="00175643" w:rsidP="00D64637">
      <w:pPr>
        <w:pStyle w:val="NormalHanging12a"/>
        <w:widowControl/>
      </w:pPr>
      <w:r w:rsidRPr="00944197">
        <w:t>27.</w:t>
      </w:r>
      <w:r w:rsidRPr="00944197">
        <w:tab/>
        <w:t>kehottaa komissiota arvioimaan mahdollisuutta kehittää selkeitä ja yhdenmukaistettuja määritelmiä pika- ja ultrapikamuodille, jotta voidaan puuttua nimenomaan näihin liiketoimintamalleihin liittyviin riskeihin, varmistaa tasapuoliset toimintaedellytykset kaikille markkinatoimijoille ja estää sääntelyn pirstoutuminen sisämarkkinoilla; kehottaa lisäksi komissiota arvioimaan säännöksiä, joilla varmistettaisiin, että käytettävissä on sellaisia täysin toimivia keinoja, joilla voidaan vastata ultrapikamuodin ja heikkolaatuisten tuotteiden lisääntymisen aiheuttamiin haasteisiin; katsoo, että tällaisia voisivat olla muun muassa luotettavammat menettelyt vaatimustenmukaisuuden arviointia varten ja tehostetut valvontakeinot; kehottaa komissiota turvaamaan sisämarkkinat, joilla taataan kuluttajansuojan mahdollisimman korkea taso samalla kun mahdollistetaan innovatiivisten tuotteiden ja ideoiden lisääntyminen ja vähennetään vastuullisiin yrityksiin ja vaatimustenmukaisiin tuotteisiin kohdistuvaa tarpeetonta hallinnollista rasitetta;</w:t>
      </w:r>
    </w:p>
    <w:p w14:paraId="36F901CE" w14:textId="77777777" w:rsidR="00175643" w:rsidRPr="00944197" w:rsidRDefault="00175643" w:rsidP="00D64637">
      <w:pPr>
        <w:pStyle w:val="NormalHanging12a"/>
        <w:widowControl/>
      </w:pPr>
      <w:r w:rsidRPr="00944197">
        <w:t>28.</w:t>
      </w:r>
      <w:r w:rsidRPr="00944197">
        <w:tab/>
        <w:t>kehottaa jäsenvaltioita lisäksi nopeuttamaan huomattavasti tuontimenettelyjen digitalisointia tullihallinnossa EU:n tullidatakeskuksen tuella, jotta varmistetaan nykyisen lainsäädännön tuloksellinen soveltaminen ja nopeutetaan tulliselvitystä, etenkin pakettivirtojen räjähdysmäisen kasvun huomioon ottaen; kehottaa jäsenvaltioita lisäämään automatisoitujen prosessien käyttöä ja mainitsee esimerkkinä automaattisen etikettien skannauksen pakettien käsittelyssä tullissa; korostaa, että digitaalisen tuotepassin laaja käyttö mahdollistaisi kaikkien verkkokaupan kautta tuotujen tuotteiden vaatimustenmukaisuuden ennakkotodentamisen, sillä se sisältäisi laatua ja vaatimustenmukaisuutta koskevia yksityiskohtaisia tietoja, jotka integroitaisiin suoraan EU:n tullidatakeskukseen; kehottaa komissiota sisällyttämään digitaalisen tuotepassin piiriin mahdollisimman pian kaikki EU:n markkinoille saatetut fyysiset tavarat;</w:t>
      </w:r>
    </w:p>
    <w:p w14:paraId="09C70738" w14:textId="77777777" w:rsidR="00175643" w:rsidRPr="00944197" w:rsidRDefault="00175643" w:rsidP="00D64637">
      <w:pPr>
        <w:pStyle w:val="NormalHanging12a"/>
        <w:widowControl/>
      </w:pPr>
      <w:r w:rsidRPr="00944197">
        <w:t>29.</w:t>
      </w:r>
      <w:r w:rsidRPr="00944197">
        <w:tab/>
        <w:t>kehottaa jäsenvaltioita merkittävästi tehostamaan tullivalvontaa ja parantamaan riskianalyysivalmiuksia, joita tuetaan unionin tullikoodeksin uudistuksessa käyttöön otettavilla komission ja EU:n tulliviranomaisen toteuttamilla riskinhallintatehtävillä, jotta vaatimustenvastaiset tavarat havaitaan ja pysäytetään nopeasti, jolloin voidaan rajoittaa EU:n kuluttajille aiheutuvia haittoja ja turvata EU:n yritysten taloudelliset edut; korostaa tarvetta vahvistaa tullikeskusten valmiuksia niin, että ne voivat tuloksellisesti hallinnoida perinteisten valvontamenetelmien ulottumattomiin jäävien pienten pakettien erittäin suurta määrää, myös ottamalla käyttöön kehittynyttä seulontateknologiaa, jolla pystytään tunnistamaan epäilyttävät lähetykset saapumispaikoissa; vaatii suurten tonnimäärien kuljetuksiin tiukempia vaatimustenmukaisuustarkastuksia, joita täydennetään satunnaistarkastuksilla;</w:t>
      </w:r>
    </w:p>
    <w:p w14:paraId="336C987B" w14:textId="77777777" w:rsidR="00175643" w:rsidRPr="00944197" w:rsidRDefault="00175643" w:rsidP="00D64637">
      <w:pPr>
        <w:pStyle w:val="NormalHanging12a"/>
        <w:widowControl/>
      </w:pPr>
      <w:r w:rsidRPr="00944197">
        <w:t>30.</w:t>
      </w:r>
      <w:r w:rsidRPr="00944197">
        <w:tab/>
        <w:t xml:space="preserve">painottaa, että kun otetaan huomioon pakottava tarve vahvistaa tullivalvontaa, unionin tullikoodeksin tarkistamisen piiriin kuuluvien keskeisten velvoitteiden täytäntöönpanon aikataulua olisi aikaistettava, mikä koskee etenkin EU:n tullidatakeskuksen perustamista; kehottaa komissiota käynnistämään viipymättä kaikki sen perustamisen edellyttämät valmistelutoimet ja varmistamaan, että keskuksen verkkokauppatoiminnot ovat täysin toiminnassa ennen vuodeksi 2026 asetettua tavoiteaikaa; on ilahtunut siitä, </w:t>
      </w:r>
      <w:r w:rsidRPr="00944197">
        <w:lastRenderedPageBreak/>
        <w:t>että neuvostossa saavutettiin poliittinen yhteisymmärrys tullittomuudelle asetetun 150 euron kynnysarvon poistamisesta, sillä tämä on elintärkeä toimenpide, jolla voidaan hillitä arvoltaan vähäisiin lähetyksiin liittyvää järjestelmällistä väärinkäyttöä;</w:t>
      </w:r>
    </w:p>
    <w:p w14:paraId="682275CE" w14:textId="77777777" w:rsidR="00175643" w:rsidRPr="00944197" w:rsidRDefault="00175643" w:rsidP="00D64637">
      <w:pPr>
        <w:pStyle w:val="NormalHanging12a"/>
        <w:widowControl/>
      </w:pPr>
      <w:r w:rsidRPr="00944197">
        <w:t>31.</w:t>
      </w:r>
      <w:r w:rsidRPr="00944197">
        <w:tab/>
        <w:t>huomauttaa, että joissakin tapauksissa EU:n ulkopuoliset elinkeinonharjoittajat ja alustat tuovat EU:n markkinoille vaatimustenvastaisia ja toisinaan vaarallisia tuotteita ilman, että niille aiheutuu tästä seurauksia; toteaa, että unionin tullikoodeksin uudistuksella olisi osaltaan puututtava vastuuseen liittyviin porsaanreikiin EU:n tullialueelle saapuvien vaatimustenvastaisten tuotteiden osalta;</w:t>
      </w:r>
    </w:p>
    <w:p w14:paraId="0D0E58D9" w14:textId="77777777" w:rsidR="00175643" w:rsidRPr="00944197" w:rsidRDefault="00175643" w:rsidP="00D64637">
      <w:pPr>
        <w:pStyle w:val="NormalHanging12a"/>
        <w:widowControl/>
      </w:pPr>
      <w:r w:rsidRPr="00944197">
        <w:t>32.</w:t>
      </w:r>
      <w:r w:rsidRPr="00944197">
        <w:tab/>
        <w:t>kehottaa kuluttajaviranomaisia ja -järjestöjä, toimialaelimiä ja kauppakamareita tehostamaan yhteisiä tiedotustoimia, joiden tarkoituksena on antaa kuluttajille selkeää ja helppotajuista ohjeistusta heidän oikeuksistaan sekä verkko-ostoihin, etenkin EU:n ulkopuolisilta alustoilta tehtyihin ostoihin, liittyvistä riskeistä; kehottaa painokkaasti tuomaan tällaisissa aloitteissa näkyvästi esiin oikeussuojamahdollisuuksien, myös kollektiivisten oikeussuojakeinojen, saatavuuden, jotta varmistetaan, että kuluttajat voivat tehokkaasti käyttää oikeussuojakeinoja kohdatessaan vaarallisia tai laittomia tuotteita;</w:t>
      </w:r>
    </w:p>
    <w:p w14:paraId="7A733DB7" w14:textId="77777777" w:rsidR="00175643" w:rsidRPr="00944197" w:rsidRDefault="00175643" w:rsidP="00D64637">
      <w:pPr>
        <w:pStyle w:val="NormalHanging12a"/>
        <w:widowControl/>
      </w:pPr>
    </w:p>
    <w:p w14:paraId="3213A139" w14:textId="77777777" w:rsidR="00175643" w:rsidRPr="00944197" w:rsidRDefault="00175643" w:rsidP="00D64637">
      <w:pPr>
        <w:pStyle w:val="NormalHanging12a"/>
        <w:widowControl/>
        <w:jc w:val="center"/>
      </w:pPr>
      <w:r w:rsidRPr="00944197">
        <w:t>°</w:t>
      </w:r>
    </w:p>
    <w:p w14:paraId="361CD868" w14:textId="77777777" w:rsidR="00175643" w:rsidRPr="00944197" w:rsidRDefault="00175643" w:rsidP="00D64637">
      <w:pPr>
        <w:pStyle w:val="NormalHanging12a"/>
        <w:widowControl/>
        <w:jc w:val="center"/>
      </w:pPr>
      <w:r w:rsidRPr="00944197">
        <w:t>°</w:t>
      </w:r>
      <w:r w:rsidRPr="00944197">
        <w:tab/>
        <w:t>°</w:t>
      </w:r>
    </w:p>
    <w:p w14:paraId="0BA6D950" w14:textId="77777777" w:rsidR="00175643" w:rsidRPr="00944197" w:rsidRDefault="00175643" w:rsidP="00D64637">
      <w:pPr>
        <w:pStyle w:val="NormalHanging12a"/>
        <w:widowControl/>
      </w:pPr>
    </w:p>
    <w:p w14:paraId="7AA7423F" w14:textId="72B4E99F" w:rsidR="00E365E1" w:rsidRPr="00944197" w:rsidRDefault="00175643" w:rsidP="002E5728">
      <w:pPr>
        <w:pStyle w:val="NormalHanging12a"/>
        <w:widowControl/>
      </w:pPr>
      <w:r w:rsidRPr="00944197">
        <w:t>33.</w:t>
      </w:r>
      <w:r w:rsidR="002E5728" w:rsidRPr="00944197">
        <w:tab/>
      </w:r>
      <w:r w:rsidRPr="00944197">
        <w:t xml:space="preserve">kehottaa puhemiestä välittämään tämän päätöslauselman </w:t>
      </w:r>
      <w:r w:rsidR="00152CE4" w:rsidRPr="00944197">
        <w:t>neuvostolle ja komissiolle.</w:t>
      </w:r>
    </w:p>
    <w:sectPr w:rsidR="00E365E1" w:rsidRPr="00944197" w:rsidSect="00152CE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0A714" w14:textId="77777777" w:rsidR="00E10605" w:rsidRPr="00152CE4" w:rsidRDefault="00E10605">
      <w:r w:rsidRPr="00152CE4">
        <w:separator/>
      </w:r>
    </w:p>
  </w:endnote>
  <w:endnote w:type="continuationSeparator" w:id="0">
    <w:p w14:paraId="4D78A1E3" w14:textId="77777777" w:rsidR="00E10605" w:rsidRPr="00152CE4" w:rsidRDefault="00E10605">
      <w:r w:rsidRPr="00152C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2EB0C3" w14:textId="77777777" w:rsidR="00E10605" w:rsidRPr="00152CE4" w:rsidRDefault="00E10605">
      <w:r w:rsidRPr="00152CE4">
        <w:separator/>
      </w:r>
    </w:p>
  </w:footnote>
  <w:footnote w:type="continuationSeparator" w:id="0">
    <w:p w14:paraId="622A5321" w14:textId="77777777" w:rsidR="00E10605" w:rsidRPr="00152CE4" w:rsidRDefault="00E10605">
      <w:r w:rsidRPr="00152CE4">
        <w:continuationSeparator/>
      </w:r>
    </w:p>
  </w:footnote>
  <w:footnote w:id="1">
    <w:p w14:paraId="5B8122FA" w14:textId="41D34421" w:rsidR="00175643" w:rsidRPr="00152CE4" w:rsidRDefault="00175643" w:rsidP="00152CE4">
      <w:pPr>
        <w:pStyle w:val="FootnoteText"/>
        <w:ind w:left="567" w:hanging="567"/>
        <w:rPr>
          <w:sz w:val="24"/>
          <w:lang w:val="fi-FI"/>
        </w:rPr>
      </w:pPr>
      <w:r w:rsidRPr="00152CE4">
        <w:rPr>
          <w:rStyle w:val="FootnoteReference"/>
          <w:sz w:val="24"/>
          <w:lang w:val="fi-FI"/>
        </w:rPr>
        <w:footnoteRef/>
      </w:r>
      <w:r w:rsidR="00152CE4" w:rsidRPr="00152CE4">
        <w:rPr>
          <w:sz w:val="24"/>
          <w:lang w:val="fi-FI"/>
        </w:rPr>
        <w:t xml:space="preserve"> </w:t>
      </w:r>
      <w:r w:rsidR="00152CE4" w:rsidRPr="00152CE4">
        <w:rPr>
          <w:sz w:val="24"/>
          <w:lang w:val="fi-FI"/>
        </w:rPr>
        <w:tab/>
      </w:r>
      <w:r w:rsidRPr="00152CE4">
        <w:rPr>
          <w:sz w:val="24"/>
          <w:lang w:val="fi-FI"/>
        </w:rPr>
        <w:t xml:space="preserve">EUVL C, C/2025/1035, 27.2.2025, ELI: </w:t>
      </w:r>
      <w:hyperlink r:id="rId1" w:history="1">
        <w:r w:rsidRPr="00152CE4">
          <w:rPr>
            <w:rStyle w:val="Hyperlink"/>
            <w:sz w:val="24"/>
            <w:lang w:val="fi-FI"/>
          </w:rPr>
          <w:t>http://data.europa.eu/eli/C/2025/1035/oj</w:t>
        </w:r>
      </w:hyperlink>
      <w:r w:rsidRPr="00152CE4">
        <w:rPr>
          <w:sz w:val="24"/>
          <w:lang w:val="fi-FI"/>
        </w:rPr>
        <w:t>.</w:t>
      </w:r>
    </w:p>
  </w:footnote>
  <w:footnote w:id="2">
    <w:p w14:paraId="0427B108" w14:textId="779D87E9" w:rsidR="00175643" w:rsidRPr="00152CE4" w:rsidRDefault="00175643" w:rsidP="00152CE4">
      <w:pPr>
        <w:pStyle w:val="FootnoteText"/>
        <w:ind w:left="567" w:hanging="567"/>
        <w:rPr>
          <w:sz w:val="24"/>
          <w:lang w:val="fi-FI"/>
        </w:rPr>
      </w:pPr>
      <w:r w:rsidRPr="00152CE4">
        <w:rPr>
          <w:rStyle w:val="FootnoteReference"/>
          <w:sz w:val="24"/>
          <w:lang w:val="fi-FI"/>
        </w:rPr>
        <w:footnoteRef/>
      </w:r>
      <w:r w:rsidR="00152CE4" w:rsidRPr="00152CE4">
        <w:rPr>
          <w:sz w:val="24"/>
          <w:lang w:val="fi-FI"/>
        </w:rPr>
        <w:t xml:space="preserve"> </w:t>
      </w:r>
      <w:r w:rsidR="00152CE4" w:rsidRPr="00152CE4">
        <w:rPr>
          <w:sz w:val="24"/>
          <w:lang w:val="fi-FI"/>
        </w:rPr>
        <w:tab/>
      </w:r>
      <w:r w:rsidRPr="00152CE4">
        <w:rPr>
          <w:sz w:val="24"/>
          <w:lang w:val="fi-FI"/>
        </w:rPr>
        <w:t xml:space="preserve">EUVL L, 2024/3015, 12.12.2024, ELI: </w:t>
      </w:r>
      <w:hyperlink r:id="rId2" w:history="1">
        <w:r w:rsidRPr="00152CE4">
          <w:rPr>
            <w:rStyle w:val="Hyperlink"/>
            <w:sz w:val="24"/>
            <w:lang w:val="fi-FI"/>
          </w:rPr>
          <w:t>http://data.europa.eu/eli/reg/2024/3015/oj</w:t>
        </w:r>
      </w:hyperlink>
      <w:r w:rsidRPr="00152CE4">
        <w:rPr>
          <w:sz w:val="24"/>
          <w:lang w:val="fi-FI"/>
        </w:rPr>
        <w:t>.</w:t>
      </w:r>
    </w:p>
  </w:footnote>
  <w:footnote w:id="3">
    <w:p w14:paraId="01BF3C14" w14:textId="078BE484" w:rsidR="00175643" w:rsidRPr="00152CE4" w:rsidRDefault="00175643" w:rsidP="00152CE4">
      <w:pPr>
        <w:pStyle w:val="FootnoteText"/>
        <w:ind w:left="567" w:hanging="567"/>
        <w:rPr>
          <w:sz w:val="24"/>
          <w:lang w:val="fi-FI"/>
        </w:rPr>
      </w:pPr>
      <w:r w:rsidRPr="00152CE4">
        <w:rPr>
          <w:rStyle w:val="FootnoteReference"/>
          <w:sz w:val="24"/>
          <w:lang w:val="fi-FI"/>
        </w:rPr>
        <w:footnoteRef/>
      </w:r>
      <w:r w:rsidR="00152CE4" w:rsidRPr="00152CE4">
        <w:rPr>
          <w:sz w:val="24"/>
          <w:lang w:val="fi-FI"/>
        </w:rPr>
        <w:t xml:space="preserve"> </w:t>
      </w:r>
      <w:r w:rsidR="00152CE4" w:rsidRPr="00152CE4">
        <w:rPr>
          <w:sz w:val="24"/>
          <w:lang w:val="fi-FI"/>
        </w:rPr>
        <w:tab/>
      </w:r>
      <w:r w:rsidRPr="00152CE4">
        <w:rPr>
          <w:sz w:val="24"/>
          <w:lang w:val="fi-FI"/>
        </w:rPr>
        <w:t xml:space="preserve">EUVL L, 2024/1760, 5.7.2024, ELI: </w:t>
      </w:r>
      <w:hyperlink r:id="rId3" w:history="1">
        <w:r w:rsidRPr="00152CE4">
          <w:rPr>
            <w:rStyle w:val="Hyperlink"/>
            <w:sz w:val="24"/>
            <w:lang w:val="fi-FI"/>
          </w:rPr>
          <w:t>http://data.europa.eu/eli/dir/2024/1760/oj</w:t>
        </w:r>
      </w:hyperlink>
      <w:r w:rsidRPr="00152CE4">
        <w:rPr>
          <w:sz w:val="24"/>
          <w:lang w:val="fi-FI"/>
        </w:rPr>
        <w:t>.</w:t>
      </w:r>
    </w:p>
  </w:footnote>
  <w:footnote w:id="4">
    <w:p w14:paraId="20707946" w14:textId="17D78653" w:rsidR="00175643" w:rsidRPr="00944197" w:rsidRDefault="00175643" w:rsidP="00152CE4">
      <w:pPr>
        <w:pStyle w:val="FootnoteText"/>
        <w:ind w:left="567" w:hanging="567"/>
        <w:rPr>
          <w:sz w:val="24"/>
          <w:lang w:val="en-GB"/>
        </w:rPr>
      </w:pPr>
      <w:r w:rsidRPr="00152CE4">
        <w:rPr>
          <w:rStyle w:val="FootnoteReference"/>
          <w:sz w:val="24"/>
          <w:lang w:val="fi-FI"/>
        </w:rPr>
        <w:footnoteRef/>
      </w:r>
      <w:r w:rsidR="00152CE4" w:rsidRPr="00944197">
        <w:rPr>
          <w:sz w:val="24"/>
          <w:lang w:val="en-GB"/>
        </w:rPr>
        <w:t xml:space="preserve"> </w:t>
      </w:r>
      <w:r w:rsidR="00152CE4" w:rsidRPr="00944197">
        <w:rPr>
          <w:sz w:val="24"/>
          <w:lang w:val="en-GB"/>
        </w:rPr>
        <w:tab/>
      </w:r>
      <w:r w:rsidRPr="00944197">
        <w:rPr>
          <w:sz w:val="24"/>
          <w:lang w:val="en-GB"/>
        </w:rPr>
        <w:t>Letta, E., ”</w:t>
      </w:r>
      <w:hyperlink r:id="rId4" w:history="1">
        <w:r w:rsidRPr="00944197">
          <w:rPr>
            <w:rStyle w:val="Hyperlink"/>
            <w:sz w:val="24"/>
            <w:lang w:val="en-GB"/>
          </w:rPr>
          <w:t>Much more than a market: Speed, Security, Solidarity – Empowering the Single Market to deliver a sustainable future and prosperity for all EU Citizens</w:t>
        </w:r>
      </w:hyperlink>
      <w:r w:rsidRPr="00944197">
        <w:rPr>
          <w:sz w:val="24"/>
          <w:lang w:val="en-GB"/>
        </w:rPr>
        <w:t>”, huhtikuu 2024.</w:t>
      </w:r>
    </w:p>
  </w:footnote>
  <w:footnote w:id="5">
    <w:p w14:paraId="15E93A24" w14:textId="02BAEFD5" w:rsidR="00175643" w:rsidRPr="00944197" w:rsidRDefault="00175643" w:rsidP="00152CE4">
      <w:pPr>
        <w:pStyle w:val="FootnoteText"/>
        <w:ind w:left="567" w:hanging="567"/>
        <w:rPr>
          <w:sz w:val="24"/>
          <w:lang w:val="fr-BE"/>
        </w:rPr>
      </w:pPr>
      <w:r w:rsidRPr="00152CE4">
        <w:rPr>
          <w:rStyle w:val="FootnoteReference"/>
          <w:sz w:val="24"/>
          <w:lang w:val="fi-FI"/>
        </w:rPr>
        <w:footnoteRef/>
      </w:r>
      <w:r w:rsidR="00152CE4" w:rsidRPr="00944197">
        <w:rPr>
          <w:sz w:val="24"/>
          <w:lang w:val="fr-BE"/>
        </w:rPr>
        <w:t xml:space="preserve"> </w:t>
      </w:r>
      <w:r w:rsidR="00152CE4" w:rsidRPr="00944197">
        <w:rPr>
          <w:sz w:val="24"/>
          <w:lang w:val="fr-BE"/>
        </w:rPr>
        <w:tab/>
      </w:r>
      <w:r w:rsidRPr="00944197">
        <w:rPr>
          <w:sz w:val="24"/>
          <w:lang w:val="fr-BE"/>
        </w:rPr>
        <w:t>EUVL L 277, 27.10.2022, s. 1, ELI: </w:t>
      </w:r>
      <w:hyperlink r:id="rId5" w:tooltip="Linkki asiakirjaan sen ELI-tunnukseen perustuvan URI-osoitteen kautta." w:history="1">
        <w:r w:rsidRPr="00944197">
          <w:rPr>
            <w:rStyle w:val="Hyperlink"/>
            <w:sz w:val="24"/>
            <w:lang w:val="fr-BE"/>
          </w:rPr>
          <w:t>http://data.europa.eu/eli/reg/2022/2065/oj</w:t>
        </w:r>
      </w:hyperlink>
      <w:r w:rsidRPr="00944197">
        <w:rPr>
          <w:sz w:val="24"/>
          <w:lang w:val="fr-BE"/>
        </w:rPr>
        <w:t>.</w:t>
      </w:r>
    </w:p>
  </w:footnote>
  <w:footnote w:id="6">
    <w:p w14:paraId="2F683B0A" w14:textId="102CC5F6" w:rsidR="00175643" w:rsidRPr="00944197" w:rsidRDefault="00175643" w:rsidP="00152CE4">
      <w:pPr>
        <w:pStyle w:val="FootnoteText"/>
        <w:ind w:left="567" w:hanging="567"/>
        <w:rPr>
          <w:sz w:val="24"/>
          <w:lang w:val="fr-BE"/>
        </w:rPr>
      </w:pPr>
      <w:r w:rsidRPr="00152CE4">
        <w:rPr>
          <w:rStyle w:val="FootnoteReference"/>
          <w:sz w:val="24"/>
          <w:lang w:val="fi-FI"/>
        </w:rPr>
        <w:footnoteRef/>
      </w:r>
      <w:r w:rsidR="00152CE4" w:rsidRPr="00944197">
        <w:rPr>
          <w:sz w:val="24"/>
          <w:lang w:val="fr-BE"/>
        </w:rPr>
        <w:t xml:space="preserve"> </w:t>
      </w:r>
      <w:r w:rsidR="00152CE4" w:rsidRPr="00944197">
        <w:rPr>
          <w:sz w:val="24"/>
          <w:lang w:val="fr-BE"/>
        </w:rPr>
        <w:tab/>
      </w:r>
      <w:r w:rsidRPr="00944197">
        <w:rPr>
          <w:sz w:val="24"/>
          <w:lang w:val="fr-BE"/>
        </w:rPr>
        <w:t>EUVL L 265, 12.10.2022, s. 1, ELI: </w:t>
      </w:r>
      <w:hyperlink r:id="rId6" w:tooltip="Linkki asiakirjaan sen ELI-tunnukseen perustuvan URI-osoitteen kautta." w:history="1">
        <w:r w:rsidRPr="00944197">
          <w:rPr>
            <w:rStyle w:val="Hyperlink"/>
            <w:sz w:val="24"/>
            <w:lang w:val="fr-BE"/>
          </w:rPr>
          <w:t>http://data.europa.eu/eli/reg/2022/1925/oj</w:t>
        </w:r>
      </w:hyperlink>
      <w:r w:rsidRPr="00944197">
        <w:rPr>
          <w:sz w:val="24"/>
          <w:lang w:val="fr-BE"/>
        </w:rPr>
        <w:t>.</w:t>
      </w:r>
    </w:p>
  </w:footnote>
  <w:footnote w:id="7">
    <w:p w14:paraId="4CADBECE" w14:textId="16CC631D" w:rsidR="00175643" w:rsidRPr="00944197" w:rsidRDefault="00175643" w:rsidP="00152CE4">
      <w:pPr>
        <w:pStyle w:val="FootnoteText"/>
        <w:ind w:left="567" w:hanging="567"/>
        <w:rPr>
          <w:sz w:val="24"/>
          <w:lang w:val="fr-BE"/>
        </w:rPr>
      </w:pPr>
      <w:r w:rsidRPr="00152CE4">
        <w:rPr>
          <w:rStyle w:val="FootnoteReference"/>
          <w:sz w:val="24"/>
          <w:lang w:val="fi-FI"/>
        </w:rPr>
        <w:footnoteRef/>
      </w:r>
      <w:r w:rsidR="00152CE4" w:rsidRPr="00944197">
        <w:rPr>
          <w:sz w:val="24"/>
          <w:lang w:val="fr-BE"/>
        </w:rPr>
        <w:t xml:space="preserve"> </w:t>
      </w:r>
      <w:r w:rsidR="00152CE4" w:rsidRPr="00944197">
        <w:rPr>
          <w:sz w:val="24"/>
          <w:lang w:val="fr-BE"/>
        </w:rPr>
        <w:tab/>
      </w:r>
      <w:r w:rsidRPr="00944197">
        <w:rPr>
          <w:sz w:val="24"/>
          <w:lang w:val="fr-BE"/>
        </w:rPr>
        <w:t>EUVL L 135, 23.5.2023, s. 1, ELI: </w:t>
      </w:r>
      <w:hyperlink r:id="rId7" w:tooltip="Linkki asiakirjaan sen ELI-tunnukseen perustuvan URI-osoitteen kautta." w:history="1">
        <w:r w:rsidRPr="00944197">
          <w:rPr>
            <w:rStyle w:val="Hyperlink"/>
            <w:sz w:val="24"/>
            <w:lang w:val="fr-BE"/>
          </w:rPr>
          <w:t>http://data.europa.eu/eli/reg/2023/988/oj</w:t>
        </w:r>
      </w:hyperlink>
      <w:r w:rsidRPr="00944197">
        <w:rPr>
          <w:sz w:val="24"/>
          <w:lang w:val="fr-BE"/>
        </w:rPr>
        <w:t>.</w:t>
      </w:r>
    </w:p>
  </w:footnote>
  <w:footnote w:id="8">
    <w:p w14:paraId="407DCC50" w14:textId="210776B8" w:rsidR="00175643" w:rsidRPr="00944197" w:rsidRDefault="00175643" w:rsidP="00152CE4">
      <w:pPr>
        <w:pStyle w:val="FootnoteText"/>
        <w:ind w:left="567" w:hanging="567"/>
        <w:rPr>
          <w:sz w:val="24"/>
          <w:lang w:val="fr-BE"/>
        </w:rPr>
      </w:pPr>
      <w:r w:rsidRPr="00152CE4">
        <w:rPr>
          <w:rStyle w:val="FootnoteReference"/>
          <w:sz w:val="24"/>
          <w:lang w:val="fi-FI"/>
        </w:rPr>
        <w:footnoteRef/>
      </w:r>
      <w:r w:rsidR="00152CE4" w:rsidRPr="00944197">
        <w:rPr>
          <w:sz w:val="24"/>
          <w:lang w:val="fr-BE"/>
        </w:rPr>
        <w:t xml:space="preserve"> </w:t>
      </w:r>
      <w:r w:rsidR="00152CE4" w:rsidRPr="00944197">
        <w:rPr>
          <w:sz w:val="24"/>
          <w:lang w:val="fr-BE"/>
        </w:rPr>
        <w:tab/>
      </w:r>
      <w:r w:rsidRPr="00944197">
        <w:rPr>
          <w:sz w:val="24"/>
          <w:lang w:val="fr-BE"/>
        </w:rPr>
        <w:t>EUVL L 169, 25.6.2019, s. 1, ELI: </w:t>
      </w:r>
      <w:hyperlink r:id="rId8" w:tooltip="Linkki asiakirjaan sen ELI-tunnukseen perustuvan URI-osoitteen kautta." w:history="1">
        <w:r w:rsidRPr="00944197">
          <w:rPr>
            <w:rStyle w:val="Hyperlink"/>
            <w:sz w:val="24"/>
            <w:lang w:val="fr-BE"/>
          </w:rPr>
          <w:t>http://data.europa.eu/eli/reg/2019/1020/oj</w:t>
        </w:r>
      </w:hyperlink>
      <w:r w:rsidRPr="00944197">
        <w:rPr>
          <w:sz w:val="24"/>
          <w:lang w:val="fr-BE"/>
        </w:rPr>
        <w:t>.</w:t>
      </w:r>
    </w:p>
  </w:footnote>
  <w:footnote w:id="9">
    <w:p w14:paraId="3513ECFC" w14:textId="72AFDA90" w:rsidR="00175643" w:rsidRPr="00944197" w:rsidRDefault="00175643" w:rsidP="00152CE4">
      <w:pPr>
        <w:pStyle w:val="FootnoteText"/>
        <w:ind w:left="567" w:hanging="567"/>
        <w:rPr>
          <w:sz w:val="24"/>
          <w:lang w:val="fr-BE"/>
        </w:rPr>
      </w:pPr>
      <w:r w:rsidRPr="00152CE4">
        <w:rPr>
          <w:rStyle w:val="FootnoteReference"/>
          <w:sz w:val="24"/>
          <w:lang w:val="fi-FI"/>
        </w:rPr>
        <w:footnoteRef/>
      </w:r>
      <w:r w:rsidR="00152CE4" w:rsidRPr="00944197">
        <w:rPr>
          <w:sz w:val="24"/>
          <w:lang w:val="fr-BE"/>
        </w:rPr>
        <w:t xml:space="preserve"> </w:t>
      </w:r>
      <w:r w:rsidR="00152CE4" w:rsidRPr="00944197">
        <w:rPr>
          <w:sz w:val="24"/>
          <w:lang w:val="fr-BE"/>
        </w:rPr>
        <w:tab/>
      </w:r>
      <w:r w:rsidRPr="00944197">
        <w:rPr>
          <w:sz w:val="24"/>
          <w:lang w:val="fr-BE"/>
        </w:rPr>
        <w:t>EUVL L, 2024/2853, 18.11.2024, ELI: </w:t>
      </w:r>
      <w:hyperlink r:id="rId9" w:tgtFrame="_blank" w:tooltip="Linkki asiakirjaan sen ELI-tunnukseen perustuvan URI-osoitteen kautta." w:history="1">
        <w:r w:rsidRPr="00944197">
          <w:rPr>
            <w:rStyle w:val="Hyperlink"/>
            <w:sz w:val="24"/>
            <w:lang w:val="fr-BE"/>
          </w:rPr>
          <w:t>http://data.europa.eu/eli/dir/2024/2853/o</w:t>
        </w:r>
      </w:hyperlink>
      <w:r w:rsidRPr="00944197">
        <w:rPr>
          <w:sz w:val="24"/>
          <w:lang w:val="fr-BE"/>
        </w:rPr>
        <w:t>j.</w:t>
      </w:r>
    </w:p>
  </w:footnote>
  <w:footnote w:id="10">
    <w:p w14:paraId="587743CE" w14:textId="1EFA2449" w:rsidR="00175643" w:rsidRPr="00152CE4" w:rsidRDefault="00175643" w:rsidP="00152CE4">
      <w:pPr>
        <w:pStyle w:val="FootnoteText"/>
        <w:ind w:left="567" w:hanging="567"/>
        <w:rPr>
          <w:sz w:val="24"/>
          <w:lang w:val="fi-FI"/>
        </w:rPr>
      </w:pPr>
      <w:r w:rsidRPr="00152CE4">
        <w:rPr>
          <w:rStyle w:val="FootnoteReference"/>
          <w:sz w:val="24"/>
          <w:lang w:val="fi-FI"/>
        </w:rPr>
        <w:footnoteRef/>
      </w:r>
      <w:r w:rsidR="00152CE4" w:rsidRPr="00152CE4">
        <w:rPr>
          <w:sz w:val="24"/>
          <w:lang w:val="fi-FI"/>
        </w:rPr>
        <w:t xml:space="preserve"> </w:t>
      </w:r>
      <w:r w:rsidR="00152CE4" w:rsidRPr="00152CE4">
        <w:rPr>
          <w:sz w:val="24"/>
          <w:lang w:val="fi-FI"/>
        </w:rPr>
        <w:tab/>
      </w:r>
      <w:r w:rsidRPr="00152CE4">
        <w:rPr>
          <w:sz w:val="24"/>
          <w:lang w:val="fi-FI"/>
        </w:rPr>
        <w:t>Euroopan parlamentin ja neuvoston asetus (EU) 2017/2394, annettu 12. joulukuuta 2017, kuluttajansuojalainsäädännön täytäntöönpanosta vastaavien kansallisten viranomaisten yhteistyöstä ja asetuksen (EY) N:o 2006/2004 kumoamisesta (EUVL L 345, 27.12.2017, s. 1, ELI: </w:t>
      </w:r>
      <w:hyperlink r:id="rId10" w:tooltip="Linkki asiakirjaan sen ELI-tunnukseen perustuvan URI-osoitteen kautta." w:history="1">
        <w:r w:rsidRPr="00152CE4">
          <w:rPr>
            <w:rStyle w:val="Hyperlink"/>
            <w:sz w:val="24"/>
            <w:lang w:val="fi-FI"/>
          </w:rPr>
          <w:t>http://data.europa.eu/eli/reg/2017/2394/oj</w:t>
        </w:r>
      </w:hyperlink>
      <w:r w:rsidRPr="00152CE4">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7944976">
    <w:abstractNumId w:val="9"/>
  </w:num>
  <w:num w:numId="2" w16cid:durableId="100758447">
    <w:abstractNumId w:val="9"/>
  </w:num>
  <w:num w:numId="3" w16cid:durableId="653215772">
    <w:abstractNumId w:val="7"/>
  </w:num>
  <w:num w:numId="4" w16cid:durableId="1420982408">
    <w:abstractNumId w:val="7"/>
  </w:num>
  <w:num w:numId="5" w16cid:durableId="1877935496">
    <w:abstractNumId w:val="6"/>
  </w:num>
  <w:num w:numId="6" w16cid:durableId="1155872260">
    <w:abstractNumId w:val="6"/>
  </w:num>
  <w:num w:numId="7" w16cid:durableId="556087682">
    <w:abstractNumId w:val="5"/>
  </w:num>
  <w:num w:numId="8" w16cid:durableId="551506814">
    <w:abstractNumId w:val="5"/>
  </w:num>
  <w:num w:numId="9" w16cid:durableId="1579055336">
    <w:abstractNumId w:val="4"/>
  </w:num>
  <w:num w:numId="10" w16cid:durableId="1614749785">
    <w:abstractNumId w:val="4"/>
  </w:num>
  <w:num w:numId="11" w16cid:durableId="839541250">
    <w:abstractNumId w:val="8"/>
  </w:num>
  <w:num w:numId="12" w16cid:durableId="971599719">
    <w:abstractNumId w:val="8"/>
  </w:num>
  <w:num w:numId="13" w16cid:durableId="1449549575">
    <w:abstractNumId w:val="3"/>
  </w:num>
  <w:num w:numId="14" w16cid:durableId="411242485">
    <w:abstractNumId w:val="3"/>
  </w:num>
  <w:num w:numId="15" w16cid:durableId="1840346786">
    <w:abstractNumId w:val="2"/>
  </w:num>
  <w:num w:numId="16" w16cid:durableId="870462259">
    <w:abstractNumId w:val="2"/>
  </w:num>
  <w:num w:numId="17" w16cid:durableId="51586767">
    <w:abstractNumId w:val="1"/>
  </w:num>
  <w:num w:numId="18" w16cid:durableId="619145353">
    <w:abstractNumId w:val="1"/>
  </w:num>
  <w:num w:numId="19" w16cid:durableId="1736003060">
    <w:abstractNumId w:val="0"/>
  </w:num>
  <w:num w:numId="20" w16cid:durableId="2064283950">
    <w:abstractNumId w:val="0"/>
  </w:num>
  <w:num w:numId="21" w16cid:durableId="1746605475">
    <w:abstractNumId w:val="9"/>
  </w:num>
  <w:num w:numId="22" w16cid:durableId="599525946">
    <w:abstractNumId w:val="7"/>
  </w:num>
  <w:num w:numId="23" w16cid:durableId="1745253851">
    <w:abstractNumId w:val="6"/>
  </w:num>
  <w:num w:numId="24" w16cid:durableId="408313752">
    <w:abstractNumId w:val="5"/>
  </w:num>
  <w:num w:numId="25" w16cid:durableId="1297642516">
    <w:abstractNumId w:val="4"/>
  </w:num>
  <w:num w:numId="26" w16cid:durableId="529295004">
    <w:abstractNumId w:val="8"/>
  </w:num>
  <w:num w:numId="27" w16cid:durableId="1257323805">
    <w:abstractNumId w:val="3"/>
  </w:num>
  <w:num w:numId="28" w16cid:durableId="696735535">
    <w:abstractNumId w:val="2"/>
  </w:num>
  <w:num w:numId="29" w16cid:durableId="1536120358">
    <w:abstractNumId w:val="1"/>
  </w:num>
  <w:num w:numId="30" w16cid:durableId="607205324">
    <w:abstractNumId w:val="0"/>
  </w:num>
  <w:num w:numId="31" w16cid:durableId="919412511">
    <w:abstractNumId w:val="9"/>
  </w:num>
  <w:num w:numId="32" w16cid:durableId="1921475682">
    <w:abstractNumId w:val="7"/>
  </w:num>
  <w:num w:numId="33" w16cid:durableId="761948131">
    <w:abstractNumId w:val="6"/>
  </w:num>
  <w:num w:numId="34" w16cid:durableId="2015691762">
    <w:abstractNumId w:val="5"/>
  </w:num>
  <w:num w:numId="35" w16cid:durableId="2046981817">
    <w:abstractNumId w:val="4"/>
  </w:num>
  <w:num w:numId="36" w16cid:durableId="263656292">
    <w:abstractNumId w:val="8"/>
  </w:num>
  <w:num w:numId="37" w16cid:durableId="645546408">
    <w:abstractNumId w:val="3"/>
  </w:num>
  <w:num w:numId="38" w16cid:durableId="1424646085">
    <w:abstractNumId w:val="2"/>
  </w:num>
  <w:num w:numId="39" w16cid:durableId="1000087691">
    <w:abstractNumId w:val="1"/>
  </w:num>
  <w:num w:numId="40" w16cid:durableId="1907105389">
    <w:abstractNumId w:val="0"/>
  </w:num>
  <w:num w:numId="41" w16cid:durableId="1249119765">
    <w:abstractNumId w:val="10"/>
  </w:num>
  <w:num w:numId="42" w16cid:durableId="1304577372">
    <w:abstractNumId w:val="10"/>
  </w:num>
  <w:num w:numId="43" w16cid:durableId="2117283927">
    <w:abstractNumId w:val="10"/>
  </w:num>
  <w:num w:numId="44" w16cid:durableId="19395631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0/2025"/>
    <w:docVar w:name="dvlangue" w:val="FI"/>
    <w:docVar w:name="dvnumam" w:val="0"/>
    <w:docVar w:name="dvpe" w:val="778.971"/>
    <w:docVar w:name="dvtitre" w:val="Euroopan parlamentin päätöslauselma 26. marraskuuta 2025 EU:n kuluttajien suojelemisesta tiettyjen verkkokauppa-alustojen käytännöiltä: lasta muistuttavat seksinuket, aseet ja muut laittomat tuotteet ja laiton materiaali(2025/2971(RSP))"/>
  </w:docVars>
  <w:rsids>
    <w:rsidRoot w:val="00E10605"/>
    <w:rsid w:val="00002272"/>
    <w:rsid w:val="00024FCF"/>
    <w:rsid w:val="00064002"/>
    <w:rsid w:val="000677B9"/>
    <w:rsid w:val="000831BA"/>
    <w:rsid w:val="000A42CC"/>
    <w:rsid w:val="000E7DD9"/>
    <w:rsid w:val="000F0483"/>
    <w:rsid w:val="0010095E"/>
    <w:rsid w:val="00125B37"/>
    <w:rsid w:val="00152CE4"/>
    <w:rsid w:val="00175643"/>
    <w:rsid w:val="00187494"/>
    <w:rsid w:val="001F32AE"/>
    <w:rsid w:val="002767FF"/>
    <w:rsid w:val="002B18FE"/>
    <w:rsid w:val="002B5493"/>
    <w:rsid w:val="002E5728"/>
    <w:rsid w:val="002F62A8"/>
    <w:rsid w:val="00343214"/>
    <w:rsid w:val="00361C00"/>
    <w:rsid w:val="003959D2"/>
    <w:rsid w:val="00395FA1"/>
    <w:rsid w:val="003A3BF7"/>
    <w:rsid w:val="003E15D4"/>
    <w:rsid w:val="00404168"/>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4197"/>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1A2E"/>
    <w:rsid w:val="00C05BFE"/>
    <w:rsid w:val="00C23CD4"/>
    <w:rsid w:val="00C61C0C"/>
    <w:rsid w:val="00C941CB"/>
    <w:rsid w:val="00CC2357"/>
    <w:rsid w:val="00CC4D1A"/>
    <w:rsid w:val="00CF071A"/>
    <w:rsid w:val="00D058B8"/>
    <w:rsid w:val="00D56C11"/>
    <w:rsid w:val="00D64637"/>
    <w:rsid w:val="00D834A0"/>
    <w:rsid w:val="00D872DF"/>
    <w:rsid w:val="00D91E21"/>
    <w:rsid w:val="00DA7FCD"/>
    <w:rsid w:val="00E1060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EBA7CB"/>
  <w15:chartTrackingRefBased/>
  <w15:docId w15:val="{616EA496-C3CF-48A9-AC70-2AD5F0445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75643"/>
    <w:pPr>
      <w:spacing w:before="480" w:after="240"/>
    </w:pPr>
  </w:style>
  <w:style w:type="paragraph" w:customStyle="1" w:styleId="NormalHanging12a">
    <w:name w:val="NormalHanging12a"/>
    <w:basedOn w:val="Normal"/>
    <w:link w:val="NormalHanging12aChar"/>
    <w:rsid w:val="00175643"/>
    <w:pPr>
      <w:spacing w:after="240"/>
      <w:ind w:left="567" w:hanging="567"/>
    </w:pPr>
  </w:style>
  <w:style w:type="character" w:styleId="Hyperlink">
    <w:name w:val="Hyperlink"/>
    <w:basedOn w:val="DefaultParagraphFont"/>
    <w:unhideWhenUsed/>
    <w:rsid w:val="00175643"/>
    <w:rPr>
      <w:color w:val="0563C1" w:themeColor="hyperlink"/>
      <w:u w:val="single"/>
    </w:rPr>
  </w:style>
  <w:style w:type="character" w:customStyle="1" w:styleId="NormalHanging12aChar">
    <w:name w:val="NormalHanging12a Char"/>
    <w:basedOn w:val="DefaultParagraphFont"/>
    <w:link w:val="NormalHanging12a"/>
    <w:rsid w:val="00175643"/>
    <w:rPr>
      <w:sz w:val="24"/>
      <w:lang w:val="fi-FI"/>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175643"/>
    <w:pPr>
      <w:widowControl/>
      <w:spacing w:after="160" w:line="240" w:lineRule="exact"/>
    </w:pPr>
    <w:rPr>
      <w:sz w:val="20"/>
      <w:vertAlign w:val="superscript"/>
      <w:lang w:val="en-GB"/>
    </w:rPr>
  </w:style>
  <w:style w:type="paragraph" w:styleId="Footer">
    <w:name w:val="footer"/>
    <w:basedOn w:val="Normal"/>
    <w:link w:val="FooterChar"/>
    <w:rsid w:val="00D64637"/>
    <w:pPr>
      <w:tabs>
        <w:tab w:val="center" w:pos="4513"/>
        <w:tab w:val="right" w:pos="9026"/>
      </w:tabs>
    </w:pPr>
  </w:style>
  <w:style w:type="character" w:customStyle="1" w:styleId="FooterChar">
    <w:name w:val="Footer Char"/>
    <w:basedOn w:val="DefaultParagraphFont"/>
    <w:link w:val="Footer"/>
    <w:rsid w:val="00D64637"/>
    <w:rPr>
      <w:sz w:val="24"/>
      <w:lang w:val="fi-FI"/>
    </w:rPr>
  </w:style>
  <w:style w:type="paragraph" w:styleId="Revision">
    <w:name w:val="Revision"/>
    <w:hidden/>
    <w:uiPriority w:val="99"/>
    <w:semiHidden/>
    <w:rsid w:val="002F62A8"/>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9/1020/oj" TargetMode="External"/><Relationship Id="rId3" Type="http://schemas.openxmlformats.org/officeDocument/2006/relationships/hyperlink" Target="http://data.europa.eu/eli/dir/2024/1760/oj" TargetMode="External"/><Relationship Id="rId7" Type="http://schemas.openxmlformats.org/officeDocument/2006/relationships/hyperlink" Target="http://data.europa.eu/eli/reg/2023/988/oj" TargetMode="External"/><Relationship Id="rId2" Type="http://schemas.openxmlformats.org/officeDocument/2006/relationships/hyperlink" Target="http://data.europa.eu/eli/reg/2024/3015/oj" TargetMode="External"/><Relationship Id="rId1" Type="http://schemas.openxmlformats.org/officeDocument/2006/relationships/hyperlink" Target="http://data.europa.eu/eli/C/2025/1035/oj" TargetMode="External"/><Relationship Id="rId6" Type="http://schemas.openxmlformats.org/officeDocument/2006/relationships/hyperlink" Target="http://data.europa.eu/eli/reg/2022/1925/oj" TargetMode="External"/><Relationship Id="rId5" Type="http://schemas.openxmlformats.org/officeDocument/2006/relationships/hyperlink" Target="http://data.europa.eu/eli/reg/2022/2065/oj" TargetMode="External"/><Relationship Id="rId10" Type="http://schemas.openxmlformats.org/officeDocument/2006/relationships/hyperlink" Target="http://data.europa.eu/eli/reg/2017/2394/oj"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data.europa.eu/eli/dir/2024/285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2769</Words>
  <Characters>24527</Characters>
  <Application>Microsoft Office Word</Application>
  <DocSecurity>0</DocSecurity>
  <Lines>1021</Lines>
  <Paragraphs>379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EDWARDS Katariina</cp:lastModifiedBy>
  <cp:revision>2</cp:revision>
  <cp:lastPrinted>2004-11-19T15:42:00Z</cp:lastPrinted>
  <dcterms:created xsi:type="dcterms:W3CDTF">2026-01-20T12:30:00Z</dcterms:created>
  <dcterms:modified xsi:type="dcterms:W3CDTF">2026-01-20T12:30:00Z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B10-0500/2025</vt:lpwstr>
  </property>
  <property fmtid="{D5CDD505-2E9C-101B-9397-08002B2CF9AE}" pid="4" name="&lt;Type&gt;">
    <vt:lpwstr>RR</vt:lpwstr>
  </property>
</Properties>
</file>