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7515" w14:paraId="6C481F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93F471" w14:textId="77777777" w:rsidR="00751A4A" w:rsidRPr="006F7515" w:rsidRDefault="00320817" w:rsidP="0010095E">
            <w:pPr>
              <w:pStyle w:val="EPName"/>
            </w:pPr>
            <w:r w:rsidRPr="006F7515">
              <w:t>Parlament Ewropew</w:t>
            </w:r>
          </w:p>
          <w:p w14:paraId="49157103" w14:textId="77777777" w:rsidR="00751A4A" w:rsidRPr="006F75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7515">
              <w:t>2024</w:t>
            </w:r>
            <w:r w:rsidR="00817416" w:rsidRPr="006F7515">
              <w:t>-202</w:t>
            </w:r>
            <w:r w:rsidRPr="006F7515">
              <w:t>9</w:t>
            </w:r>
          </w:p>
        </w:tc>
        <w:tc>
          <w:tcPr>
            <w:tcW w:w="2268" w:type="dxa"/>
            <w:shd w:val="clear" w:color="auto" w:fill="auto"/>
          </w:tcPr>
          <w:p w14:paraId="569D5163" w14:textId="77777777" w:rsidR="00751A4A" w:rsidRPr="006F7515" w:rsidRDefault="00187494" w:rsidP="0010095E">
            <w:pPr>
              <w:pStyle w:val="EPLogo"/>
            </w:pPr>
            <w:r w:rsidRPr="006F7515">
              <w:rPr>
                <w:noProof/>
                <w:lang w:eastAsia="ja-JP"/>
              </w:rPr>
              <w:drawing>
                <wp:inline distT="0" distB="0" distL="0" distR="0" wp14:anchorId="379ABDCC" wp14:editId="467014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FBB735" w14:textId="77777777" w:rsidR="00D058B8" w:rsidRPr="006F7515" w:rsidRDefault="00D058B8" w:rsidP="004C5D52">
      <w:pPr>
        <w:pStyle w:val="LineTop"/>
      </w:pPr>
    </w:p>
    <w:p w14:paraId="44B03635" w14:textId="77777777" w:rsidR="00680577" w:rsidRPr="006F7515" w:rsidRDefault="00320817" w:rsidP="00680577">
      <w:pPr>
        <w:pStyle w:val="EPBodyTA1"/>
      </w:pPr>
      <w:r w:rsidRPr="006F7515">
        <w:t>TESTI ADOTTATI</w:t>
      </w:r>
    </w:p>
    <w:p w14:paraId="371C73CF" w14:textId="77777777" w:rsidR="00D058B8" w:rsidRPr="006F7515" w:rsidRDefault="00D058B8" w:rsidP="00D058B8">
      <w:pPr>
        <w:pStyle w:val="LineBottom"/>
      </w:pPr>
    </w:p>
    <w:p w14:paraId="59939CE5" w14:textId="5764BC23" w:rsidR="00320817" w:rsidRPr="006F7515" w:rsidRDefault="00320817" w:rsidP="00320817">
      <w:pPr>
        <w:pStyle w:val="ATHeading1"/>
      </w:pPr>
      <w:bookmarkStart w:id="0" w:name="TANumber"/>
      <w:r w:rsidRPr="006F7515">
        <w:t>P10_TA(2025)0</w:t>
      </w:r>
      <w:bookmarkEnd w:id="0"/>
      <w:r w:rsidR="00D71AD7">
        <w:t>301</w:t>
      </w:r>
    </w:p>
    <w:p w14:paraId="0EF6EF16" w14:textId="77777777" w:rsidR="00320817" w:rsidRPr="006F7515" w:rsidRDefault="00320817" w:rsidP="00320817">
      <w:pPr>
        <w:pStyle w:val="ATHeading2"/>
      </w:pPr>
      <w:bookmarkStart w:id="1" w:name="title"/>
      <w:r w:rsidRPr="006F7515">
        <w:t>Il-protezzjoni tal-konsumaturi tal-UE mill-prattiki ta’ ċerti pjattaformi tal-kummerċ elettroniku: il-każ tal-pupi tas-sess li qishom tfal, tal-armi u ta’ prodotti u materjal illegali oħrajn</w:t>
      </w:r>
      <w:bookmarkEnd w:id="1"/>
    </w:p>
    <w:p w14:paraId="323ED611" w14:textId="77777777" w:rsidR="00320817" w:rsidRPr="006F7515" w:rsidRDefault="00320817" w:rsidP="00320817">
      <w:pPr>
        <w:rPr>
          <w:i/>
          <w:vanish/>
        </w:rPr>
      </w:pPr>
      <w:r w:rsidRPr="006F7515">
        <w:rPr>
          <w:i/>
        </w:rPr>
        <w:fldChar w:fldCharType="begin"/>
      </w:r>
      <w:r w:rsidRPr="006F7515">
        <w:rPr>
          <w:i/>
        </w:rPr>
        <w:instrText xml:space="preserve"> TC"(</w:instrText>
      </w:r>
      <w:bookmarkStart w:id="2" w:name="DocNumber"/>
      <w:r w:rsidRPr="006F7515">
        <w:rPr>
          <w:i/>
        </w:rPr>
        <w:instrText>B10-0500/2025</w:instrText>
      </w:r>
      <w:bookmarkEnd w:id="2"/>
      <w:r w:rsidRPr="006F7515">
        <w:rPr>
          <w:i/>
        </w:rPr>
        <w:instrText xml:space="preserve">)"\l3 \n&gt; \* MERGEFORMAT </w:instrText>
      </w:r>
      <w:r w:rsidRPr="006F7515">
        <w:rPr>
          <w:i/>
        </w:rPr>
        <w:fldChar w:fldCharType="end"/>
      </w:r>
    </w:p>
    <w:p w14:paraId="2FA7110F" w14:textId="77777777" w:rsidR="00320817" w:rsidRPr="006F7515" w:rsidRDefault="00320817" w:rsidP="00320817">
      <w:pPr>
        <w:rPr>
          <w:vanish/>
        </w:rPr>
      </w:pPr>
      <w:bookmarkStart w:id="3" w:name="PE"/>
      <w:r w:rsidRPr="006F7515">
        <w:rPr>
          <w:vanish/>
        </w:rPr>
        <w:t>PE778.971</w:t>
      </w:r>
      <w:bookmarkEnd w:id="3"/>
    </w:p>
    <w:p w14:paraId="37463FD8" w14:textId="77777777" w:rsidR="00320817" w:rsidRPr="006F7515" w:rsidRDefault="00320817" w:rsidP="00320817">
      <w:pPr>
        <w:pStyle w:val="ATHeading3"/>
      </w:pPr>
      <w:bookmarkStart w:id="4" w:name="Sujet"/>
      <w:r w:rsidRPr="006F7515">
        <w:t>Riżoluzzjoni tal-Parlament Ewropew tas-26 ta' Novembru 2025 dwar il-protezzjoni tal-konsumaturi tal-UE mill-prattiki ta’ ċerti pjattaformi tal-kummerċ elettroniku: il-każ tal-pupi tas-sess li qishom tfal, tal-armi u ta’ prodotti u materjal illegali oħrajn</w:t>
      </w:r>
      <w:bookmarkEnd w:id="4"/>
      <w:r w:rsidRPr="006F7515">
        <w:t xml:space="preserve"> </w:t>
      </w:r>
      <w:bookmarkStart w:id="5" w:name="References"/>
      <w:r w:rsidRPr="006F7515">
        <w:t>(2025/2971(RSP))</w:t>
      </w:r>
      <w:bookmarkEnd w:id="5"/>
    </w:p>
    <w:p w14:paraId="23B9B061" w14:textId="77777777" w:rsidR="00D02A90" w:rsidRPr="006F7515" w:rsidRDefault="00D02A90" w:rsidP="00D02A90">
      <w:pPr>
        <w:pStyle w:val="EPComma"/>
      </w:pPr>
      <w:bookmarkStart w:id="6" w:name="TextBodyBegin"/>
      <w:bookmarkEnd w:id="6"/>
      <w:r w:rsidRPr="006F7515">
        <w:rPr>
          <w:i/>
          <w:iCs/>
        </w:rPr>
        <w:t>Il-Parlament Ewropew</w:t>
      </w:r>
      <w:r w:rsidRPr="006F7515">
        <w:t>,</w:t>
      </w:r>
    </w:p>
    <w:p w14:paraId="25B03D20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 xml:space="preserve">wara li kkunsidra r-rapport tal-31 ta’ Marzu 2022 tal-Grupp ta’ Persuni </w:t>
      </w:r>
      <w:proofErr w:type="spellStart"/>
      <w:r w:rsidRPr="006F7515">
        <w:t>Għorrief</w:t>
      </w:r>
      <w:proofErr w:type="spellEnd"/>
      <w:r w:rsidRPr="006F7515">
        <w:t xml:space="preserve"> dwar ir-Riforma tal-Unjoni Doganali tal-UE bit-titolu “</w:t>
      </w:r>
      <w:proofErr w:type="spellStart"/>
      <w:r w:rsidRPr="006F7515">
        <w:t>Putting</w:t>
      </w:r>
      <w:proofErr w:type="spellEnd"/>
      <w:r w:rsidRPr="006F7515">
        <w:t xml:space="preserve"> More Union </w:t>
      </w:r>
      <w:proofErr w:type="spellStart"/>
      <w:r w:rsidRPr="006F7515">
        <w:t>in</w:t>
      </w:r>
      <w:proofErr w:type="spellEnd"/>
      <w:r w:rsidRPr="006F7515">
        <w:t xml:space="preserve"> </w:t>
      </w:r>
      <w:proofErr w:type="spellStart"/>
      <w:r w:rsidRPr="006F7515">
        <w:t>the</w:t>
      </w:r>
      <w:proofErr w:type="spellEnd"/>
      <w:r w:rsidRPr="006F7515">
        <w:t xml:space="preserve"> </w:t>
      </w:r>
      <w:proofErr w:type="spellStart"/>
      <w:r w:rsidRPr="006F7515">
        <w:t>European</w:t>
      </w:r>
      <w:proofErr w:type="spellEnd"/>
      <w:r w:rsidRPr="006F7515">
        <w:t xml:space="preserve"> </w:t>
      </w:r>
      <w:proofErr w:type="spellStart"/>
      <w:r w:rsidRPr="006F7515">
        <w:t>Customs</w:t>
      </w:r>
      <w:proofErr w:type="spellEnd"/>
      <w:r w:rsidRPr="006F7515">
        <w:t xml:space="preserve">: </w:t>
      </w:r>
      <w:proofErr w:type="spellStart"/>
      <w:r w:rsidRPr="006F7515">
        <w:t>Ten</w:t>
      </w:r>
      <w:proofErr w:type="spellEnd"/>
      <w:r w:rsidRPr="006F7515">
        <w:t xml:space="preserve"> </w:t>
      </w:r>
      <w:proofErr w:type="spellStart"/>
      <w:r w:rsidRPr="006F7515">
        <w:t>proposals</w:t>
      </w:r>
      <w:proofErr w:type="spellEnd"/>
      <w:r w:rsidRPr="006F7515">
        <w:t xml:space="preserve"> </w:t>
      </w:r>
      <w:proofErr w:type="spellStart"/>
      <w:r w:rsidRPr="006F7515">
        <w:t>to</w:t>
      </w:r>
      <w:proofErr w:type="spellEnd"/>
      <w:r w:rsidRPr="006F7515">
        <w:t xml:space="preserve"> </w:t>
      </w:r>
      <w:proofErr w:type="spellStart"/>
      <w:r w:rsidRPr="006F7515">
        <w:t>make</w:t>
      </w:r>
      <w:proofErr w:type="spellEnd"/>
      <w:r w:rsidRPr="006F7515">
        <w:t xml:space="preserve"> </w:t>
      </w:r>
      <w:proofErr w:type="spellStart"/>
      <w:r w:rsidRPr="006F7515">
        <w:t>the</w:t>
      </w:r>
      <w:proofErr w:type="spellEnd"/>
      <w:r w:rsidRPr="006F7515">
        <w:t xml:space="preserve"> EU </w:t>
      </w:r>
      <w:proofErr w:type="spellStart"/>
      <w:r w:rsidRPr="006F7515">
        <w:t>Customs</w:t>
      </w:r>
      <w:proofErr w:type="spellEnd"/>
      <w:r w:rsidRPr="006F7515">
        <w:t xml:space="preserve"> Union </w:t>
      </w:r>
      <w:proofErr w:type="spellStart"/>
      <w:r w:rsidRPr="006F7515">
        <w:t>fit</w:t>
      </w:r>
      <w:proofErr w:type="spellEnd"/>
      <w:r w:rsidRPr="006F7515">
        <w:t xml:space="preserve"> </w:t>
      </w:r>
      <w:proofErr w:type="spellStart"/>
      <w:r w:rsidRPr="006F7515">
        <w:t>for</w:t>
      </w:r>
      <w:proofErr w:type="spellEnd"/>
      <w:r w:rsidRPr="006F7515">
        <w:t xml:space="preserve"> a </w:t>
      </w:r>
      <w:proofErr w:type="spellStart"/>
      <w:r w:rsidRPr="006F7515">
        <w:t>Geopolitical</w:t>
      </w:r>
      <w:proofErr w:type="spellEnd"/>
      <w:r w:rsidRPr="006F7515">
        <w:t xml:space="preserve"> </w:t>
      </w:r>
      <w:proofErr w:type="spellStart"/>
      <w:r w:rsidRPr="006F7515">
        <w:t>Europe</w:t>
      </w:r>
      <w:proofErr w:type="spellEnd"/>
      <w:r w:rsidRPr="006F7515">
        <w:t xml:space="preserve">” (Għal Aktar Għaqda </w:t>
      </w:r>
      <w:proofErr w:type="spellStart"/>
      <w:r w:rsidRPr="006F7515">
        <w:t>fid-Dwani</w:t>
      </w:r>
      <w:proofErr w:type="spellEnd"/>
      <w:r w:rsidRPr="006F7515">
        <w:t xml:space="preserve"> Ewropej: Għaxar proposti biex l-Unjoni Doganali tal-UE </w:t>
      </w:r>
      <w:proofErr w:type="spellStart"/>
      <w:r w:rsidRPr="006F7515">
        <w:t>tadatta</w:t>
      </w:r>
      <w:proofErr w:type="spellEnd"/>
      <w:r w:rsidRPr="006F7515">
        <w:t xml:space="preserve"> għal Ewropa </w:t>
      </w:r>
      <w:proofErr w:type="spellStart"/>
      <w:r w:rsidRPr="006F7515">
        <w:t>Ġeopolitika</w:t>
      </w:r>
      <w:proofErr w:type="spellEnd"/>
      <w:r w:rsidRPr="006F7515">
        <w:t>),</w:t>
      </w:r>
    </w:p>
    <w:p w14:paraId="7525BDD4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>wara li kkunsidra l-pożizzjoni tiegħu tat-13 ta’ Marzu 2024 dwar il-proposta għal regolament tal-Parlament Ewropew u tal-Kunsill li jistabbilixxi l-Kodiċi Doganali tal-Unjoni u l-Awtorità Doganali tal-Unjoni Ewropea, u li jħassar ir-Regolament (UE) Nru 952/2013</w:t>
      </w:r>
      <w:r w:rsidRPr="006F7515">
        <w:rPr>
          <w:rStyle w:val="FootnoteReference"/>
        </w:rPr>
        <w:footnoteReference w:id="1"/>
      </w:r>
      <w:r w:rsidRPr="006F7515">
        <w:t>,</w:t>
      </w:r>
    </w:p>
    <w:p w14:paraId="43F0599D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>wara li kkunsidra l-komunikazzjoni tal-Kummissjoni tal-5 ta’ Frar 2025 bit-titolu “Sett ta’ għodod komprensiv tal-UE għal kummerċ elettroniku sikur u sostenibbli” (COM(2025)0037),</w:t>
      </w:r>
    </w:p>
    <w:p w14:paraId="76AAAF94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>wara li kkunsidra r-Regolament (UE) 2024/3015 tal-Parlament Ewropew u tal-Kunsill tas-27 ta’ Novembru 2024 dwar il-projbizzjoni ta’ prodotti magħmulin b’xogħol furzat fis-suq tal-Unjoni u li jemenda d-Direttiva (UE) 2019/1937</w:t>
      </w:r>
      <w:r w:rsidRPr="006F7515">
        <w:rPr>
          <w:rStyle w:val="FootnoteReference"/>
        </w:rPr>
        <w:footnoteReference w:id="2"/>
      </w:r>
      <w:r w:rsidRPr="006F7515">
        <w:t>,</w:t>
      </w:r>
    </w:p>
    <w:p w14:paraId="0D1EAEEA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 xml:space="preserve">wara li kkunsidra d-Direttiva (UE) 2024/1760 tal-Parlament Ewropew u tal-Kunsill tat-13 ta’ Ġunju 2024 dwar id-diliġenza dovuta tas-sostenibbiltà korporattiva u li temenda </w:t>
      </w:r>
      <w:r w:rsidRPr="006F7515">
        <w:lastRenderedPageBreak/>
        <w:t>d-Direttiva (UE) 2019/1937 u r-Regolament (UE) 2023/2859</w:t>
      </w:r>
      <w:r w:rsidRPr="006F7515">
        <w:rPr>
          <w:rStyle w:val="FootnoteReference"/>
        </w:rPr>
        <w:footnoteReference w:id="3"/>
      </w:r>
      <w:r w:rsidRPr="006F7515">
        <w:t>,</w:t>
      </w:r>
    </w:p>
    <w:p w14:paraId="6D28FB15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 xml:space="preserve">wara li kkunsidra r-rapport ta’ April 2024 ta’ Enrico </w:t>
      </w:r>
      <w:proofErr w:type="spellStart"/>
      <w:r w:rsidRPr="006F7515">
        <w:t>Letta</w:t>
      </w:r>
      <w:proofErr w:type="spellEnd"/>
      <w:r w:rsidRPr="006F7515">
        <w:t xml:space="preserve"> bit-titolu “</w:t>
      </w:r>
      <w:proofErr w:type="spellStart"/>
      <w:r w:rsidRPr="006F7515">
        <w:t>Much</w:t>
      </w:r>
      <w:proofErr w:type="spellEnd"/>
      <w:r w:rsidRPr="006F7515">
        <w:t xml:space="preserve"> </w:t>
      </w:r>
      <w:proofErr w:type="spellStart"/>
      <w:r w:rsidRPr="006F7515">
        <w:t>more</w:t>
      </w:r>
      <w:proofErr w:type="spellEnd"/>
      <w:r w:rsidRPr="006F7515">
        <w:t xml:space="preserve"> </w:t>
      </w:r>
      <w:proofErr w:type="spellStart"/>
      <w:r w:rsidRPr="006F7515">
        <w:t>than</w:t>
      </w:r>
      <w:proofErr w:type="spellEnd"/>
      <w:r w:rsidRPr="006F7515">
        <w:t xml:space="preserve"> a </w:t>
      </w:r>
      <w:proofErr w:type="spellStart"/>
      <w:r w:rsidRPr="006F7515">
        <w:t>market</w:t>
      </w:r>
      <w:proofErr w:type="spellEnd"/>
      <w:r w:rsidRPr="006F7515">
        <w:t xml:space="preserve">: </w:t>
      </w:r>
      <w:proofErr w:type="spellStart"/>
      <w:r w:rsidRPr="006F7515">
        <w:t>Speed</w:t>
      </w:r>
      <w:proofErr w:type="spellEnd"/>
      <w:r w:rsidRPr="006F7515">
        <w:t xml:space="preserve">, </w:t>
      </w:r>
      <w:proofErr w:type="spellStart"/>
      <w:r w:rsidRPr="006F7515">
        <w:t>Security</w:t>
      </w:r>
      <w:proofErr w:type="spellEnd"/>
      <w:r w:rsidRPr="006F7515">
        <w:t xml:space="preserve">, </w:t>
      </w:r>
      <w:proofErr w:type="spellStart"/>
      <w:r w:rsidRPr="006F7515">
        <w:t>Solidarity</w:t>
      </w:r>
      <w:proofErr w:type="spellEnd"/>
      <w:r w:rsidRPr="006F7515">
        <w:t xml:space="preserve"> – </w:t>
      </w:r>
      <w:proofErr w:type="spellStart"/>
      <w:r w:rsidRPr="006F7515">
        <w:t>Empowering</w:t>
      </w:r>
      <w:proofErr w:type="spellEnd"/>
      <w:r w:rsidRPr="006F7515">
        <w:t xml:space="preserve"> </w:t>
      </w:r>
      <w:proofErr w:type="spellStart"/>
      <w:r w:rsidRPr="006F7515">
        <w:t>the</w:t>
      </w:r>
      <w:proofErr w:type="spellEnd"/>
      <w:r w:rsidRPr="006F7515">
        <w:t xml:space="preserve"> </w:t>
      </w:r>
      <w:proofErr w:type="spellStart"/>
      <w:r w:rsidRPr="006F7515">
        <w:t>Single</w:t>
      </w:r>
      <w:proofErr w:type="spellEnd"/>
      <w:r w:rsidRPr="006F7515">
        <w:t xml:space="preserve"> </w:t>
      </w:r>
      <w:proofErr w:type="spellStart"/>
      <w:r w:rsidRPr="006F7515">
        <w:t>Market</w:t>
      </w:r>
      <w:proofErr w:type="spellEnd"/>
      <w:r w:rsidRPr="006F7515">
        <w:t xml:space="preserve"> </w:t>
      </w:r>
      <w:proofErr w:type="spellStart"/>
      <w:r w:rsidRPr="006F7515">
        <w:t>to</w:t>
      </w:r>
      <w:proofErr w:type="spellEnd"/>
      <w:r w:rsidRPr="006F7515">
        <w:t xml:space="preserve"> </w:t>
      </w:r>
      <w:proofErr w:type="spellStart"/>
      <w:r w:rsidRPr="006F7515">
        <w:t>deliver</w:t>
      </w:r>
      <w:proofErr w:type="spellEnd"/>
      <w:r w:rsidRPr="006F7515">
        <w:t xml:space="preserve"> a </w:t>
      </w:r>
      <w:proofErr w:type="spellStart"/>
      <w:r w:rsidRPr="006F7515">
        <w:t>sustainable</w:t>
      </w:r>
      <w:proofErr w:type="spellEnd"/>
      <w:r w:rsidRPr="006F7515">
        <w:t xml:space="preserve"> </w:t>
      </w:r>
      <w:proofErr w:type="spellStart"/>
      <w:r w:rsidRPr="006F7515">
        <w:t>future</w:t>
      </w:r>
      <w:proofErr w:type="spellEnd"/>
      <w:r w:rsidRPr="006F7515">
        <w:t xml:space="preserve"> </w:t>
      </w:r>
      <w:proofErr w:type="spellStart"/>
      <w:r w:rsidRPr="006F7515">
        <w:t>and</w:t>
      </w:r>
      <w:proofErr w:type="spellEnd"/>
      <w:r w:rsidRPr="006F7515">
        <w:t xml:space="preserve"> </w:t>
      </w:r>
      <w:proofErr w:type="spellStart"/>
      <w:r w:rsidRPr="006F7515">
        <w:t>prosperity</w:t>
      </w:r>
      <w:proofErr w:type="spellEnd"/>
      <w:r w:rsidRPr="006F7515">
        <w:t xml:space="preserve"> </w:t>
      </w:r>
      <w:proofErr w:type="spellStart"/>
      <w:r w:rsidRPr="006F7515">
        <w:t>for</w:t>
      </w:r>
      <w:proofErr w:type="spellEnd"/>
      <w:r w:rsidRPr="006F7515">
        <w:t xml:space="preserve"> </w:t>
      </w:r>
      <w:proofErr w:type="spellStart"/>
      <w:r w:rsidRPr="006F7515">
        <w:t>all</w:t>
      </w:r>
      <w:proofErr w:type="spellEnd"/>
      <w:r w:rsidRPr="006F7515">
        <w:t xml:space="preserve"> EU </w:t>
      </w:r>
      <w:proofErr w:type="spellStart"/>
      <w:r w:rsidRPr="006F7515">
        <w:t>Citizens</w:t>
      </w:r>
      <w:proofErr w:type="spellEnd"/>
      <w:r w:rsidRPr="006F7515">
        <w:t xml:space="preserve">” (Ħafna aktar minn suq – Nagħtu s-setgħa lis-Suq Uniku biex iwassal futur sostenibbli u </w:t>
      </w:r>
      <w:proofErr w:type="spellStart"/>
      <w:r w:rsidRPr="006F7515">
        <w:t>prosperità</w:t>
      </w:r>
      <w:proofErr w:type="spellEnd"/>
      <w:r w:rsidRPr="006F7515">
        <w:t xml:space="preserve"> għaċ-Ċittadini kollha tal-UE)</w:t>
      </w:r>
      <w:r w:rsidRPr="006F7515">
        <w:rPr>
          <w:rStyle w:val="FootnoteReference"/>
        </w:rPr>
        <w:footnoteReference w:id="4"/>
      </w:r>
      <w:r w:rsidRPr="006F7515">
        <w:t>,</w:t>
      </w:r>
    </w:p>
    <w:p w14:paraId="583537AF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>wara li kkunsidra r-Regolament (UE) 2022/2065 dwar Suq Uniku għas-Servizzi Diġitali u li jemenda d-Direttiva 2000/31/KE (l-Att dwar is-Servizzi Diġitali)</w:t>
      </w:r>
      <w:r w:rsidRPr="006F7515">
        <w:rPr>
          <w:rStyle w:val="FootnoteReference"/>
        </w:rPr>
        <w:footnoteReference w:id="5"/>
      </w:r>
      <w:r w:rsidRPr="006F7515">
        <w:t xml:space="preserve"> (DSA),</w:t>
      </w:r>
    </w:p>
    <w:p w14:paraId="0CA61383" w14:textId="77777777" w:rsidR="00D02A90" w:rsidRPr="006F7515" w:rsidRDefault="00D02A90" w:rsidP="00D02A90">
      <w:pPr>
        <w:pStyle w:val="NormalHanging12a"/>
        <w:rPr>
          <w:szCs w:val="24"/>
        </w:rPr>
      </w:pPr>
      <w:r w:rsidRPr="006F7515">
        <w:t>–</w:t>
      </w:r>
      <w:r w:rsidRPr="006F7515">
        <w:tab/>
        <w:t>wara li kkunsidra r-Regolament (UE) 2022/1925 tal-Parlament Ewropew u tal-Kunsill tal-14 ta’ Settembru 2022 dwar swieq kontestabbli u ġusti fis-settur diġitali u li jemenda d-Direttivi (UE) 2019/1937 u (UE) 2020/1828 (l-Att dwar is-Swieq Diġitali)</w:t>
      </w:r>
      <w:r w:rsidRPr="006F7515">
        <w:rPr>
          <w:rStyle w:val="FootnoteReference"/>
          <w:szCs w:val="24"/>
        </w:rPr>
        <w:footnoteReference w:id="6"/>
      </w:r>
      <w:r w:rsidRPr="006F7515">
        <w:t>, (DMA),</w:t>
      </w:r>
    </w:p>
    <w:p w14:paraId="5A474162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>wara li kkunsidra r-Regolament (UE) 2023/988 tal-Parlament Ewropew u tal-Kunsill tal-10 ta’ Mejju 2023 dwar is-sikurezza ġenerali tal-prodotti, li jemenda r-Regolament (UE) Nru 1025/2012 tal-Parlament Ewropew u tal-Kunsill u d-Direttiva (UE) 2020/1828 tal-Parlament Ewropew u tal-Kunsill, u li jħassar id-Direttiva 2001/95/KE tal-Parlament Ewropew u tal-Kunsill u d-Direttiva tal-Kunsill 87/357/KEE (GPSR)</w:t>
      </w:r>
      <w:r w:rsidRPr="006F7515">
        <w:rPr>
          <w:rStyle w:val="FootnoteReference"/>
        </w:rPr>
        <w:footnoteReference w:id="7"/>
      </w:r>
      <w:r w:rsidRPr="006F7515">
        <w:t>,</w:t>
      </w:r>
    </w:p>
    <w:p w14:paraId="7AA440AA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>wara li kkunsidra r-Regolament (UE) 2019/1020 tal-Parlament Ewropew u tal-Kunsill tal-20 ta’ Ġunju 2019 dwar is-sorveljanza tas-suq u l-konformità tal-prodotti u li jemenda d-Direttiva 2004/42/KE u r-Regolamenti (KE) Nru 765/2008 u (UE) Nru 305/2011</w:t>
      </w:r>
      <w:r w:rsidRPr="006F7515">
        <w:rPr>
          <w:rStyle w:val="FootnoteReference"/>
        </w:rPr>
        <w:footnoteReference w:id="8"/>
      </w:r>
      <w:r w:rsidRPr="006F7515">
        <w:t xml:space="preserve"> (MSR),</w:t>
      </w:r>
    </w:p>
    <w:p w14:paraId="0A51A176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>wara li kkunsidra d-Direttiva (UE) 2024/2853 tal-Parlament Ewropew u tal-Kunsill tat-23 ta’ Ottubru 2024 dwar ir-responsabbiltà għall-prodotti difettużi u li tħassar id-Direttiva tal-Kunsill 85/374/KEE</w:t>
      </w:r>
      <w:r w:rsidRPr="006F7515">
        <w:rPr>
          <w:rStyle w:val="FootnoteReference"/>
        </w:rPr>
        <w:footnoteReference w:id="9"/>
      </w:r>
      <w:r w:rsidRPr="006F7515">
        <w:t>,</w:t>
      </w:r>
    </w:p>
    <w:p w14:paraId="78ABEE53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>wara li kkunsidra l-Artikolu 136(2) tar-Regoli ta’ Proċedura tiegħu,</w:t>
      </w:r>
    </w:p>
    <w:p w14:paraId="76E2EAC6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>wara li kkunsidra l-opinjoni tal-Kumitat għall-Kummerċ Internazzjonali,</w:t>
      </w:r>
    </w:p>
    <w:p w14:paraId="7A559B3F" w14:textId="77777777" w:rsidR="00D02A90" w:rsidRPr="006F7515" w:rsidRDefault="00D02A90" w:rsidP="00D02A90">
      <w:pPr>
        <w:pStyle w:val="NormalHanging12a"/>
      </w:pPr>
      <w:r w:rsidRPr="006F7515">
        <w:t>–</w:t>
      </w:r>
      <w:r w:rsidRPr="006F7515">
        <w:tab/>
        <w:t>wara li kkunsidra r-rapport tal-Kumitat għas-Suq Intern u l-Ħarsien tal-Konsumatur (A10-0133/2025),</w:t>
      </w:r>
    </w:p>
    <w:p w14:paraId="4131C0B0" w14:textId="77777777" w:rsidR="00D02A90" w:rsidRPr="006F7515" w:rsidRDefault="00D02A90" w:rsidP="00D02A90">
      <w:pPr>
        <w:pStyle w:val="NormalHanging12a"/>
      </w:pPr>
      <w:r w:rsidRPr="006F7515">
        <w:t>A.</w:t>
      </w:r>
      <w:r w:rsidRPr="006F7515">
        <w:tab/>
        <w:t xml:space="preserve">billi mill-31 ta’ Ottubru 2025 tfaċċat kontroversja kbira fi Franza, li estendiet malajr madwar l-Ewropa, dwar il-bejgħ ta’ pupi tas-sess li qishom tfal u prodotti illegali oħrajn, inklużi armi, fuq il-pjattaforma Ċiniża tal-kummerċ elettroniku SHEIN; billi l-gwardjan tal-konsumaturi Franċiż bagħat rapporti tal- “bejgħ ta’ oġġetti sesswali li </w:t>
      </w:r>
      <w:r w:rsidRPr="006F7515">
        <w:lastRenderedPageBreak/>
        <w:t xml:space="preserve">jixbhu lit-tfal” lill-Uffiċċju tal-Prosekutur Pubbliku ta’ Pariġi, li konsegwentement fetaħ, fit-3 ta’ Novembru 2025, investigazzjoni dwar SHEIN u tliet swieq online addizzjonali mhux tal-UE, jiġifieri </w:t>
      </w:r>
      <w:proofErr w:type="spellStart"/>
      <w:r w:rsidRPr="006F7515">
        <w:t>Temu</w:t>
      </w:r>
      <w:proofErr w:type="spellEnd"/>
      <w:r w:rsidRPr="006F7515">
        <w:t xml:space="preserve">, </w:t>
      </w:r>
      <w:proofErr w:type="spellStart"/>
      <w:r w:rsidRPr="006F7515">
        <w:t>AliExpress</w:t>
      </w:r>
      <w:proofErr w:type="spellEnd"/>
      <w:r w:rsidRPr="006F7515">
        <w:t xml:space="preserve"> u </w:t>
      </w:r>
      <w:proofErr w:type="spellStart"/>
      <w:r w:rsidRPr="006F7515">
        <w:t>Wish</w:t>
      </w:r>
      <w:proofErr w:type="spellEnd"/>
      <w:r w:rsidRPr="006F7515">
        <w:t>;</w:t>
      </w:r>
    </w:p>
    <w:p w14:paraId="2CBA0312" w14:textId="77777777" w:rsidR="00D02A90" w:rsidRDefault="00D02A90" w:rsidP="00D02A90">
      <w:pPr>
        <w:pStyle w:val="NormalHanging12a"/>
      </w:pPr>
      <w:r w:rsidRPr="006F7515">
        <w:t>B.</w:t>
      </w:r>
      <w:r w:rsidRPr="006F7515">
        <w:tab/>
        <w:t xml:space="preserve">billi wara azzjoni ta’ infurzar inizjali mill-awtoritajiet Franċiżi, SHEIN affermat li rtirat ir-reklami u l-viżwali relatati kollha u li neħħiet temporanjament il-kategorija tagħha ta’ “prodotti għall-adulti”; billi għad hemm dubji sinifikanti rigward il-kapaċità jew ir-rieda ta’ SHEIN li tieħu azzjoni effettiva u deċiżiva kontra l-kontenut illegali, u li tiggarantixxi li prodotti konformi biss isiru disponibbli fuq il-pjattaforma tagħha; billi dawn id-dubji ġew imsaħħa minn evidenza li l-prodotti </w:t>
      </w:r>
      <w:proofErr w:type="spellStart"/>
      <w:r w:rsidRPr="006F7515">
        <w:t>kkontestati</w:t>
      </w:r>
      <w:proofErr w:type="spellEnd"/>
      <w:r w:rsidRPr="006F7515">
        <w:t xml:space="preserve"> baqgħu aċċessibbli fi Stati Membri oħrajn, inkluż permezz tal-aċċess VPN, jumejn wara l-allegata sospensjoni tal-bejgħ tagħhom fi Franza;</w:t>
      </w:r>
    </w:p>
    <w:p w14:paraId="32EF6F6D" w14:textId="6A41F3D9" w:rsidR="00F16471" w:rsidRPr="006F7515" w:rsidRDefault="00F16471" w:rsidP="00D02A90">
      <w:pPr>
        <w:pStyle w:val="NormalHanging12a"/>
      </w:pPr>
      <w:r>
        <w:t>C.</w:t>
      </w:r>
      <w:r>
        <w:tab/>
      </w:r>
      <w:r w:rsidR="00DA115D">
        <w:t>m</w:t>
      </w:r>
      <w:r>
        <w:t>eta jitqies li, fis-26 ta’ Novembru 2025, l-awtoritajiet</w:t>
      </w:r>
      <w:r w:rsidR="00DA115D">
        <w:t xml:space="preserve"> </w:t>
      </w:r>
      <w:r w:rsidR="00DA115D" w:rsidRPr="00DA115D">
        <w:t xml:space="preserve">Franċiżi ħabbru li se jressqu </w:t>
      </w:r>
      <w:proofErr w:type="spellStart"/>
      <w:r w:rsidR="00DA115D" w:rsidRPr="00DA115D">
        <w:t>lment</w:t>
      </w:r>
      <w:proofErr w:type="spellEnd"/>
      <w:r w:rsidR="00DA115D" w:rsidRPr="00DA115D">
        <w:t xml:space="preserve"> kontra </w:t>
      </w:r>
      <w:proofErr w:type="spellStart"/>
      <w:r w:rsidR="00DA115D" w:rsidRPr="00DA115D">
        <w:t>AliExpress</w:t>
      </w:r>
      <w:proofErr w:type="spellEnd"/>
      <w:r w:rsidR="00DA115D" w:rsidRPr="00DA115D">
        <w:t xml:space="preserve"> u </w:t>
      </w:r>
      <w:proofErr w:type="spellStart"/>
      <w:r w:rsidR="00DA115D" w:rsidRPr="00DA115D">
        <w:t>Joom</w:t>
      </w:r>
      <w:proofErr w:type="spellEnd"/>
      <w:r w:rsidR="00DA115D" w:rsidRPr="00DA115D">
        <w:t xml:space="preserve">, li huma involuti wkoll fil-bejgħ ta’ </w:t>
      </w:r>
      <w:r w:rsidR="008C143E" w:rsidRPr="006F7515">
        <w:t>pupi tas-sess li qishom tfal</w:t>
      </w:r>
      <w:r w:rsidR="00DA115D" w:rsidRPr="00DA115D">
        <w:t>, li juri l-iskala u s-serjetà ta’ dan il-fenomenu</w:t>
      </w:r>
      <w:r w:rsidR="00DA115D">
        <w:t>;</w:t>
      </w:r>
    </w:p>
    <w:p w14:paraId="771488ED" w14:textId="7F34AF09" w:rsidR="00D02A90" w:rsidRPr="006F7515" w:rsidRDefault="00F16471" w:rsidP="00D02A90">
      <w:pPr>
        <w:pStyle w:val="NormalHanging12a"/>
      </w:pPr>
      <w:r>
        <w:t>D</w:t>
      </w:r>
      <w:r w:rsidR="00D02A90" w:rsidRPr="006F7515">
        <w:t>.</w:t>
      </w:r>
      <w:r w:rsidR="00D02A90" w:rsidRPr="006F7515">
        <w:tab/>
        <w:t xml:space="preserve">billi fid-dawl ta’ dawn ir-rivelazzjonijiet il-Gvern Franċiż wissa pubblikament li ksur ripetut iwassal biex jintalab li l-aċċess jiġi </w:t>
      </w:r>
      <w:proofErr w:type="spellStart"/>
      <w:r w:rsidR="00D02A90" w:rsidRPr="006F7515">
        <w:t>diżattivat</w:t>
      </w:r>
      <w:proofErr w:type="spellEnd"/>
      <w:r w:rsidR="00D02A90" w:rsidRPr="006F7515">
        <w:t xml:space="preserve"> għall-pjattaforma </w:t>
      </w:r>
      <w:proofErr w:type="spellStart"/>
      <w:r w:rsidR="00D02A90" w:rsidRPr="006F7515">
        <w:t>SHEIN</w:t>
      </w:r>
      <w:proofErr w:type="spellEnd"/>
      <w:r w:rsidR="00D02A90" w:rsidRPr="006F7515">
        <w:t xml:space="preserve"> fis-suq Franċiż; billi bi tweġiba, SHEIN jidher li neħħiet il-pupi tas-sess li qishom tfal kollha mill-pjattaformi globali tagħha, u ħabbret projbizzjoni dinjija fuq il-pupi tas-sess kollha, neħħiet l-oġġetti rilevanti u bdiet investigazzjoni interna dwar kif tali prodotti setgħu jidhru fis-swieq online tagħha;</w:t>
      </w:r>
    </w:p>
    <w:p w14:paraId="69D5DF8F" w14:textId="232BD8FE" w:rsidR="00D02A90" w:rsidRPr="006F7515" w:rsidRDefault="00F16471" w:rsidP="00D02A90">
      <w:pPr>
        <w:pStyle w:val="NormalHanging12a"/>
      </w:pPr>
      <w:r>
        <w:t>E</w:t>
      </w:r>
      <w:r w:rsidR="00D02A90" w:rsidRPr="006F7515">
        <w:t>.</w:t>
      </w:r>
      <w:r w:rsidR="00D02A90" w:rsidRPr="006F7515">
        <w:tab/>
        <w:t>billi r-reazzjoni pubblika sinifikanti fi Franza hija marbuta ma’ kontroversji preċedenti li jinvolvu lil SHEIN, inklużi sejbiet f’Lulju 2025 li l-kumpanija kienet involuta fi prattiki ta’ skont qarrieqa u kienet għamlet dikjarazzjonijiet ambjentali mhux ġustifikati; billi dawk il-prattiki inġusti jitfgħu dawl fuq il-mudelli kummerċjali ta’ dawn il-pjattaformi online u jqajmu mistoqsijiet dwar ix-xejriet tal-konsum;</w:t>
      </w:r>
    </w:p>
    <w:p w14:paraId="4CEE6DB4" w14:textId="64305154" w:rsidR="00D02A90" w:rsidRPr="006F7515" w:rsidRDefault="00F16471" w:rsidP="00D02A90">
      <w:pPr>
        <w:pStyle w:val="NormalHanging12a"/>
      </w:pPr>
      <w:r>
        <w:t>F</w:t>
      </w:r>
      <w:r w:rsidR="00D02A90" w:rsidRPr="006F7515">
        <w:t>.</w:t>
      </w:r>
      <w:r w:rsidR="00D02A90" w:rsidRPr="006F7515">
        <w:tab/>
        <w:t xml:space="preserve">billi l-każ Franċiż ġab attenzjoni mġedda u sinifikanti għall-problema usa’ ta’ prodotti mhux </w:t>
      </w:r>
      <w:proofErr w:type="spellStart"/>
      <w:r w:rsidR="00D02A90" w:rsidRPr="006F7515">
        <w:t>sikuri</w:t>
      </w:r>
      <w:proofErr w:type="spellEnd"/>
      <w:r w:rsidR="00D02A90" w:rsidRPr="006F7515">
        <w:t xml:space="preserve"> u illegali li jiċċirkolaw permezz ta’ swieq online fl-UE kollha, u qajjem dibattitu usa’ dwar ix-xejriet tal-konsum, il-kompetizzjoni inġusta minn pjattaformi online mhux tal-UE, ir-regolamentazzjoni tas-swieq online u d-drittijiet tal-konsumatur;</w:t>
      </w:r>
    </w:p>
    <w:p w14:paraId="71F37CC9" w14:textId="77777777" w:rsidR="00D02A90" w:rsidRPr="006F7515" w:rsidRDefault="00D02A90" w:rsidP="00D02A90">
      <w:pPr>
        <w:pStyle w:val="NormalHanging12a"/>
        <w:rPr>
          <w:b/>
          <w:i/>
          <w:iCs/>
        </w:rPr>
      </w:pPr>
      <w:r w:rsidRPr="006F7515">
        <w:rPr>
          <w:b/>
          <w:i/>
        </w:rPr>
        <w:t>Rimarki ta’ introduzzjoni</w:t>
      </w:r>
    </w:p>
    <w:p w14:paraId="25072887" w14:textId="77777777" w:rsidR="00D02A90" w:rsidRPr="006F7515" w:rsidRDefault="00D02A90" w:rsidP="00D02A90">
      <w:pPr>
        <w:pStyle w:val="NormalHanging12a"/>
      </w:pPr>
      <w:r w:rsidRPr="006F7515">
        <w:t>1.</w:t>
      </w:r>
      <w:r w:rsidRPr="006F7515">
        <w:tab/>
        <w:t xml:space="preserve">Jikkundanna l-avvenimenti reċenti fi Franza dwar id-disponibbiltà fuq </w:t>
      </w:r>
      <w:proofErr w:type="spellStart"/>
      <w:r w:rsidRPr="006F7515">
        <w:t>SHEIN</w:t>
      </w:r>
      <w:proofErr w:type="spellEnd"/>
      <w:r w:rsidRPr="006F7515">
        <w:t xml:space="preserve"> ta’ oġġetti </w:t>
      </w:r>
      <w:proofErr w:type="spellStart"/>
      <w:r w:rsidRPr="006F7515">
        <w:t>sesswalizzati</w:t>
      </w:r>
      <w:proofErr w:type="spellEnd"/>
      <w:r w:rsidRPr="006F7515">
        <w:t xml:space="preserve"> li qishom tfal u oġġetti illeċiti jew perikolużi oħrajn, bħal armi, li kienu aċċessibbli fl-UE kollha; jisħaq li dawn il-prattiki jikkostitwixxu ksur serju tad-dritt tal-Unjoni u theddida diretta għas-sikurezza tal-konsumaturi u l-protezzjoni tal-minorenni;</w:t>
      </w:r>
    </w:p>
    <w:p w14:paraId="1EAA801D" w14:textId="77777777" w:rsidR="00D02A90" w:rsidRPr="006F7515" w:rsidRDefault="00D02A90" w:rsidP="00D02A90">
      <w:pPr>
        <w:pStyle w:val="NormalHanging12a"/>
      </w:pPr>
      <w:r w:rsidRPr="006F7515">
        <w:t>2.</w:t>
      </w:r>
      <w:r w:rsidRPr="006F7515">
        <w:tab/>
        <w:t xml:space="preserve">Jissottolinja li SHEIN mhuwiex każ iżolat, iżda jirrifletti xejra </w:t>
      </w:r>
      <w:proofErr w:type="spellStart"/>
      <w:r w:rsidRPr="006F7515">
        <w:t>sistemika</w:t>
      </w:r>
      <w:proofErr w:type="spellEnd"/>
      <w:r w:rsidRPr="006F7515">
        <w:t xml:space="preserve"> ta’ sorveljanza </w:t>
      </w:r>
      <w:proofErr w:type="spellStart"/>
      <w:r w:rsidRPr="006F7515">
        <w:t>inadegwata</w:t>
      </w:r>
      <w:proofErr w:type="spellEnd"/>
      <w:r w:rsidRPr="006F7515">
        <w:t xml:space="preserve"> u mekkaniżmi preventivi insuffiċjenti; jenfasizza s-sejbiet reċenti mill-organizzazzjonijiet tal-konsumatur li jindikaw li proporzjon sinifikanti ta’ prodotti offruti minn pjattaformi ewlenin tal-kummerċ elettroniku mhux tal-UE jonqsu milli jissodisfaw ir-rekwiżiti tas-sikurezza tal-UE, b’sehem sostanzjali li joħloq riskji serji għall-konsumaturi;</w:t>
      </w:r>
    </w:p>
    <w:p w14:paraId="0E018D70" w14:textId="77777777" w:rsidR="00D02A90" w:rsidRPr="006F7515" w:rsidRDefault="00D02A90" w:rsidP="00D02A90">
      <w:pPr>
        <w:pStyle w:val="NormalHanging12a"/>
      </w:pPr>
      <w:r w:rsidRPr="006F7515">
        <w:t>3.</w:t>
      </w:r>
      <w:r w:rsidRPr="006F7515">
        <w:tab/>
        <w:t xml:space="preserve">Jinnota l-inkjesti li għaddejjin bħalissa </w:t>
      </w:r>
      <w:proofErr w:type="spellStart"/>
      <w:r w:rsidRPr="006F7515">
        <w:t>mnedija</w:t>
      </w:r>
      <w:proofErr w:type="spellEnd"/>
      <w:r w:rsidRPr="006F7515">
        <w:t xml:space="preserve"> mill-Kummissjoni dwar il-prattiki ta’ </w:t>
      </w:r>
      <w:r w:rsidRPr="006F7515">
        <w:lastRenderedPageBreak/>
        <w:t>pjattaformi online kbar ħafna, inklużi t-talbiet reċenti għal informazzjoni indirizzati lil SHEIN, iżda jistieden lill-Kummissjoni tgħaddi mid-djalogu għal infurzar deċiżiv;</w:t>
      </w:r>
    </w:p>
    <w:p w14:paraId="6C9BBE4D" w14:textId="77777777" w:rsidR="00D02A90" w:rsidRPr="006F7515" w:rsidRDefault="00D02A90" w:rsidP="00D02A90">
      <w:pPr>
        <w:pStyle w:val="NormalHanging12a"/>
      </w:pPr>
      <w:r w:rsidRPr="006F7515">
        <w:t>4.</w:t>
      </w:r>
      <w:r w:rsidRPr="006F7515">
        <w:tab/>
        <w:t xml:space="preserve">Jisħaq li l-biċċa l-kbira tal-prodotti mhux </w:t>
      </w:r>
      <w:proofErr w:type="spellStart"/>
      <w:r w:rsidRPr="006F7515">
        <w:t>sikuri</w:t>
      </w:r>
      <w:proofErr w:type="spellEnd"/>
      <w:r w:rsidRPr="006F7515">
        <w:t xml:space="preserve"> u illegali jiġu </w:t>
      </w:r>
      <w:proofErr w:type="spellStart"/>
      <w:r w:rsidRPr="006F7515">
        <w:t>ttrasportati</w:t>
      </w:r>
      <w:proofErr w:type="spellEnd"/>
      <w:r w:rsidRPr="006F7515">
        <w:t xml:space="preserve"> lejn l-UE f’volumi kbar ta’ pakketti individwali u spiss żgħar mibjugħa lill-konsumaturi tal-UE permezz ta’ pjattaformi online minn pajjiżi mhux tal-UE, b’mod partikolari miċ-Ċina; iwissi li ż-żieda </w:t>
      </w:r>
      <w:proofErr w:type="spellStart"/>
      <w:r w:rsidRPr="006F7515">
        <w:t>esponenzjali</w:t>
      </w:r>
      <w:proofErr w:type="spellEnd"/>
      <w:r w:rsidRPr="006F7515">
        <w:t xml:space="preserve"> ta’ kunsinni żgħar, flimkien ma’ kapaċità ta’ kontroll limitata, tirriżulta </w:t>
      </w:r>
      <w:proofErr w:type="spellStart"/>
      <w:r w:rsidRPr="006F7515">
        <w:t>fl-interċettazzjoni</w:t>
      </w:r>
      <w:proofErr w:type="spellEnd"/>
      <w:r w:rsidRPr="006F7515">
        <w:t xml:space="preserve"> </w:t>
      </w:r>
      <w:proofErr w:type="spellStart"/>
      <w:r w:rsidRPr="006F7515">
        <w:t>inadegwata</w:t>
      </w:r>
      <w:proofErr w:type="spellEnd"/>
      <w:r w:rsidRPr="006F7515">
        <w:t xml:space="preserve"> ta’ oġġetti perikolużi; jisħaq li din is-sitwazzjoni tipperikola lill-konsumaturi u tfixkel il-kompetizzjoni;</w:t>
      </w:r>
    </w:p>
    <w:p w14:paraId="2DE08E27" w14:textId="77777777" w:rsidR="00D02A90" w:rsidRPr="006F7515" w:rsidRDefault="00D02A90" w:rsidP="00D02A90">
      <w:pPr>
        <w:pStyle w:val="NormalHanging12a"/>
      </w:pPr>
      <w:r w:rsidRPr="006F7515">
        <w:t>5.</w:t>
      </w:r>
      <w:r w:rsidRPr="006F7515">
        <w:tab/>
        <w:t>Jesprimi tħassib serju li s-sehem dokumentat dejjem jiżdied ta’ nuqqas ta’ konformità minn SHEIN u pjattaformi online oħrajn mhux tal-UE huwa aggravat mill-mudell kummerċjali xprunat mill-veloċità, il-</w:t>
      </w:r>
      <w:proofErr w:type="spellStart"/>
      <w:r w:rsidRPr="006F7515">
        <w:t>massimizzazzjoni</w:t>
      </w:r>
      <w:proofErr w:type="spellEnd"/>
      <w:r w:rsidRPr="006F7515">
        <w:t xml:space="preserve"> tal-profitti u l-konsum eċċessiv, għad-detriment tad-drittijiet tal-bniedem, il-protezzjoni ambjentali, is-sikurezza tal-konsumatur u l-valuri fundamentali; jiddeplora l-fatt li wara l-prezzijiet artifiċjalment baxxi hemm kwistjonijiet </w:t>
      </w:r>
      <w:proofErr w:type="spellStart"/>
      <w:r w:rsidRPr="006F7515">
        <w:t>inkwetanti</w:t>
      </w:r>
      <w:proofErr w:type="spellEnd"/>
      <w:r w:rsidRPr="006F7515">
        <w:t xml:space="preserve">, inklużi x-xogħol mhux imħallas biżżejjed, l-imitazzjoni illegali tax-xogħol tad-disinjaturi, il-kummerċjalizzazzjoni ta’ prodotti mhux </w:t>
      </w:r>
      <w:proofErr w:type="spellStart"/>
      <w:r w:rsidRPr="006F7515">
        <w:t>sikuri</w:t>
      </w:r>
      <w:proofErr w:type="spellEnd"/>
      <w:r w:rsidRPr="006F7515">
        <w:t xml:space="preserve"> u mhux konformi, u l-akkumulazzjoni tal-iskart tat-tessuti;</w:t>
      </w:r>
    </w:p>
    <w:p w14:paraId="1ABA4384" w14:textId="77777777" w:rsidR="00D02A90" w:rsidRPr="006F7515" w:rsidRDefault="00D02A90" w:rsidP="00D02A90">
      <w:pPr>
        <w:pStyle w:val="NormalHanging12a"/>
        <w:rPr>
          <w:b/>
          <w:i/>
          <w:iCs/>
        </w:rPr>
      </w:pPr>
      <w:r w:rsidRPr="006F7515">
        <w:rPr>
          <w:b/>
          <w:i/>
        </w:rPr>
        <w:t>Sfidi ta’ konformità</w:t>
      </w:r>
    </w:p>
    <w:p w14:paraId="76BCCE28" w14:textId="77777777" w:rsidR="00D02A90" w:rsidRPr="006F7515" w:rsidRDefault="00D02A90" w:rsidP="00D02A90">
      <w:pPr>
        <w:pStyle w:val="NormalHanging12a"/>
      </w:pPr>
      <w:r w:rsidRPr="006F7515">
        <w:t>6.</w:t>
      </w:r>
      <w:r w:rsidRPr="006F7515">
        <w:tab/>
        <w:t xml:space="preserve">Jirrikonoxxi li l-UE stabbiliet qafas ta’ </w:t>
      </w:r>
      <w:proofErr w:type="spellStart"/>
      <w:r w:rsidRPr="006F7515">
        <w:t>konformità</w:t>
      </w:r>
      <w:proofErr w:type="spellEnd"/>
      <w:r w:rsidRPr="006F7515">
        <w:t xml:space="preserve"> </w:t>
      </w:r>
      <w:proofErr w:type="spellStart"/>
      <w:r w:rsidRPr="006F7515">
        <w:t>robust</w:t>
      </w:r>
      <w:proofErr w:type="spellEnd"/>
      <w:r w:rsidRPr="006F7515">
        <w:t>, inklużi d-</w:t>
      </w:r>
      <w:proofErr w:type="spellStart"/>
      <w:r w:rsidRPr="006F7515">
        <w:t>DSA</w:t>
      </w:r>
      <w:proofErr w:type="spellEnd"/>
      <w:r w:rsidRPr="006F7515">
        <w:t>, id-</w:t>
      </w:r>
      <w:proofErr w:type="spellStart"/>
      <w:r w:rsidRPr="006F7515">
        <w:t>DMA</w:t>
      </w:r>
      <w:proofErr w:type="spellEnd"/>
      <w:r w:rsidRPr="006F7515">
        <w:t xml:space="preserve">, l-MSR, il-GPSR, ir-regoli dwar il-protezzjoni tal-konsumatur u diversi liġijiet dwar il-prodotti u l-ambjent, li japplika wkoll għall-prodotti mibjugħa online; jirrikonoxxi, madankollu, li għadhom meħtieġa sforzi akbar għall-infurzar sħiħ u </w:t>
      </w:r>
      <w:proofErr w:type="spellStart"/>
      <w:r w:rsidRPr="006F7515">
        <w:t>kkoordinat</w:t>
      </w:r>
      <w:proofErr w:type="spellEnd"/>
      <w:r w:rsidRPr="006F7515">
        <w:t xml:space="preserve"> tal-qafas ta’ </w:t>
      </w:r>
      <w:proofErr w:type="spellStart"/>
      <w:r w:rsidRPr="006F7515">
        <w:t>konformità</w:t>
      </w:r>
      <w:proofErr w:type="spellEnd"/>
      <w:r w:rsidRPr="006F7515">
        <w:t>;</w:t>
      </w:r>
    </w:p>
    <w:p w14:paraId="443DBF01" w14:textId="71C45873" w:rsidR="00D02A90" w:rsidRPr="006F7515" w:rsidRDefault="00D02A90" w:rsidP="00D02A90">
      <w:pPr>
        <w:pStyle w:val="NormalHanging12a"/>
      </w:pPr>
      <w:r w:rsidRPr="006F7515">
        <w:t>7.</w:t>
      </w:r>
      <w:r w:rsidRPr="006F7515">
        <w:tab/>
        <w:t xml:space="preserve">Iqis li l-implimentazzjoni </w:t>
      </w:r>
      <w:proofErr w:type="spellStart"/>
      <w:r w:rsidRPr="006F7515">
        <w:t>rigoruża</w:t>
      </w:r>
      <w:proofErr w:type="spellEnd"/>
      <w:r w:rsidRPr="006F7515">
        <w:t>, konsistenti u f’waqtha tal-</w:t>
      </w:r>
      <w:proofErr w:type="spellStart"/>
      <w:r w:rsidRPr="006F7515">
        <w:t>acquis</w:t>
      </w:r>
      <w:proofErr w:type="spellEnd"/>
      <w:r w:rsidRPr="006F7515">
        <w:t xml:space="preserve"> regolatorju tal-UE hija indispensabbli biex jiġi </w:t>
      </w:r>
      <w:proofErr w:type="spellStart"/>
      <w:r w:rsidRPr="006F7515">
        <w:t>pprevenut</w:t>
      </w:r>
      <w:proofErr w:type="spellEnd"/>
      <w:r w:rsidRPr="006F7515">
        <w:t xml:space="preserve"> li prodotti mhux </w:t>
      </w:r>
      <w:proofErr w:type="spellStart"/>
      <w:r w:rsidRPr="006F7515">
        <w:t>sikuri</w:t>
      </w:r>
      <w:proofErr w:type="spellEnd"/>
      <w:r w:rsidRPr="006F7515">
        <w:t xml:space="preserve">, mhux konformi u </w:t>
      </w:r>
      <w:proofErr w:type="spellStart"/>
      <w:r w:rsidRPr="006F7515">
        <w:t>kontrafatti</w:t>
      </w:r>
      <w:proofErr w:type="spellEnd"/>
      <w:r w:rsidRPr="006F7515">
        <w:t xml:space="preserve"> jidħlu fis-suq intern u biex jinżamm livell għoli ta’ protezzjoni tal-konsumatur; jistieden lill-awtoritajiet rilevanti kollha fl-Istati Membri jużaw l-għodod ta’ infurzar kollha għad-dispożizzjoni tagħhom sabiex jirrispondu fil-ħin u b’mod effettiv;</w:t>
      </w:r>
    </w:p>
    <w:p w14:paraId="0FD5678D" w14:textId="77777777" w:rsidR="00D02A90" w:rsidRPr="006F7515" w:rsidRDefault="00D02A90" w:rsidP="00D02A90">
      <w:pPr>
        <w:pStyle w:val="NormalHanging12a"/>
      </w:pPr>
      <w:r w:rsidRPr="006F7515">
        <w:t>8.</w:t>
      </w:r>
      <w:r w:rsidRPr="006F7515">
        <w:tab/>
        <w:t xml:space="preserve">Ifakkar li d-DSA jipprovdi bażijiet legali ċari għall-intervent, inkluża l-awtorità skont l-Artikolu 74 li jiġu imposti multi, u skont l-Artikolu 9 li tiġi ordnata t-tneħħija ta’ prodotti illegali; iħeġġeġ lill-Kummissjoni tagħmel użu sħiħ u f’waqtu minn dawn l-istrumenti biex tiżgura li l-pjattaformi jikkonformaw mal-obbligi tagħhom; jissottolinja li ċ-ċittadini jeħtiġilhom jaraw li l-UE hija kapaċi tiggarantixxi s-sikurezza tagħhom online u jistenna infurzar </w:t>
      </w:r>
      <w:proofErr w:type="spellStart"/>
      <w:r w:rsidRPr="006F7515">
        <w:t>ikkoordinat</w:t>
      </w:r>
      <w:proofErr w:type="spellEnd"/>
      <w:r w:rsidRPr="006F7515">
        <w:t xml:space="preserve"> u </w:t>
      </w:r>
      <w:proofErr w:type="spellStart"/>
      <w:r w:rsidRPr="006F7515">
        <w:t>robust</w:t>
      </w:r>
      <w:proofErr w:type="spellEnd"/>
      <w:r w:rsidRPr="006F7515">
        <w:t xml:space="preserve"> fis-suq intern kollu;</w:t>
      </w:r>
    </w:p>
    <w:p w14:paraId="08F24C11" w14:textId="77777777" w:rsidR="00D02A90" w:rsidRPr="006F7515" w:rsidRDefault="00D02A90" w:rsidP="00D02A90">
      <w:pPr>
        <w:pStyle w:val="NormalHanging12a"/>
      </w:pPr>
      <w:r w:rsidRPr="006F7515">
        <w:t>9.</w:t>
      </w:r>
      <w:r w:rsidRPr="006F7515">
        <w:tab/>
        <w:t>Iwissi li għad hemm nuqqasijiet kbar fl-infurzar minħabba n-nuqqas kroniku ta’ riżorsi u l-kapaċitajiet diġitali insuffiċjenti tal-awtoritajiet doganali u tas-sorveljanza tas-suq, in-nuqqas ta’ persunal speċjalizzat u n-nuqqas ta’ għodod teknoloġiċi armonizzati u interoperabbli fl-Istati Membri kollha, aggravati minn skambju limitat tad-data u koordinazzjoni operazzjonali dgħajfa bejn l-awtoritajiet doganali, tas-sorveljanza tas-suq u tal-protezzjoni tal-konsumatur;</w:t>
      </w:r>
    </w:p>
    <w:p w14:paraId="525CD25C" w14:textId="77777777" w:rsidR="00D02A90" w:rsidRPr="006F7515" w:rsidRDefault="00D02A90" w:rsidP="00D02A90">
      <w:pPr>
        <w:pStyle w:val="NormalHanging12a"/>
      </w:pPr>
      <w:r w:rsidRPr="006F7515">
        <w:t>10.</w:t>
      </w:r>
      <w:r w:rsidRPr="006F7515">
        <w:tab/>
        <w:t xml:space="preserve">Jisħaq li l-volum kbir ta’ kunsinni ta’ kummerċ elettroniku li jidħlu fl-UE jagħmel il-kontrolli fiżiċi </w:t>
      </w:r>
      <w:proofErr w:type="spellStart"/>
      <w:r w:rsidRPr="006F7515">
        <w:t>intrinsikament</w:t>
      </w:r>
      <w:proofErr w:type="spellEnd"/>
      <w:r w:rsidRPr="006F7515">
        <w:t xml:space="preserve"> insuffiċjenti; jappella għal miżuri urġenti, inkluża l-introduzzjoni ta’ tariffa armonizzata għall-immaniġġjar konformi </w:t>
      </w:r>
      <w:proofErr w:type="spellStart"/>
      <w:r w:rsidRPr="006F7515">
        <w:t>mad-WTO</w:t>
      </w:r>
      <w:proofErr w:type="spellEnd"/>
      <w:r w:rsidRPr="006F7515">
        <w:t xml:space="preserve"> fil-livell </w:t>
      </w:r>
      <w:r w:rsidRPr="006F7515">
        <w:lastRenderedPageBreak/>
        <w:t xml:space="preserve">tal-UE biex tkopri ż-żieda fil-kostijiet superviżorji tal-awtoritajiet doganali, u responsabbiltà </w:t>
      </w:r>
      <w:proofErr w:type="spellStart"/>
      <w:r w:rsidRPr="006F7515">
        <w:t>ddefinita</w:t>
      </w:r>
      <w:proofErr w:type="spellEnd"/>
      <w:r w:rsidRPr="006F7515">
        <w:t xml:space="preserve"> b’mod ċar għall-pjattaformi u l-bejjiegħa stabbiliti f’pajjiżi terzi għas-sikurezza u l-konformità tal-prodotti mmirati lejn il-konsumaturi tal-UE, li għandha takkumpanja t-tneħħija tal-eżenzjoni mill-VAT u mid-dazju doganali għal kunsinni ta’ valur baxx li ġiet miftiehma reċentement fil-Kunsill; iħeġġeġ lill-Kummissjoni żżid b’mod sinifikanti l-appoġġ finanzjarju u operazzjonali għall-awtoritajiet doganali u tas-sorveljanza tas-suq, inkluż permezz ta’ aktar allokazzjonijiet fl-ambitu tal-qafas finanzjarju </w:t>
      </w:r>
      <w:proofErr w:type="spellStart"/>
      <w:r w:rsidRPr="006F7515">
        <w:t>pluriennali</w:t>
      </w:r>
      <w:proofErr w:type="spellEnd"/>
      <w:r w:rsidRPr="006F7515">
        <w:t xml:space="preserve"> li jmiss, biex jiġu żgurati riżorsi suffiċjenti u persunal adegwat;</w:t>
      </w:r>
    </w:p>
    <w:p w14:paraId="4DFEF760" w14:textId="77777777" w:rsidR="00D02A90" w:rsidRPr="006F7515" w:rsidRDefault="00D02A90" w:rsidP="00D02A90">
      <w:pPr>
        <w:pStyle w:val="NormalHanging12a"/>
        <w:rPr>
          <w:b/>
          <w:i/>
          <w:iCs/>
        </w:rPr>
      </w:pPr>
      <w:r w:rsidRPr="006F7515">
        <w:rPr>
          <w:b/>
          <w:i/>
        </w:rPr>
        <w:t>Investigazzjonijiet dwar pjattaformi online u azzjonijiet ulterjuri</w:t>
      </w:r>
    </w:p>
    <w:p w14:paraId="4965038D" w14:textId="77777777" w:rsidR="00D02A90" w:rsidRPr="006F7515" w:rsidRDefault="00D02A90" w:rsidP="00D02A90">
      <w:pPr>
        <w:pStyle w:val="NormalHanging12a"/>
      </w:pPr>
      <w:r w:rsidRPr="006F7515">
        <w:t>11.</w:t>
      </w:r>
      <w:r w:rsidRPr="006F7515">
        <w:tab/>
        <w:t>Jiddeplora l-progress kajman tal-investigazzjonijiet mibdija mill-Kummissjoni u min-Network ta’ Kooperazzjoni għall-Protezzjoni tal-Konsumatur fi pjattaformi online mhux tal-UE għal allegat ksur tal-liġijiet tal-UE dwar is-sikurezza tal-prodotti u l-konsumaturi u fi pjattaformi kbar ħafna, b’mod partikolari fl-ambitu tad-DSA; jesprimi dispjaċir għall-fatt li l-proċeduri investigattivi spiss jestendu għal ħafna xhur jew saħansitra snin, u b’hekk inaqqsu l-fiduċja taċ-ċittadini u jfixklu l-kapaċità tal-</w:t>
      </w:r>
      <w:proofErr w:type="spellStart"/>
      <w:r w:rsidRPr="006F7515">
        <w:t>leġiżlaturi</w:t>
      </w:r>
      <w:proofErr w:type="spellEnd"/>
      <w:r w:rsidRPr="006F7515">
        <w:t xml:space="preserve"> li jirrispondu għal riskji online li qed </w:t>
      </w:r>
      <w:proofErr w:type="spellStart"/>
      <w:r w:rsidRPr="006F7515">
        <w:t>jitfaċċaw</w:t>
      </w:r>
      <w:proofErr w:type="spellEnd"/>
      <w:r w:rsidRPr="006F7515">
        <w:t xml:space="preserve"> malajr; jisħaq fuq l-urġenza li dawn l-investigazzjonijiet jiġu konklużi u li jiġu indirizzati r-raġunijiet strutturali għal dan id-dewmien </w:t>
      </w:r>
      <w:proofErr w:type="spellStart"/>
      <w:r w:rsidRPr="006F7515">
        <w:t>dannuż</w:t>
      </w:r>
      <w:proofErr w:type="spellEnd"/>
      <w:r w:rsidRPr="006F7515">
        <w:t xml:space="preserve">; </w:t>
      </w:r>
      <w:proofErr w:type="spellStart"/>
      <w:r w:rsidRPr="006F7515">
        <w:t>jissottolinja</w:t>
      </w:r>
      <w:proofErr w:type="spellEnd"/>
      <w:r w:rsidRPr="006F7515">
        <w:t xml:space="preserve"> li, fil-prattika, is-sospensjoni tal-operazzjonijiet tal-pjattaformi, kif huwa l-għan bħalissa fi Franza, għadha fil-biċċa l-kbira diffiċli biex tinkiseb, anke f’każijiet ta’ nuqqas ta’ konformità ovvju u ripetut; jisħaq li hija meħtieġa azzjoni fil-livell tal-UE biex jiġi żgurat l-infurzar konsistenti tal-leġiżlazzjoni, kif ukoll biex tiġi </w:t>
      </w:r>
      <w:proofErr w:type="spellStart"/>
      <w:r w:rsidRPr="006F7515">
        <w:t>pprevenuta</w:t>
      </w:r>
      <w:proofErr w:type="spellEnd"/>
      <w:r w:rsidRPr="006F7515">
        <w:t xml:space="preserve"> kwalunkwe </w:t>
      </w:r>
      <w:proofErr w:type="spellStart"/>
      <w:r w:rsidRPr="006F7515">
        <w:t>distorsjoni</w:t>
      </w:r>
      <w:proofErr w:type="spellEnd"/>
      <w:r w:rsidRPr="006F7515">
        <w:t xml:space="preserve"> tas-suq intern;</w:t>
      </w:r>
    </w:p>
    <w:p w14:paraId="434624B8" w14:textId="77777777" w:rsidR="00D02A90" w:rsidRPr="006F7515" w:rsidRDefault="00D02A90" w:rsidP="00D02A90">
      <w:pPr>
        <w:pStyle w:val="NormalHanging12a"/>
      </w:pPr>
      <w:r w:rsidRPr="006F7515">
        <w:t>12.</w:t>
      </w:r>
      <w:r w:rsidRPr="006F7515">
        <w:tab/>
        <w:t xml:space="preserve">Jitlob, għalhekk, strumenti ta’ infurzar aktar b’saħħithom, aktar rapidi u aktar operazzjonali biex jiġi żgurat li r-regoli tal-UE jkunu jistgħu jiġu applikati b’mod effettiv fl-ambjent diġitali; </w:t>
      </w:r>
      <w:proofErr w:type="spellStart"/>
      <w:r w:rsidRPr="006F7515">
        <w:t>jinsisti</w:t>
      </w:r>
      <w:proofErr w:type="spellEnd"/>
      <w:r w:rsidRPr="006F7515">
        <w:t xml:space="preserve"> li l-implimentazzjoni tal-impenji magħmula mill-pjattaformi online tkun soġġetta għal skrutinju kontinwu u sistematiku;</w:t>
      </w:r>
    </w:p>
    <w:p w14:paraId="74FB8147" w14:textId="77777777" w:rsidR="00D02A90" w:rsidRPr="006F7515" w:rsidRDefault="00D02A90" w:rsidP="00D02A90">
      <w:pPr>
        <w:pStyle w:val="NormalHanging12a"/>
      </w:pPr>
      <w:r w:rsidRPr="006F7515">
        <w:t>13.</w:t>
      </w:r>
      <w:r w:rsidRPr="006F7515">
        <w:tab/>
        <w:t xml:space="preserve">Jenfasizza li s-sejbiet reċenti dwar </w:t>
      </w:r>
      <w:proofErr w:type="spellStart"/>
      <w:r w:rsidRPr="006F7515">
        <w:t>SHEIN</w:t>
      </w:r>
      <w:proofErr w:type="spellEnd"/>
      <w:r w:rsidRPr="006F7515">
        <w:t xml:space="preserve"> juru fallimenti </w:t>
      </w:r>
      <w:proofErr w:type="spellStart"/>
      <w:r w:rsidRPr="006F7515">
        <w:t>sistemiċi</w:t>
      </w:r>
      <w:proofErr w:type="spellEnd"/>
      <w:r w:rsidRPr="006F7515">
        <w:t xml:space="preserve"> aktar milli inċidenti iżolati u ma jistgħux jiġu </w:t>
      </w:r>
      <w:proofErr w:type="spellStart"/>
      <w:r w:rsidRPr="006F7515">
        <w:t>rimedjati</w:t>
      </w:r>
      <w:proofErr w:type="spellEnd"/>
      <w:r w:rsidRPr="006F7515">
        <w:t xml:space="preserve"> sempliċiment permezz tal-irtirar tal-prodott jew </w:t>
      </w:r>
      <w:proofErr w:type="spellStart"/>
      <w:r w:rsidRPr="006F7515">
        <w:t>apoloġiji</w:t>
      </w:r>
      <w:proofErr w:type="spellEnd"/>
      <w:r w:rsidRPr="006F7515">
        <w:t xml:space="preserve"> pubbliċi;</w:t>
      </w:r>
    </w:p>
    <w:p w14:paraId="6F9B8A35" w14:textId="77777777" w:rsidR="00D02A90" w:rsidRPr="006F7515" w:rsidRDefault="00D02A90" w:rsidP="00D02A90">
      <w:pPr>
        <w:pStyle w:val="NormalHanging12a"/>
      </w:pPr>
      <w:r w:rsidRPr="006F7515">
        <w:t>14.</w:t>
      </w:r>
      <w:r w:rsidRPr="006F7515">
        <w:tab/>
        <w:t>Iħeġġeġ l-</w:t>
      </w:r>
      <w:proofErr w:type="spellStart"/>
      <w:r w:rsidRPr="006F7515">
        <w:t>attivazzjoni</w:t>
      </w:r>
      <w:proofErr w:type="spellEnd"/>
      <w:r w:rsidRPr="006F7515">
        <w:t xml:space="preserve"> aktar rapida u aktar faċli ta’ miżuri </w:t>
      </w:r>
      <w:r w:rsidRPr="006F7515">
        <w:rPr>
          <w:i/>
          <w:iCs/>
        </w:rPr>
        <w:t>interim</w:t>
      </w:r>
      <w:r w:rsidRPr="006F7515">
        <w:t xml:space="preserve"> skont id-DSA u ta’ miżuri oħrajn skont il-GPSR u l-MSR, inkluża s-sospensjoni temporanja tal-operat tas-swieq online f’każijiet ta’ ksur ripetut, serju jew </w:t>
      </w:r>
      <w:proofErr w:type="spellStart"/>
      <w:r w:rsidRPr="006F7515">
        <w:t>sistemiku</w:t>
      </w:r>
      <w:proofErr w:type="spellEnd"/>
      <w:r w:rsidRPr="006F7515">
        <w:t xml:space="preserve"> tad-dritt tal-Unjoni, bħall-każ li jikkonċerna lil SHEIN fi Franza, sabiex jiġi żgurat li l-pjattaformi mhux konformi ma </w:t>
      </w:r>
      <w:proofErr w:type="spellStart"/>
      <w:r w:rsidRPr="006F7515">
        <w:t>jevitawx</w:t>
      </w:r>
      <w:proofErr w:type="spellEnd"/>
      <w:r w:rsidRPr="006F7515">
        <w:t xml:space="preserve"> il-konsegwenzi; jisħaq li s-sospensjoni tal-operat tas-swieq online ma għandhiex </w:t>
      </w:r>
      <w:proofErr w:type="spellStart"/>
      <w:r w:rsidRPr="006F7515">
        <w:t>tibqa</w:t>
      </w:r>
      <w:proofErr w:type="spellEnd"/>
      <w:r w:rsidRPr="006F7515">
        <w:t xml:space="preserve">’ tiġi ttrattata bħala miżura eċċezzjonali u tal-aħħar </w:t>
      </w:r>
      <w:proofErr w:type="spellStart"/>
      <w:r w:rsidRPr="006F7515">
        <w:t>istanza</w:t>
      </w:r>
      <w:proofErr w:type="spellEnd"/>
      <w:r w:rsidRPr="006F7515">
        <w:t>;</w:t>
      </w:r>
    </w:p>
    <w:p w14:paraId="3D12188D" w14:textId="77777777" w:rsidR="00D02A90" w:rsidRPr="006F7515" w:rsidRDefault="00D02A90" w:rsidP="00D02A90">
      <w:pPr>
        <w:pStyle w:val="NormalHanging12a"/>
      </w:pPr>
      <w:r w:rsidRPr="006F7515">
        <w:t>15.</w:t>
      </w:r>
      <w:r w:rsidRPr="006F7515">
        <w:tab/>
        <w:t xml:space="preserve">Jissottolinja l-ħtieġa li jiġu applikati sanzjonijiet aktar effettivi fil-ħin, filwaqt li jsir użu sħiħ mill-istrumenti kollha previsti skont il-leġiżlazzjoni tal-UE; jisħaq li tali sanzjonijiet jeħtieġ li jkunu </w:t>
      </w:r>
      <w:proofErr w:type="spellStart"/>
      <w:r w:rsidRPr="006F7515">
        <w:t>dissważivi</w:t>
      </w:r>
      <w:proofErr w:type="spellEnd"/>
      <w:r w:rsidRPr="006F7515">
        <w:t xml:space="preserve"> biżżejjed biex jiżguraw li l-pjattaformi mhux konformi jikkonformaw bis-sħiħ mad-dritt tal-Unjoni;</w:t>
      </w:r>
    </w:p>
    <w:p w14:paraId="7A44B874" w14:textId="77777777" w:rsidR="00D02A90" w:rsidRPr="006F7515" w:rsidRDefault="00D02A90" w:rsidP="00D02A90">
      <w:pPr>
        <w:pStyle w:val="NormalHanging12a"/>
      </w:pPr>
      <w:r w:rsidRPr="006F7515">
        <w:t>16.</w:t>
      </w:r>
      <w:r w:rsidRPr="006F7515">
        <w:tab/>
        <w:t xml:space="preserve">Jinnota li s-sistema attwali hija prinċipalment aktar </w:t>
      </w:r>
      <w:proofErr w:type="spellStart"/>
      <w:r w:rsidRPr="006F7515">
        <w:t>reattiva</w:t>
      </w:r>
      <w:proofErr w:type="spellEnd"/>
      <w:r w:rsidRPr="006F7515">
        <w:t xml:space="preserve"> milli preventiva, peress li l-awtoritajiet </w:t>
      </w:r>
      <w:proofErr w:type="spellStart"/>
      <w:r w:rsidRPr="006F7515">
        <w:t>jintervjenu</w:t>
      </w:r>
      <w:proofErr w:type="spellEnd"/>
      <w:r w:rsidRPr="006F7515">
        <w:t xml:space="preserve"> biss wara li jkunu diġà nbiegħu l-prodotti perikolużi lill-konsumaturi, minflok ma jipprevjenu d-distribuzzjoni tagħhom; ifakkar li, skont il-GPSR, is-swieq online għandhom ineħħu l-offerta tal-prodott perikoluż fi żmien jumejn </w:t>
      </w:r>
      <w:r w:rsidRPr="006F7515">
        <w:lastRenderedPageBreak/>
        <w:t>jekk ikunu konxji li l-prodott huwa perikoluż jew jekk ikollhom isegwu ordni ta’ tneħħija minn korp governattiv, jew fi żmien tlett ijiem jekk ikollhom isegwu minn parti terza rikonoxxuta; jisħaq, barra minn hekk, li l-fornituri tas-swieq online huma mħeġġa jiċċekkjaw il-prodotti skont il-</w:t>
      </w:r>
      <w:proofErr w:type="spellStart"/>
      <w:r w:rsidRPr="006F7515">
        <w:t>Portal</w:t>
      </w:r>
      <w:proofErr w:type="spellEnd"/>
      <w:r w:rsidRPr="006F7515">
        <w:t xml:space="preserve"> </w:t>
      </w:r>
      <w:proofErr w:type="spellStart"/>
      <w:r w:rsidRPr="006F7515">
        <w:t>Safety</w:t>
      </w:r>
      <w:proofErr w:type="spellEnd"/>
      <w:r w:rsidRPr="006F7515">
        <w:t xml:space="preserve"> </w:t>
      </w:r>
      <w:proofErr w:type="spellStart"/>
      <w:r w:rsidRPr="006F7515">
        <w:t>Gate</w:t>
      </w:r>
      <w:proofErr w:type="spellEnd"/>
      <w:r w:rsidRPr="006F7515">
        <w:t xml:space="preserve"> qabel ma </w:t>
      </w:r>
      <w:proofErr w:type="spellStart"/>
      <w:r w:rsidRPr="006F7515">
        <w:t>jelenkawhom</w:t>
      </w:r>
      <w:proofErr w:type="spellEnd"/>
      <w:r w:rsidRPr="006F7515">
        <w:t xml:space="preserve"> fuq l-</w:t>
      </w:r>
      <w:proofErr w:type="spellStart"/>
      <w:r w:rsidRPr="006F7515">
        <w:t>interfaċċi</w:t>
      </w:r>
      <w:proofErr w:type="spellEnd"/>
      <w:r w:rsidRPr="006F7515">
        <w:t xml:space="preserve"> tagħhom; jenfasizza li l-</w:t>
      </w:r>
      <w:proofErr w:type="spellStart"/>
      <w:r w:rsidRPr="006F7515">
        <w:t>kampjunar</w:t>
      </w:r>
      <w:proofErr w:type="spellEnd"/>
      <w:r w:rsidRPr="006F7515">
        <w:t xml:space="preserve"> u l-ittestjar </w:t>
      </w:r>
      <w:proofErr w:type="spellStart"/>
      <w:r w:rsidRPr="006F7515">
        <w:t>aleatorji</w:t>
      </w:r>
      <w:proofErr w:type="spellEnd"/>
      <w:r w:rsidRPr="006F7515">
        <w:t xml:space="preserve"> jistgħu jservu bħala deterrent effettiv biss meta jitwettqu b’mod sistematiku u bi frekwenza suffiċjenti;</w:t>
      </w:r>
    </w:p>
    <w:p w14:paraId="3965352C" w14:textId="77777777" w:rsidR="00D02A90" w:rsidRPr="006F7515" w:rsidRDefault="00D02A90" w:rsidP="00D02A90">
      <w:pPr>
        <w:pStyle w:val="NormalHanging12a"/>
      </w:pPr>
      <w:r w:rsidRPr="006F7515">
        <w:t>17.</w:t>
      </w:r>
      <w:r w:rsidRPr="006F7515">
        <w:tab/>
        <w:t>Jistieden lill-Kummissjoni u lill-awtoritajiet nazzjonali kompetenti jinforzaw bil-qawwa d-DSA fir-rigward tar-responsabbiltà tas-swieq online, b’mod partikolari l-obbligi tagħhom rigward is-sistemi ta’ rakkomandazzjoni, id-disinji tal-</w:t>
      </w:r>
      <w:proofErr w:type="spellStart"/>
      <w:r w:rsidRPr="006F7515">
        <w:t>interfaċċa</w:t>
      </w:r>
      <w:proofErr w:type="spellEnd"/>
      <w:r w:rsidRPr="006F7515">
        <w:t xml:space="preserve">, id-dritt għall-informazzjoni, ir-regoli dwar il-konformità mid-disinn biex tiżdied </w:t>
      </w:r>
      <w:proofErr w:type="spellStart"/>
      <w:r w:rsidRPr="006F7515">
        <w:t>it-traċċabbiltà</w:t>
      </w:r>
      <w:proofErr w:type="spellEnd"/>
      <w:r w:rsidRPr="006F7515">
        <w:t xml:space="preserve"> ġenerali u l-obbligu tagħhom ta’ “kun af lill-klijent kummerċjali tiegħek”; jisħaq fuq il-ħtieġa ta’ network ibbażat fuq id-</w:t>
      </w:r>
      <w:proofErr w:type="spellStart"/>
      <w:r w:rsidRPr="006F7515">
        <w:t>DSA</w:t>
      </w:r>
      <w:proofErr w:type="spellEnd"/>
      <w:r w:rsidRPr="006F7515">
        <w:t xml:space="preserve"> ta’ </w:t>
      </w:r>
      <w:proofErr w:type="spellStart"/>
      <w:r w:rsidRPr="006F7515">
        <w:t>sinjalaturi</w:t>
      </w:r>
      <w:proofErr w:type="spellEnd"/>
      <w:r w:rsidRPr="006F7515">
        <w:t xml:space="preserve"> fdati għall-prodotti illegali u l-kummerċ elettroniku biex jiġi żgurat li l-pjattaformi jissodisfaw l-obbligi tagħhom b’mod effettiv; ifakkar li SHEIN u pjattaformi online oħrajn, bħal </w:t>
      </w:r>
      <w:proofErr w:type="spellStart"/>
      <w:r w:rsidRPr="006F7515">
        <w:t>Temu</w:t>
      </w:r>
      <w:proofErr w:type="spellEnd"/>
      <w:r w:rsidRPr="006F7515">
        <w:t xml:space="preserve"> u </w:t>
      </w:r>
      <w:proofErr w:type="spellStart"/>
      <w:r w:rsidRPr="006F7515">
        <w:t>AliExpress</w:t>
      </w:r>
      <w:proofErr w:type="spellEnd"/>
      <w:r w:rsidRPr="006F7515">
        <w:t xml:space="preserve">, ġew </w:t>
      </w:r>
      <w:proofErr w:type="spellStart"/>
      <w:r w:rsidRPr="006F7515">
        <w:t>iddeżinjati</w:t>
      </w:r>
      <w:proofErr w:type="spellEnd"/>
      <w:r w:rsidRPr="006F7515">
        <w:t xml:space="preserve"> bħala pjattaformi online kbar ħafna u huma soġġetti għal obbligi msaħħa;</w:t>
      </w:r>
    </w:p>
    <w:p w14:paraId="7AB5BCB6" w14:textId="77777777" w:rsidR="00D02A90" w:rsidRPr="006F7515" w:rsidRDefault="00D02A90" w:rsidP="00D02A90">
      <w:pPr>
        <w:pStyle w:val="NormalHanging12a"/>
      </w:pPr>
      <w:r w:rsidRPr="006F7515">
        <w:t>18.</w:t>
      </w:r>
      <w:r w:rsidRPr="006F7515">
        <w:tab/>
        <w:t xml:space="preserve">Jinnota li l-Kummissjoni qed teżamina ċerti swieq online mhux tal-UE għall-użu tagħhom ta’ </w:t>
      </w:r>
      <w:proofErr w:type="spellStart"/>
      <w:r w:rsidRPr="006F7515">
        <w:t>tekniki</w:t>
      </w:r>
      <w:proofErr w:type="spellEnd"/>
      <w:r w:rsidRPr="006F7515">
        <w:t xml:space="preserve"> </w:t>
      </w:r>
      <w:proofErr w:type="spellStart"/>
      <w:r w:rsidRPr="006F7515">
        <w:t>manipulattivi</w:t>
      </w:r>
      <w:proofErr w:type="spellEnd"/>
      <w:r w:rsidRPr="006F7515">
        <w:t xml:space="preserve">, inklużi </w:t>
      </w:r>
      <w:proofErr w:type="spellStart"/>
      <w:r w:rsidRPr="006F7515">
        <w:t>darks</w:t>
      </w:r>
      <w:proofErr w:type="spellEnd"/>
      <w:r w:rsidRPr="006F7515">
        <w:t xml:space="preserve"> </w:t>
      </w:r>
      <w:proofErr w:type="spellStart"/>
      <w:r w:rsidRPr="006F7515">
        <w:t>patterns</w:t>
      </w:r>
      <w:proofErr w:type="spellEnd"/>
      <w:r w:rsidRPr="006F7515">
        <w:t xml:space="preserve">, karatteristiċi tad-disinn li joħolqu dipendenza, </w:t>
      </w:r>
      <w:proofErr w:type="spellStart"/>
      <w:r w:rsidRPr="006F7515">
        <w:t>kummerċjalizzazzjoni</w:t>
      </w:r>
      <w:proofErr w:type="spellEnd"/>
      <w:r w:rsidRPr="006F7515">
        <w:t xml:space="preserve"> ta’ </w:t>
      </w:r>
      <w:proofErr w:type="spellStart"/>
      <w:r w:rsidRPr="006F7515">
        <w:t>influwenzaturi</w:t>
      </w:r>
      <w:proofErr w:type="spellEnd"/>
      <w:r w:rsidRPr="006F7515">
        <w:t xml:space="preserve"> qarrieqa u t-tixrid ta’ reċensjonijiet foloz jew qarrieqa online minnhom; ifakkar li l-Kontroll tal-</w:t>
      </w:r>
      <w:proofErr w:type="spellStart"/>
      <w:r w:rsidRPr="006F7515">
        <w:t>Idoneità</w:t>
      </w:r>
      <w:proofErr w:type="spellEnd"/>
      <w:r w:rsidRPr="006F7515">
        <w:t xml:space="preserve"> tal-Ġustizzja Diġitali jistma telf tal-konsumaturi ta’ kważi EUR 8 biljun kull sena minħabba prattiki kummerċjali inġusti, u jisħaq li tali metodi ta’ sfruttament, li jaffettwaw b’mod partikolari lill-utenti vulnerabbli u lill-minorenni, </w:t>
      </w:r>
      <w:proofErr w:type="spellStart"/>
      <w:r w:rsidRPr="006F7515">
        <w:t>jixprunaw</w:t>
      </w:r>
      <w:proofErr w:type="spellEnd"/>
      <w:r w:rsidRPr="006F7515">
        <w:t xml:space="preserve"> imġiba </w:t>
      </w:r>
      <w:proofErr w:type="spellStart"/>
      <w:r w:rsidRPr="006F7515">
        <w:t>impulsiva</w:t>
      </w:r>
      <w:proofErr w:type="spellEnd"/>
      <w:r w:rsidRPr="006F7515">
        <w:t xml:space="preserve"> ta’ xiri u </w:t>
      </w:r>
      <w:proofErr w:type="spellStart"/>
      <w:r w:rsidRPr="006F7515">
        <w:t>jalimentaw</w:t>
      </w:r>
      <w:proofErr w:type="spellEnd"/>
      <w:r w:rsidRPr="006F7515">
        <w:t xml:space="preserve"> konsum mhux sostenibbli; iħeġġeġ lill-Kummissjoni tiżgura li l-Att dwar il-Ġustizzja Diġitali li ġej jindirizza dawn il-prattiki billi jagħlaq il-</w:t>
      </w:r>
      <w:proofErr w:type="spellStart"/>
      <w:r w:rsidRPr="006F7515">
        <w:t>lakuni</w:t>
      </w:r>
      <w:proofErr w:type="spellEnd"/>
      <w:r w:rsidRPr="006F7515">
        <w:t xml:space="preserve"> regolatorji fil-leġiżlazzjoni attwali; </w:t>
      </w:r>
    </w:p>
    <w:p w14:paraId="29158941" w14:textId="77777777" w:rsidR="00D02A90" w:rsidRPr="006F7515" w:rsidRDefault="00D02A90" w:rsidP="00D02A90">
      <w:pPr>
        <w:pStyle w:val="NormalHanging12a"/>
      </w:pPr>
      <w:r w:rsidRPr="006F7515">
        <w:t>19.</w:t>
      </w:r>
      <w:r w:rsidRPr="006F7515">
        <w:tab/>
        <w:t xml:space="preserve">Jitlob li l-bejjiegħa kollha li joperaw fi swieq online jkunu meħtieġa jipprovdu indirizz ta’ ritorn u punt ta’ kuntatt verifikabbli fl-UE, li jiżgura li l-konsumaturi jkunu jistgħu </w:t>
      </w:r>
      <w:proofErr w:type="spellStart"/>
      <w:r w:rsidRPr="006F7515">
        <w:t>jinfurzaw</w:t>
      </w:r>
      <w:proofErr w:type="spellEnd"/>
      <w:r w:rsidRPr="006F7515">
        <w:t xml:space="preserve"> b’mod effettiv id-drittijiet tagħhom skont il-liġi tal-konsumatur tal-UE, bħad-dritt li jirtiraw xiri meta jixtru online, kif ukoll li jirritornaw oġġetti mhux konformi mingħajr piżijiet addizzjonali, u li l-awtoritajiet kompetenti jkunu jistgħu jwettqu spezzjonijiet b’mod effettiv; </w:t>
      </w:r>
      <w:proofErr w:type="spellStart"/>
      <w:r w:rsidRPr="006F7515">
        <w:t>jinsisti</w:t>
      </w:r>
      <w:proofErr w:type="spellEnd"/>
      <w:r w:rsidRPr="006F7515">
        <w:t xml:space="preserve"> li s-swieq online għandhom ikunu responsabbli biex jivverifikaw dan u għandhom jinżammu responsabbli għall-infurzar;</w:t>
      </w:r>
    </w:p>
    <w:p w14:paraId="3A3F5543" w14:textId="77777777" w:rsidR="00D02A90" w:rsidRPr="006F7515" w:rsidRDefault="00D02A90" w:rsidP="00D02A90">
      <w:pPr>
        <w:pStyle w:val="NormalHanging12a"/>
        <w:rPr>
          <w:b/>
          <w:i/>
          <w:iCs/>
        </w:rPr>
      </w:pPr>
      <w:r w:rsidRPr="006F7515">
        <w:rPr>
          <w:b/>
          <w:i/>
        </w:rPr>
        <w:t>Il-ħtieġa għal riformi regolatorji</w:t>
      </w:r>
    </w:p>
    <w:p w14:paraId="2AB6AC3B" w14:textId="77777777" w:rsidR="00D02A90" w:rsidRPr="006F7515" w:rsidRDefault="00D02A90" w:rsidP="00D02A90">
      <w:pPr>
        <w:pStyle w:val="NormalHanging12a"/>
        <w:rPr>
          <w:bCs/>
        </w:rPr>
      </w:pPr>
      <w:r w:rsidRPr="006F7515">
        <w:t>20.</w:t>
      </w:r>
      <w:r w:rsidRPr="006F7515">
        <w:tab/>
        <w:t xml:space="preserve">Iħeġġeġ lill-Kummissjoni tieħu miżuri effettivi mingħajr dewmien kontra prodotti mhux </w:t>
      </w:r>
      <w:proofErr w:type="spellStart"/>
      <w:r w:rsidRPr="006F7515">
        <w:t>sikuri</w:t>
      </w:r>
      <w:proofErr w:type="spellEnd"/>
      <w:r w:rsidRPr="006F7515">
        <w:t xml:space="preserve"> u illegali fuq pjattaformi online, inklużi miżuri </w:t>
      </w:r>
      <w:proofErr w:type="spellStart"/>
      <w:r w:rsidRPr="006F7515">
        <w:t>leġiżlattivi</w:t>
      </w:r>
      <w:proofErr w:type="spellEnd"/>
      <w:r w:rsidRPr="006F7515">
        <w:t xml:space="preserve"> fejn il-</w:t>
      </w:r>
      <w:proofErr w:type="spellStart"/>
      <w:r w:rsidRPr="006F7515">
        <w:t>lakuni</w:t>
      </w:r>
      <w:proofErr w:type="spellEnd"/>
      <w:r w:rsidRPr="006F7515">
        <w:t xml:space="preserve"> legali ġew identifikati b’mod ċar, biex tiżgura ċ-ċertezza legali u kundizzjonijiet ekwi għall-kumpaniji Ewropej, filwaqt li tagħmel enfasi partikolari fuq l-intrapriżi żgħar u ta’ daqs medju; jisħaq fuq il-ħtieġa li jiġi implimentat il-qafas ta’ konformità attwali u jiġu evalwati dawn il-miżuri meta titqies leġiżlazzjoni ġdida, inklużi obbligi ġodda għas-swieq online;</w:t>
      </w:r>
    </w:p>
    <w:p w14:paraId="3CFA1273" w14:textId="77777777" w:rsidR="00D02A90" w:rsidRPr="006F7515" w:rsidRDefault="00D02A90" w:rsidP="00D02A90">
      <w:pPr>
        <w:pStyle w:val="NormalHanging12a"/>
      </w:pPr>
      <w:r w:rsidRPr="006F7515">
        <w:t>21.</w:t>
      </w:r>
      <w:r w:rsidRPr="006F7515">
        <w:tab/>
        <w:t xml:space="preserve">Jenfasizza l-fatt li l-informazzjoni ta’ operatur ekonomiku responsabbli fl-UE fl-ambitu tal-GPSR, li jaġixxi f’isem negozjant jew pjattaforma mhux tal-UE, spiss tkun żbaljata jew nieqsa; jisħaq, madankollu, li jekk il-bejjiegħa jkunu bbażati barra mill-UE jew ma jkunux traċċabbli u jekk jintużaw indirizzi foloz għal persuni responsabbli, ma jkun </w:t>
      </w:r>
      <w:r w:rsidRPr="006F7515">
        <w:lastRenderedPageBreak/>
        <w:t xml:space="preserve">hemm l-ebda </w:t>
      </w:r>
      <w:proofErr w:type="spellStart"/>
      <w:r w:rsidRPr="006F7515">
        <w:t>entità</w:t>
      </w:r>
      <w:proofErr w:type="spellEnd"/>
      <w:r w:rsidRPr="006F7515">
        <w:t xml:space="preserve"> ġuridika responsabbli u jkun impossibbli għall-awtoritajiet tas-sorveljanza tas-suq li jieħdu azzjonijiet ta’ infurzar jew għall-konsumaturi li jaċċessaw kumpens jew rimedji; jinnota li anke meta din l-informazzjoni tkun disponibbli, il-persuna responsabbli fl-UE tista’ ma tkunx responsabbli;</w:t>
      </w:r>
    </w:p>
    <w:p w14:paraId="60A29666" w14:textId="77777777" w:rsidR="00D02A90" w:rsidRPr="006F7515" w:rsidRDefault="00D02A90" w:rsidP="00D02A90">
      <w:pPr>
        <w:pStyle w:val="NormalHanging12a"/>
      </w:pPr>
      <w:r w:rsidRPr="006F7515">
        <w:t>22.</w:t>
      </w:r>
      <w:r w:rsidRPr="006F7515">
        <w:tab/>
        <w:t xml:space="preserve">Jemmen li r-rimedju għall-konsumatur irid jiġi żgurat fil-każijiet kollha; jissottolinja, f’dan ir-rigward, li meta l-manifattur ikun stabbilit barra mill-UE u ma jkun jista’ jiġi identifikat l-ebda importatur, rappreżentant awtorizzat jew fornitur ta’ servizz ta’ ġestjoni, is-swieq online għandhom jipprovdu rimedji adegwati u proporzjonati lill-konsumaturi meta jonqsu milli jikkonformaw </w:t>
      </w:r>
      <w:proofErr w:type="spellStart"/>
      <w:r w:rsidRPr="006F7515">
        <w:t>mad-DSA</w:t>
      </w:r>
      <w:proofErr w:type="spellEnd"/>
      <w:r w:rsidRPr="006F7515">
        <w:t>, b’mod partikolari mal-Artikoli 30 u 31 tiegħu, jew mal-Artikolu 22 tal-GPSR;</w:t>
      </w:r>
    </w:p>
    <w:p w14:paraId="5870B1FA" w14:textId="77777777" w:rsidR="00D02A90" w:rsidRPr="006F7515" w:rsidRDefault="00D02A90" w:rsidP="00D02A90">
      <w:pPr>
        <w:pStyle w:val="NormalHanging12a"/>
      </w:pPr>
      <w:r w:rsidRPr="006F7515">
        <w:t>23.</w:t>
      </w:r>
      <w:r w:rsidRPr="006F7515">
        <w:tab/>
        <w:t>Jinnota l-intenzjoni tal-Kummissjoni li tirrevedi l-MSR, u jisħaq li dan il-proċess irid jippermetti valutazzjoni fil-pront u bir-reqqa tar-regoli attwali dwar il-“persuna responsabbli għall-prodotti mqiegħda fis-suq tal-Unjoni”, b’mod partikolari dawk għal negozjanti mhux tal-UE, filwaqt li jibni fuq ir-riżultati tar-rapport ta’ evalwazzjoni fl-Artikolu 4 tal-MSR; jistieden lill-Kummissjoni tħaffef il-valutazzjoni tagħha tal-introduzzjoni ta’ rekwiżit obbligatorju għan-negozjanti mhux tal-UE biex jaħtru persuna responsabbli fl-UE b’aktar responsabbiltà legali u finanzjarja;</w:t>
      </w:r>
    </w:p>
    <w:p w14:paraId="7668A560" w14:textId="77777777" w:rsidR="00D02A90" w:rsidRPr="006F7515" w:rsidRDefault="00D02A90" w:rsidP="00D02A90">
      <w:pPr>
        <w:pStyle w:val="NormalHanging12a"/>
      </w:pPr>
      <w:r w:rsidRPr="006F7515">
        <w:t>24.</w:t>
      </w:r>
      <w:r w:rsidRPr="006F7515">
        <w:tab/>
        <w:t xml:space="preserve">Iqis li r-reviżjoni tal-MSR toffri opportunità kritika biex jissaħħaħ il-qafas regolatorju tal-UE billi ssir distinzjoni aktar ċara bejn ir-responsabbiltajiet tal-pjattaformi li jqiegħdu prodotti fis-suq u dawk li l-attivitajiet tagħhom huma limitati </w:t>
      </w:r>
      <w:proofErr w:type="spellStart"/>
      <w:r w:rsidRPr="006F7515">
        <w:t>għall-ospitar</w:t>
      </w:r>
      <w:proofErr w:type="spellEnd"/>
      <w:r w:rsidRPr="006F7515">
        <w:t xml:space="preserve"> ta’ kontenut mhux prodott, bħal </w:t>
      </w:r>
      <w:proofErr w:type="spellStart"/>
      <w:r w:rsidRPr="006F7515">
        <w:t>vidjos</w:t>
      </w:r>
      <w:proofErr w:type="spellEnd"/>
      <w:r w:rsidRPr="006F7515">
        <w:t>, stampi jew artikli; ifakkar li din id-</w:t>
      </w:r>
      <w:proofErr w:type="spellStart"/>
      <w:r w:rsidRPr="006F7515">
        <w:t>differenzjazzjoni</w:t>
      </w:r>
      <w:proofErr w:type="spellEnd"/>
      <w:r w:rsidRPr="006F7515">
        <w:t xml:space="preserve"> diġà hija inerenti fil-GPSR, l-MSR u l-Kodiċi Doganali tal-Unjoni, li jistabbilixxu dispożizzjonijiet speċifiċi għas-swieq online li jbigħu l-prodotti; jemmen, madankollu, li huma meħtieġa responsabbiltajiet imsaħħa għas-swieq online li jbigħu l-prodotti biex il-konsumaturi jiġu protetti aktar;</w:t>
      </w:r>
    </w:p>
    <w:p w14:paraId="279D40BF" w14:textId="77777777" w:rsidR="00D02A90" w:rsidRPr="006F7515" w:rsidRDefault="00D02A90" w:rsidP="00D02A90">
      <w:pPr>
        <w:pStyle w:val="NormalHanging12a"/>
      </w:pPr>
      <w:r w:rsidRPr="006F7515">
        <w:t>25.</w:t>
      </w:r>
      <w:r w:rsidRPr="006F7515">
        <w:tab/>
        <w:t>Iħeġġeġ lill-Kummissjoni tipproċedi mingħajr dewmien b’reviżjoni komprensiva tar-Regolament dwar il-Kooperazzjoni fil-Protezzjoni tal-Konsumaturi</w:t>
      </w:r>
      <w:r w:rsidRPr="006F7515">
        <w:rPr>
          <w:rStyle w:val="FootnoteReference"/>
        </w:rPr>
        <w:footnoteReference w:id="10"/>
      </w:r>
      <w:r w:rsidRPr="006F7515">
        <w:t xml:space="preserve">, peress li dan huwa </w:t>
      </w:r>
      <w:proofErr w:type="spellStart"/>
      <w:r w:rsidRPr="006F7515">
        <w:t>prerekwiżit</w:t>
      </w:r>
      <w:proofErr w:type="spellEnd"/>
      <w:r w:rsidRPr="006F7515">
        <w:t xml:space="preserve"> biex jinkiseb infurzar </w:t>
      </w:r>
      <w:proofErr w:type="spellStart"/>
      <w:r w:rsidRPr="006F7515">
        <w:t>transfruntier</w:t>
      </w:r>
      <w:proofErr w:type="spellEnd"/>
      <w:r w:rsidRPr="006F7515">
        <w:t xml:space="preserve"> </w:t>
      </w:r>
      <w:proofErr w:type="spellStart"/>
      <w:r w:rsidRPr="006F7515">
        <w:t>robust</w:t>
      </w:r>
      <w:proofErr w:type="spellEnd"/>
      <w:r w:rsidRPr="006F7515">
        <w:t xml:space="preserve"> tar-regoli tal-konsumatur tal-UE u titrażżan iċ-ċirkolazzjoni ta’ oġġetti mhux </w:t>
      </w:r>
      <w:proofErr w:type="spellStart"/>
      <w:r w:rsidRPr="006F7515">
        <w:t>sikuri</w:t>
      </w:r>
      <w:proofErr w:type="spellEnd"/>
      <w:r w:rsidRPr="006F7515">
        <w:t xml:space="preserve">; </w:t>
      </w:r>
      <w:proofErr w:type="spellStart"/>
      <w:r w:rsidRPr="006F7515">
        <w:t>jinsisti</w:t>
      </w:r>
      <w:proofErr w:type="spellEnd"/>
      <w:r w:rsidRPr="006F7515">
        <w:t xml:space="preserve"> li r-reviżjoni trid tintroduċi dispożizzjonijiet konkreti li jsaħħu l-kapaċitajiet ta’ infurzar fir-rigward ta’ negozjanti u pjattaformi mhux tal-UE, filwaqt li tiżgura koordinazzjoni aktar mill-qrib u kondiviżjoni strutturata tal-informazzjoni bejn l-UE u l-awtoritajiet nazzjonali, u, meta rilevanti, ma’ korpi kompetenti f’pajjiżi mhux tal-UE; jissottolinja l-ħtieġa li l-Kummissjoni tingħata setgħat investigattivi u ta’ sanzjonar diretti għal ksur serju u b’impatt għoli tal-liġi tal-konsumatur, sabiex jiġi żgurat infurzar </w:t>
      </w:r>
      <w:proofErr w:type="spellStart"/>
      <w:r w:rsidRPr="006F7515">
        <w:t>koerenti</w:t>
      </w:r>
      <w:proofErr w:type="spellEnd"/>
      <w:r w:rsidRPr="006F7515">
        <w:t xml:space="preserve">, </w:t>
      </w:r>
      <w:proofErr w:type="spellStart"/>
      <w:r w:rsidRPr="006F7515">
        <w:t>simultanju</w:t>
      </w:r>
      <w:proofErr w:type="spellEnd"/>
      <w:r w:rsidRPr="006F7515">
        <w:t xml:space="preserve"> u ta’ deterrent fl-UE kollha;</w:t>
      </w:r>
    </w:p>
    <w:p w14:paraId="56C9B661" w14:textId="77777777" w:rsidR="00D02A90" w:rsidRPr="006F7515" w:rsidRDefault="00D02A90" w:rsidP="00D02A90">
      <w:pPr>
        <w:pStyle w:val="NormalHanging12a"/>
      </w:pPr>
      <w:r w:rsidRPr="006F7515">
        <w:t>26.</w:t>
      </w:r>
      <w:r w:rsidRPr="006F7515">
        <w:tab/>
        <w:t>Iqis li l-operazzjonijiet ta’ xiri bil-moħbi mwettqa mill-awtoritajiet tas-sorveljanza tas-suq, kif deskritt fil-komunikazzjoni tal-Kummissjoni dwar il-kummerċ elettroniku, jikkostitwixxu mezz kruċjali għall-valutazzjoni tal-</w:t>
      </w:r>
      <w:proofErr w:type="spellStart"/>
      <w:r w:rsidRPr="006F7515">
        <w:t>legalità</w:t>
      </w:r>
      <w:proofErr w:type="spellEnd"/>
      <w:r w:rsidRPr="006F7515">
        <w:t xml:space="preserve"> u s-sikurezza tal-prodotti offruti permezz ta’ pjattaformi online; jitlob li dawn il-kontrolli jiġu estiżi </w:t>
      </w:r>
      <w:proofErr w:type="spellStart"/>
      <w:r w:rsidRPr="006F7515">
        <w:t>drastikament</w:t>
      </w:r>
      <w:proofErr w:type="spellEnd"/>
      <w:r w:rsidRPr="006F7515">
        <w:t xml:space="preserve"> </w:t>
      </w:r>
      <w:r w:rsidRPr="006F7515">
        <w:lastRenderedPageBreak/>
        <w:t xml:space="preserve">u jitwettqu b’regolarità akbar biex jiġi żgurat infurzar sinifikanti, flimkien ma’ azzjonijiet ta’ infurzar </w:t>
      </w:r>
      <w:proofErr w:type="spellStart"/>
      <w:r w:rsidRPr="006F7515">
        <w:t>ikkoordinati</w:t>
      </w:r>
      <w:proofErr w:type="spellEnd"/>
      <w:r w:rsidRPr="006F7515">
        <w:t xml:space="preserve"> oħrajn bħal </w:t>
      </w:r>
      <w:proofErr w:type="spellStart"/>
      <w:r w:rsidRPr="006F7515">
        <w:t>sweeps</w:t>
      </w:r>
      <w:proofErr w:type="spellEnd"/>
      <w:r w:rsidRPr="006F7515">
        <w:t xml:space="preserve"> u rieżamijiet bejn il-pari; ifakkar li l-miżuri korrettivi mmirati lejn in-nuqqas ta’ konformità ripetut jew dokumentat qabel fir-rigward ta’ prodotti komparabbli previsti fil-GPSR għandhom jintużaw b’mod aktar sistematiku;</w:t>
      </w:r>
    </w:p>
    <w:p w14:paraId="13667CA9" w14:textId="77777777" w:rsidR="00D02A90" w:rsidRPr="006F7515" w:rsidRDefault="00D02A90" w:rsidP="00D02A90">
      <w:pPr>
        <w:pStyle w:val="NormalHanging12a"/>
      </w:pPr>
      <w:r w:rsidRPr="006F7515">
        <w:t>27.</w:t>
      </w:r>
      <w:r w:rsidRPr="006F7515">
        <w:tab/>
        <w:t xml:space="preserve">Jistieden lill-Kummissjoni </w:t>
      </w:r>
      <w:proofErr w:type="spellStart"/>
      <w:r w:rsidRPr="006F7515">
        <w:t>tivvaluta</w:t>
      </w:r>
      <w:proofErr w:type="spellEnd"/>
      <w:r w:rsidRPr="006F7515">
        <w:t xml:space="preserve"> l-</w:t>
      </w:r>
      <w:proofErr w:type="spellStart"/>
      <w:r w:rsidRPr="006F7515">
        <w:t>fattibbiltà</w:t>
      </w:r>
      <w:proofErr w:type="spellEnd"/>
      <w:r w:rsidRPr="006F7515">
        <w:t xml:space="preserve"> tal-iżvilupp ta’ </w:t>
      </w:r>
      <w:proofErr w:type="spellStart"/>
      <w:r w:rsidRPr="006F7515">
        <w:t>definizzjonijiet</w:t>
      </w:r>
      <w:proofErr w:type="spellEnd"/>
      <w:r w:rsidRPr="006F7515">
        <w:t xml:space="preserve"> ċari u armonizzati ta’ “moda veloċi” u “moda </w:t>
      </w:r>
      <w:proofErr w:type="spellStart"/>
      <w:r w:rsidRPr="006F7515">
        <w:t>ultraveloċi</w:t>
      </w:r>
      <w:proofErr w:type="spellEnd"/>
      <w:r w:rsidRPr="006F7515">
        <w:t xml:space="preserve">” biex jiġu indirizzati r-riskji speċifiċi assoċjati ma’ dawn il-mudelli ta’ negozju, filwaqt li jiġu żgurati kundizzjonijiet ekwi għall-parteċipanti kollha tas-suq u tiġi </w:t>
      </w:r>
      <w:proofErr w:type="spellStart"/>
      <w:r w:rsidRPr="006F7515">
        <w:t>pprevenuta</w:t>
      </w:r>
      <w:proofErr w:type="spellEnd"/>
      <w:r w:rsidRPr="006F7515">
        <w:t xml:space="preserve"> l-</w:t>
      </w:r>
      <w:proofErr w:type="spellStart"/>
      <w:r w:rsidRPr="006F7515">
        <w:t>frammentazzjoni</w:t>
      </w:r>
      <w:proofErr w:type="spellEnd"/>
      <w:r w:rsidRPr="006F7515">
        <w:t xml:space="preserve"> regolatorja fis-suq intern; jistieden ukoll lill-Kummissjoni </w:t>
      </w:r>
      <w:proofErr w:type="spellStart"/>
      <w:r w:rsidRPr="006F7515">
        <w:t>tivvaluta</w:t>
      </w:r>
      <w:proofErr w:type="spellEnd"/>
      <w:r w:rsidRPr="006F7515">
        <w:t xml:space="preserve"> d-dispożizzjonijiet li jiżguraw id-disponibbiltà ta’ għodod kompletament effettivi biex jiġu indirizzati l-isfidi ġejjin mill-proliferazzjoni ta’ prodotti “</w:t>
      </w:r>
      <w:proofErr w:type="spellStart"/>
      <w:r w:rsidRPr="006F7515">
        <w:t>ultraveloċi</w:t>
      </w:r>
      <w:proofErr w:type="spellEnd"/>
      <w:r w:rsidRPr="006F7515">
        <w:t>” u ta’ kwalità baxxa, inklużi proċeduri ta’ valutazzjoni tal-</w:t>
      </w:r>
      <w:proofErr w:type="spellStart"/>
      <w:r w:rsidRPr="006F7515">
        <w:t>konformità</w:t>
      </w:r>
      <w:proofErr w:type="spellEnd"/>
      <w:r w:rsidRPr="006F7515">
        <w:t xml:space="preserve"> aktar </w:t>
      </w:r>
      <w:proofErr w:type="spellStart"/>
      <w:r w:rsidRPr="006F7515">
        <w:t>robusti</w:t>
      </w:r>
      <w:proofErr w:type="spellEnd"/>
      <w:r w:rsidRPr="006F7515">
        <w:t xml:space="preserve"> u għodod ta’ infurzar imsaħħa, biex jiġi żgurat suq intern li jiggarantixxi l-ogħla livelli ta’ protezzjoni tal-konsumatur, filwaqt li jippermetti t-tkabbir ta’ prodotti u ideat innovattivi u jnaqqas kwalunkwe piż amministrattiv bla bżonn fuq negozji responsabbli u prodotti konformi;</w:t>
      </w:r>
    </w:p>
    <w:p w14:paraId="5DC91591" w14:textId="77777777" w:rsidR="00D02A90" w:rsidRPr="006F7515" w:rsidRDefault="00D02A90" w:rsidP="00D02A90">
      <w:pPr>
        <w:pStyle w:val="NormalHanging12a"/>
      </w:pPr>
      <w:r w:rsidRPr="006F7515">
        <w:t>28.</w:t>
      </w:r>
      <w:r w:rsidRPr="006F7515">
        <w:tab/>
        <w:t xml:space="preserve">Iħeġġeġ lill-Istati Membri, barra minn hekk, </w:t>
      </w:r>
      <w:proofErr w:type="spellStart"/>
      <w:r w:rsidRPr="006F7515">
        <w:t>jaċċelleraw</w:t>
      </w:r>
      <w:proofErr w:type="spellEnd"/>
      <w:r w:rsidRPr="006F7515">
        <w:t xml:space="preserve"> b’mod konsiderevoli d-</w:t>
      </w:r>
      <w:proofErr w:type="spellStart"/>
      <w:r w:rsidRPr="006F7515">
        <w:t>diġitalizzazzjoni</w:t>
      </w:r>
      <w:proofErr w:type="spellEnd"/>
      <w:r w:rsidRPr="006F7515">
        <w:t xml:space="preserve"> tal-proċeduri tal-importazzjoni fl-amministrazzjonijiet doganali, </w:t>
      </w:r>
      <w:proofErr w:type="spellStart"/>
      <w:r w:rsidRPr="006F7515">
        <w:t>appoġġjati</w:t>
      </w:r>
      <w:proofErr w:type="spellEnd"/>
      <w:r w:rsidRPr="006F7515">
        <w:t xml:space="preserve"> mill-Pjattaforma tad-Data Doganali tal-UE, sabiex tiġi żgurata l-applikazzjoni effettiva tal-leġiżlazzjoni attwali u jitħaffef l-</w:t>
      </w:r>
      <w:proofErr w:type="spellStart"/>
      <w:r w:rsidRPr="006F7515">
        <w:t>iżdoganar</w:t>
      </w:r>
      <w:proofErr w:type="spellEnd"/>
      <w:r w:rsidRPr="006F7515">
        <w:t xml:space="preserve"> tal-merkanzija, b’mod partikolari minħabba t-tkabbir </w:t>
      </w:r>
      <w:proofErr w:type="spellStart"/>
      <w:r w:rsidRPr="006F7515">
        <w:t>esponenzjali</w:t>
      </w:r>
      <w:proofErr w:type="spellEnd"/>
      <w:r w:rsidRPr="006F7515">
        <w:t xml:space="preserve"> fil-</w:t>
      </w:r>
      <w:proofErr w:type="spellStart"/>
      <w:r w:rsidRPr="006F7515">
        <w:t>flussi</w:t>
      </w:r>
      <w:proofErr w:type="spellEnd"/>
      <w:r w:rsidRPr="006F7515">
        <w:t xml:space="preserve"> tal-pakketti; jistieden lill-Istati Membri jżidu l-użu ta’ proċessi </w:t>
      </w:r>
      <w:proofErr w:type="spellStart"/>
      <w:r w:rsidRPr="006F7515">
        <w:t>awtomatizzati</w:t>
      </w:r>
      <w:proofErr w:type="spellEnd"/>
      <w:r w:rsidRPr="006F7515">
        <w:t xml:space="preserve">, </w:t>
      </w:r>
      <w:proofErr w:type="spellStart"/>
      <w:r w:rsidRPr="006F7515">
        <w:t>bħall-iskennjar</w:t>
      </w:r>
      <w:proofErr w:type="spellEnd"/>
      <w:r w:rsidRPr="006F7515">
        <w:t xml:space="preserve"> awtomatiku tat-tikketti matul l-ipproċessar tal-pakketti fid-dwana; jisħaq li l-użu wiesa’ tal-passaport diġitali tal-prodotti jippermetti verifika tal-</w:t>
      </w:r>
      <w:proofErr w:type="spellStart"/>
      <w:r w:rsidRPr="006F7515">
        <w:t>konformità</w:t>
      </w:r>
      <w:proofErr w:type="spellEnd"/>
      <w:r w:rsidRPr="006F7515">
        <w:t xml:space="preserve"> ex </w:t>
      </w:r>
      <w:proofErr w:type="spellStart"/>
      <w:r w:rsidRPr="006F7515">
        <w:t>ante</w:t>
      </w:r>
      <w:proofErr w:type="spellEnd"/>
      <w:r w:rsidRPr="006F7515">
        <w:t xml:space="preserve"> għall-prodotti kollha importati permezz tal-kummerċ elettroniku, li jkun fih informazzjoni dettaljata dwar il-kwalità u l-konformità u li jiġi integrat direttament fil-Pjattaforma tad-Data Doganali tal-UE; jistieden lill-Kummissjoni tkopri, malajr kemm jista’ jkun, l-oġġetti fiżiċi kollha mqiegħda fis-suq tal-UE bil-passaport diġitali tal-prodotti;</w:t>
      </w:r>
    </w:p>
    <w:p w14:paraId="064D4208" w14:textId="77777777" w:rsidR="00D02A90" w:rsidRPr="006F7515" w:rsidRDefault="00D02A90" w:rsidP="00D02A90">
      <w:pPr>
        <w:pStyle w:val="NormalHanging12a"/>
      </w:pPr>
      <w:r w:rsidRPr="006F7515">
        <w:t>29.</w:t>
      </w:r>
      <w:r w:rsidRPr="006F7515">
        <w:tab/>
        <w:t xml:space="preserve">Iħeġġeġ lill-Istati Membri jżidu b’mod sinifikanti l-kontrolli doganali u jsaħħu l-kapaċitajiet ta’ analiżi tar-riskju, </w:t>
      </w:r>
      <w:proofErr w:type="spellStart"/>
      <w:r w:rsidRPr="006F7515">
        <w:t>appoġġjati</w:t>
      </w:r>
      <w:proofErr w:type="spellEnd"/>
      <w:r w:rsidRPr="006F7515">
        <w:t xml:space="preserve"> minn </w:t>
      </w:r>
      <w:proofErr w:type="spellStart"/>
      <w:r w:rsidRPr="006F7515">
        <w:t>kompiti</w:t>
      </w:r>
      <w:proofErr w:type="spellEnd"/>
      <w:r w:rsidRPr="006F7515">
        <w:t xml:space="preserve"> ta’ ġestjoni tar-riskju mwettqa mill-Kummissjoni u mill-Awtorità Doganali tal-UE li għandhom jiġu introdotti fir-riforma tal-Kodiċi Doganali tal-Unjoni, biex oġġetti mhux konformi jiġu identifikati u interċettati malajr, u b’hekk tiġi limitata l-ħsara lill-konsumaturi tal-UE u jiġu ssalvagwardjati l-interessi ekonomiċi tan-negozji tal-UE; jisħaq fuq il-ħtieġa li tissaħħaħ il-kapaċità taċ-ċentri doganali biex ikunu jistgħu jimmaniġġjaw b’mod effettiv il-volum għoli ħafna ta’ pakketti żgħar li jaħarbu mill-metodi ta’ kontroll tradizzjonali, inkluż permezz tal-varar ta’ teknoloġiji avvanzati ta’ </w:t>
      </w:r>
      <w:proofErr w:type="spellStart"/>
      <w:r w:rsidRPr="006F7515">
        <w:t>skrinjar</w:t>
      </w:r>
      <w:proofErr w:type="spellEnd"/>
      <w:r w:rsidRPr="006F7515">
        <w:t xml:space="preserve"> li kapaċi jidentifikaw kunsinni </w:t>
      </w:r>
      <w:proofErr w:type="spellStart"/>
      <w:r w:rsidRPr="006F7515">
        <w:t>suspettużi</w:t>
      </w:r>
      <w:proofErr w:type="spellEnd"/>
      <w:r w:rsidRPr="006F7515">
        <w:t xml:space="preserve"> fil-punti ta’ dħul; jappella għal kontrolli tal-</w:t>
      </w:r>
      <w:proofErr w:type="spellStart"/>
      <w:r w:rsidRPr="006F7515">
        <w:t>konformità</w:t>
      </w:r>
      <w:proofErr w:type="spellEnd"/>
      <w:r w:rsidRPr="006F7515">
        <w:t xml:space="preserve"> aktar stretti, </w:t>
      </w:r>
      <w:proofErr w:type="spellStart"/>
      <w:r w:rsidRPr="006F7515">
        <w:t>ikkomplementati</w:t>
      </w:r>
      <w:proofErr w:type="spellEnd"/>
      <w:r w:rsidRPr="006F7515">
        <w:t xml:space="preserve"> minn spezzjonijiet </w:t>
      </w:r>
      <w:proofErr w:type="spellStart"/>
      <w:r w:rsidRPr="006F7515">
        <w:t>aleatorji</w:t>
      </w:r>
      <w:proofErr w:type="spellEnd"/>
      <w:r w:rsidRPr="006F7515">
        <w:t>, fuq it-trasport b’tunnellaġġ għoli;</w:t>
      </w:r>
    </w:p>
    <w:p w14:paraId="5CEAE507" w14:textId="77777777" w:rsidR="00D02A90" w:rsidRPr="006F7515" w:rsidRDefault="00D02A90" w:rsidP="00D02A90">
      <w:pPr>
        <w:pStyle w:val="NormalHanging12a"/>
      </w:pPr>
      <w:r w:rsidRPr="006F7515">
        <w:t>30.</w:t>
      </w:r>
      <w:r w:rsidRPr="006F7515">
        <w:tab/>
        <w:t>Jissottolinja li, fid-dawl tal-ħtieġa urġenti li jissaħħu l-kontrolli doganali, l-iskeda ta’ żmien għall-implimentazzjoni tal-obbligi ewlenin skont ir-reviżjoni tal-Kodiċi Doganali tal-Unjoni għandha titressaq ’il quddiem, b’mod partikolari l-ħolqien tal-Pjattaforma tad-Data Doganali tal-UE; iħeġġeġ lill-Kummissjoni tniedi mingħajr dewmien il-passi preparatorji kollha meħtieġa għall-istabbiliment tagħha, filwaqt li tiżgura li l-</w:t>
      </w:r>
      <w:proofErr w:type="spellStart"/>
      <w:r w:rsidRPr="006F7515">
        <w:t>funzjonalitajiet</w:t>
      </w:r>
      <w:proofErr w:type="spellEnd"/>
      <w:r w:rsidRPr="006F7515">
        <w:t xml:space="preserve"> tal-kummerċ elettroniku tal-pjattaforma jkunu kompletament operazzjonali qabel il-mira tal-2026; jilqa’ l-ftehim politiku li ntlaħaq fil-Kunsill biex jiġi abolit il-limitu ta’ eżenzjoni mid-dazju doganali ta’ EUR 150, peress li dan </w:t>
      </w:r>
      <w:r w:rsidRPr="006F7515">
        <w:lastRenderedPageBreak/>
        <w:t>jikkostitwixxi miżura kruċjali biex jitrażżan l-abbuż sistematiku f’kunsinni ta’ valur baxx;</w:t>
      </w:r>
    </w:p>
    <w:p w14:paraId="3A611942" w14:textId="77777777" w:rsidR="00D02A90" w:rsidRPr="006F7515" w:rsidRDefault="00D02A90" w:rsidP="00D02A90">
      <w:pPr>
        <w:pStyle w:val="NormalHanging12a"/>
      </w:pPr>
      <w:r w:rsidRPr="006F7515">
        <w:t>31.</w:t>
      </w:r>
      <w:r w:rsidRPr="006F7515">
        <w:tab/>
        <w:t>Jinnota li f’xi każijiet in-negozjanti u l-pjattaformi mhux tal-UE jġibu merkanzija mhux konformi u xi drabi perikoluża fis-suq tal-UE mingħajr ma jiffaċċjaw konsegwenzi; jinnota li r-riforma tal-Kodiċi Doganali tal-Unjoni għandha tikkontribwixxi biex jiġu indirizzati l-</w:t>
      </w:r>
      <w:proofErr w:type="spellStart"/>
      <w:r w:rsidRPr="006F7515">
        <w:t>lakuni</w:t>
      </w:r>
      <w:proofErr w:type="spellEnd"/>
      <w:r w:rsidRPr="006F7515">
        <w:t xml:space="preserve"> fir-responsabbiltà għal prodotti mhux konformi li jidħlu fit-territorju doganali tal-UE;</w:t>
      </w:r>
    </w:p>
    <w:p w14:paraId="3A12B90A" w14:textId="77777777" w:rsidR="00D02A90" w:rsidRPr="006F7515" w:rsidRDefault="00D02A90" w:rsidP="00D02A90">
      <w:pPr>
        <w:pStyle w:val="NormalHanging12a"/>
      </w:pPr>
      <w:r w:rsidRPr="006F7515">
        <w:t>32.</w:t>
      </w:r>
      <w:r w:rsidRPr="006F7515">
        <w:tab/>
        <w:t xml:space="preserve">Jitlob lill-awtoritajiet tal-konsumatur, lill-organizzazzjonijiet, lill-korpi tal-industrija u lill-kmamar tal-kummerċ </w:t>
      </w:r>
      <w:proofErr w:type="spellStart"/>
      <w:r w:rsidRPr="006F7515">
        <w:t>jintensifikaw</w:t>
      </w:r>
      <w:proofErr w:type="spellEnd"/>
      <w:r w:rsidRPr="006F7515">
        <w:t xml:space="preserve"> l-isforzi konġunti ta’ informazzjoni li għandhom l-għan li jgħammru lill-konsumaturi bi gwida ċara u aċċessibbli dwar id-drittijiet tagħhom u r-riskji assoċjati max-xiri online, b’mod partikolari minn pjattaformi mhux tal-UE; jitlob bil-qawwa li tali inizjattivi jenfasizzaw b’mod prominenti d-</w:t>
      </w:r>
      <w:proofErr w:type="spellStart"/>
      <w:r w:rsidRPr="006F7515">
        <w:t>disponibbiltà</w:t>
      </w:r>
      <w:proofErr w:type="spellEnd"/>
      <w:r w:rsidRPr="006F7515">
        <w:t xml:space="preserve"> ta’ </w:t>
      </w:r>
      <w:proofErr w:type="spellStart"/>
      <w:r w:rsidRPr="006F7515">
        <w:t>perkorsi</w:t>
      </w:r>
      <w:proofErr w:type="spellEnd"/>
      <w:r w:rsidRPr="006F7515">
        <w:t xml:space="preserve"> ta’ rimedju, inkluż rimedju kollettiv, biex jiġi żgurat li l-konsumaturi jkunu jistgħu jfittxu rimedji b’mod effettiv meta jiffaċċjaw prodotti mhux </w:t>
      </w:r>
      <w:proofErr w:type="spellStart"/>
      <w:r w:rsidRPr="006F7515">
        <w:t>sikuri</w:t>
      </w:r>
      <w:proofErr w:type="spellEnd"/>
      <w:r w:rsidRPr="006F7515">
        <w:t xml:space="preserve"> jew illegali;</w:t>
      </w:r>
    </w:p>
    <w:p w14:paraId="04911596" w14:textId="77777777" w:rsidR="00D02A90" w:rsidRPr="006F7515" w:rsidRDefault="00D02A90" w:rsidP="00D02A90">
      <w:pPr>
        <w:pStyle w:val="NormalHanging12a"/>
        <w:jc w:val="center"/>
      </w:pPr>
      <w:r w:rsidRPr="006F7515">
        <w:t>°</w:t>
      </w:r>
    </w:p>
    <w:p w14:paraId="4CF5DC01" w14:textId="434D2375" w:rsidR="00D02A90" w:rsidRPr="006F7515" w:rsidRDefault="00D02A90" w:rsidP="00D02A90">
      <w:pPr>
        <w:pStyle w:val="NormalHanging12a"/>
        <w:jc w:val="center"/>
      </w:pPr>
      <w:r w:rsidRPr="006F7515">
        <w:t>°</w:t>
      </w:r>
      <w:r w:rsidR="007B2066">
        <w:t xml:space="preserve">         </w:t>
      </w:r>
      <w:r w:rsidRPr="006F7515">
        <w:t>°</w:t>
      </w:r>
    </w:p>
    <w:p w14:paraId="1CD1799C" w14:textId="4037E390" w:rsidR="00E365E1" w:rsidRPr="006F7515" w:rsidRDefault="00D02A90" w:rsidP="007B2066">
      <w:pPr>
        <w:ind w:left="567" w:hanging="567"/>
      </w:pPr>
      <w:r w:rsidRPr="006F7515">
        <w:t>33.</w:t>
      </w:r>
      <w:r w:rsidR="007B2066">
        <w:tab/>
      </w:r>
      <w:r w:rsidRPr="006F7515">
        <w:t>Jagħti istruzzjonijiet lill-President tiegħu biex tgħaddi din ir-riżoluzzjoni lill-Kunsill u lill-Kummissjoni.</w:t>
      </w:r>
    </w:p>
    <w:sectPr w:rsidR="00E365E1" w:rsidRPr="006F7515" w:rsidSect="006F75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6D637" w14:textId="77777777" w:rsidR="00320817" w:rsidRPr="006F7515" w:rsidRDefault="00320817">
      <w:r w:rsidRPr="006F7515">
        <w:separator/>
      </w:r>
    </w:p>
  </w:endnote>
  <w:endnote w:type="continuationSeparator" w:id="0">
    <w:p w14:paraId="1B538DE2" w14:textId="77777777" w:rsidR="00320817" w:rsidRPr="006F7515" w:rsidRDefault="00320817">
      <w:r w:rsidRPr="006F75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1C4CC" w14:textId="77777777" w:rsidR="00064002" w:rsidRPr="006F75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049BF" w14:textId="77777777" w:rsidR="00064002" w:rsidRPr="006F75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001CB" w14:textId="77777777" w:rsidR="00064002" w:rsidRPr="006F75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43C2" w14:textId="77777777" w:rsidR="00320817" w:rsidRPr="006F7515" w:rsidRDefault="00320817">
      <w:r w:rsidRPr="006F7515">
        <w:separator/>
      </w:r>
    </w:p>
  </w:footnote>
  <w:footnote w:type="continuationSeparator" w:id="0">
    <w:p w14:paraId="57DAC48B" w14:textId="77777777" w:rsidR="00320817" w:rsidRPr="006F7515" w:rsidRDefault="00320817">
      <w:r w:rsidRPr="006F7515">
        <w:continuationSeparator/>
      </w:r>
    </w:p>
  </w:footnote>
  <w:footnote w:id="1">
    <w:p w14:paraId="54F289B9" w14:textId="3DA2C818" w:rsidR="00D02A90" w:rsidRPr="006F7515" w:rsidRDefault="00D02A90" w:rsidP="006F7515">
      <w:pPr>
        <w:pStyle w:val="FootnoteText"/>
        <w:ind w:left="567" w:hanging="567"/>
        <w:rPr>
          <w:sz w:val="24"/>
          <w:lang w:val="mt-MT"/>
        </w:rPr>
      </w:pPr>
      <w:r w:rsidRPr="006F7515">
        <w:rPr>
          <w:rStyle w:val="FootnoteReference"/>
          <w:sz w:val="24"/>
          <w:lang w:val="mt-MT"/>
        </w:rPr>
        <w:footnoteRef/>
      </w:r>
      <w:r w:rsidR="006F7515" w:rsidRPr="006F7515">
        <w:rPr>
          <w:sz w:val="24"/>
          <w:lang w:val="mt-MT"/>
        </w:rPr>
        <w:t xml:space="preserve"> </w:t>
      </w:r>
      <w:r w:rsidR="006F7515" w:rsidRPr="006F7515">
        <w:rPr>
          <w:sz w:val="24"/>
          <w:lang w:val="mt-MT"/>
        </w:rPr>
        <w:tab/>
      </w:r>
      <w:proofErr w:type="spellStart"/>
      <w:r w:rsidRPr="006F7515">
        <w:rPr>
          <w:sz w:val="24"/>
          <w:lang w:val="mt-MT"/>
        </w:rPr>
        <w:t>ĠU</w:t>
      </w:r>
      <w:proofErr w:type="spellEnd"/>
      <w:r w:rsidRPr="006F7515">
        <w:rPr>
          <w:sz w:val="24"/>
          <w:lang w:val="mt-MT"/>
        </w:rPr>
        <w:t xml:space="preserve"> C, C/202</w:t>
      </w:r>
      <w:r w:rsidR="00CC27D5">
        <w:rPr>
          <w:sz w:val="24"/>
          <w:lang w:val="mt-MT"/>
        </w:rPr>
        <w:t>5</w:t>
      </w:r>
      <w:r w:rsidRPr="006F7515">
        <w:rPr>
          <w:sz w:val="24"/>
          <w:lang w:val="mt-MT"/>
        </w:rPr>
        <w:t xml:space="preserve">/1035, 27.2.2025, </w:t>
      </w:r>
      <w:proofErr w:type="spellStart"/>
      <w:r w:rsidRPr="006F7515">
        <w:rPr>
          <w:sz w:val="24"/>
          <w:lang w:val="mt-MT"/>
        </w:rPr>
        <w:t>ELI</w:t>
      </w:r>
      <w:proofErr w:type="spellEnd"/>
      <w:r w:rsidRPr="006F7515">
        <w:rPr>
          <w:sz w:val="24"/>
          <w:lang w:val="mt-MT"/>
        </w:rPr>
        <w:t xml:space="preserve">: </w:t>
      </w:r>
      <w:hyperlink r:id="rId1" w:history="1">
        <w:r w:rsidRPr="006F7515">
          <w:rPr>
            <w:rStyle w:val="Hyperlink"/>
            <w:sz w:val="24"/>
            <w:lang w:val="mt-MT"/>
          </w:rPr>
          <w:t>http://data.europa.eu/eli/C/2025/1035/oj</w:t>
        </w:r>
      </w:hyperlink>
      <w:r w:rsidRPr="006F7515">
        <w:rPr>
          <w:sz w:val="24"/>
          <w:lang w:val="mt-MT"/>
        </w:rPr>
        <w:t>.</w:t>
      </w:r>
    </w:p>
  </w:footnote>
  <w:footnote w:id="2">
    <w:p w14:paraId="779A7185" w14:textId="1920D0D4" w:rsidR="00D02A90" w:rsidRPr="006F7515" w:rsidRDefault="00D02A90" w:rsidP="006F7515">
      <w:pPr>
        <w:pStyle w:val="FootnoteText"/>
        <w:ind w:left="567" w:hanging="567"/>
        <w:rPr>
          <w:sz w:val="24"/>
          <w:lang w:val="mt-MT"/>
        </w:rPr>
      </w:pPr>
      <w:r w:rsidRPr="006F7515">
        <w:rPr>
          <w:rStyle w:val="FootnoteReference"/>
          <w:sz w:val="24"/>
          <w:lang w:val="mt-MT"/>
        </w:rPr>
        <w:footnoteRef/>
      </w:r>
      <w:r w:rsidR="006F7515" w:rsidRPr="006F7515">
        <w:rPr>
          <w:sz w:val="24"/>
          <w:lang w:val="mt-MT"/>
        </w:rPr>
        <w:t xml:space="preserve"> </w:t>
      </w:r>
      <w:r w:rsidR="006F7515" w:rsidRPr="006F7515">
        <w:rPr>
          <w:sz w:val="24"/>
          <w:lang w:val="mt-MT"/>
        </w:rPr>
        <w:tab/>
      </w:r>
      <w:r w:rsidRPr="006F7515">
        <w:rPr>
          <w:sz w:val="24"/>
          <w:lang w:val="mt-MT"/>
        </w:rPr>
        <w:t xml:space="preserve">ĠU L, 2024/3015, 12.12.2024, ELI: </w:t>
      </w:r>
      <w:hyperlink r:id="rId2" w:history="1">
        <w:r w:rsidRPr="006F7515">
          <w:rPr>
            <w:rStyle w:val="Hyperlink"/>
            <w:sz w:val="24"/>
            <w:lang w:val="mt-MT"/>
          </w:rPr>
          <w:t>http://data.europa.eu/eli/reg/2024/3015/oj</w:t>
        </w:r>
      </w:hyperlink>
      <w:r w:rsidRPr="006F7515">
        <w:rPr>
          <w:sz w:val="24"/>
          <w:lang w:val="mt-MT"/>
        </w:rPr>
        <w:t>.</w:t>
      </w:r>
    </w:p>
  </w:footnote>
  <w:footnote w:id="3">
    <w:p w14:paraId="7B01EA0F" w14:textId="38E35604" w:rsidR="00D02A90" w:rsidRPr="006F7515" w:rsidRDefault="00D02A90" w:rsidP="006F7515">
      <w:pPr>
        <w:pStyle w:val="FootnoteText"/>
        <w:ind w:left="567" w:hanging="567"/>
        <w:rPr>
          <w:sz w:val="24"/>
          <w:lang w:val="mt-MT"/>
        </w:rPr>
      </w:pPr>
      <w:r w:rsidRPr="006F7515">
        <w:rPr>
          <w:rStyle w:val="FootnoteReference"/>
          <w:sz w:val="24"/>
          <w:lang w:val="mt-MT"/>
        </w:rPr>
        <w:footnoteRef/>
      </w:r>
      <w:r w:rsidR="006F7515" w:rsidRPr="006F7515">
        <w:rPr>
          <w:sz w:val="24"/>
          <w:lang w:val="mt-MT"/>
        </w:rPr>
        <w:t xml:space="preserve"> </w:t>
      </w:r>
      <w:r w:rsidR="006F7515" w:rsidRPr="006F7515">
        <w:rPr>
          <w:sz w:val="24"/>
          <w:lang w:val="mt-MT"/>
        </w:rPr>
        <w:tab/>
      </w:r>
      <w:r w:rsidRPr="006F7515">
        <w:rPr>
          <w:sz w:val="24"/>
          <w:lang w:val="mt-MT"/>
        </w:rPr>
        <w:t xml:space="preserve">ĠU L, 2024/1760, 5.7.2024, ELI: </w:t>
      </w:r>
      <w:hyperlink r:id="rId3" w:history="1">
        <w:r w:rsidRPr="006F7515">
          <w:rPr>
            <w:rStyle w:val="Hyperlink"/>
            <w:sz w:val="24"/>
            <w:lang w:val="mt-MT"/>
          </w:rPr>
          <w:t>http://data.europa.eu/eli/dir/2024/1760/oj</w:t>
        </w:r>
      </w:hyperlink>
      <w:r w:rsidRPr="006F7515">
        <w:rPr>
          <w:sz w:val="24"/>
          <w:lang w:val="mt-MT"/>
        </w:rPr>
        <w:t>.</w:t>
      </w:r>
    </w:p>
  </w:footnote>
  <w:footnote w:id="4">
    <w:p w14:paraId="137D2D46" w14:textId="1606FE95" w:rsidR="00D02A90" w:rsidRPr="006F7515" w:rsidRDefault="00D02A90" w:rsidP="006F7515">
      <w:pPr>
        <w:pStyle w:val="FootnoteText"/>
        <w:ind w:left="567" w:hanging="567"/>
        <w:rPr>
          <w:sz w:val="24"/>
          <w:lang w:val="mt-MT"/>
        </w:rPr>
      </w:pPr>
      <w:r w:rsidRPr="006F7515">
        <w:rPr>
          <w:rStyle w:val="FootnoteReference"/>
          <w:sz w:val="24"/>
          <w:lang w:val="mt-MT"/>
        </w:rPr>
        <w:footnoteRef/>
      </w:r>
      <w:r w:rsidR="006F7515" w:rsidRPr="006F7515">
        <w:rPr>
          <w:sz w:val="24"/>
          <w:lang w:val="mt-MT"/>
        </w:rPr>
        <w:t xml:space="preserve"> </w:t>
      </w:r>
      <w:r w:rsidR="006F7515" w:rsidRPr="006F7515">
        <w:rPr>
          <w:sz w:val="24"/>
          <w:lang w:val="mt-MT"/>
        </w:rPr>
        <w:tab/>
      </w:r>
      <w:proofErr w:type="spellStart"/>
      <w:r w:rsidRPr="006F7515">
        <w:rPr>
          <w:sz w:val="24"/>
          <w:lang w:val="mt-MT"/>
        </w:rPr>
        <w:t>Letta</w:t>
      </w:r>
      <w:proofErr w:type="spellEnd"/>
      <w:r w:rsidRPr="006F7515">
        <w:rPr>
          <w:sz w:val="24"/>
          <w:lang w:val="mt-MT"/>
        </w:rPr>
        <w:t>, E., “</w:t>
      </w:r>
      <w:proofErr w:type="spellStart"/>
      <w:r w:rsidRPr="006F7515">
        <w:fldChar w:fldCharType="begin"/>
      </w:r>
      <w:r w:rsidRPr="006F7515">
        <w:rPr>
          <w:sz w:val="24"/>
          <w:lang w:val="mt-MT"/>
        </w:rPr>
        <w:instrText>HYPERLINK "https://www.consilium.europa.eu/media/ny3j24sm/much-more-than-a-market-report-by-enrico-letta.pdf"</w:instrText>
      </w:r>
      <w:r w:rsidRPr="006F7515">
        <w:fldChar w:fldCharType="separate"/>
      </w:r>
      <w:r w:rsidRPr="006F7515">
        <w:rPr>
          <w:rStyle w:val="Hyperlink"/>
          <w:sz w:val="24"/>
          <w:lang w:val="mt-MT"/>
        </w:rPr>
        <w:t>Much</w:t>
      </w:r>
      <w:proofErr w:type="spellEnd"/>
      <w:r w:rsidRPr="006F7515">
        <w:rPr>
          <w:rStyle w:val="Hyperlink"/>
          <w:sz w:val="24"/>
          <w:lang w:val="mt-MT"/>
        </w:rPr>
        <w:t xml:space="preserve"> </w:t>
      </w:r>
      <w:proofErr w:type="spellStart"/>
      <w:r w:rsidRPr="006F7515">
        <w:rPr>
          <w:rStyle w:val="Hyperlink"/>
          <w:sz w:val="24"/>
          <w:lang w:val="mt-MT"/>
        </w:rPr>
        <w:t>more</w:t>
      </w:r>
      <w:proofErr w:type="spellEnd"/>
      <w:r w:rsidRPr="006F7515">
        <w:rPr>
          <w:rStyle w:val="Hyperlink"/>
          <w:sz w:val="24"/>
          <w:lang w:val="mt-MT"/>
        </w:rPr>
        <w:t xml:space="preserve"> </w:t>
      </w:r>
      <w:proofErr w:type="spellStart"/>
      <w:r w:rsidRPr="006F7515">
        <w:rPr>
          <w:rStyle w:val="Hyperlink"/>
          <w:sz w:val="24"/>
          <w:lang w:val="mt-MT"/>
        </w:rPr>
        <w:t>than</w:t>
      </w:r>
      <w:proofErr w:type="spellEnd"/>
      <w:r w:rsidRPr="006F7515">
        <w:rPr>
          <w:rStyle w:val="Hyperlink"/>
          <w:sz w:val="24"/>
          <w:lang w:val="mt-MT"/>
        </w:rPr>
        <w:t xml:space="preserve"> a </w:t>
      </w:r>
      <w:proofErr w:type="spellStart"/>
      <w:r w:rsidRPr="006F7515">
        <w:rPr>
          <w:rStyle w:val="Hyperlink"/>
          <w:sz w:val="24"/>
          <w:lang w:val="mt-MT"/>
        </w:rPr>
        <w:t>market</w:t>
      </w:r>
      <w:proofErr w:type="spellEnd"/>
      <w:r w:rsidRPr="006F7515">
        <w:rPr>
          <w:rStyle w:val="Hyperlink"/>
          <w:sz w:val="24"/>
          <w:lang w:val="mt-MT"/>
        </w:rPr>
        <w:t>:</w:t>
      </w:r>
      <w:r w:rsidRPr="006F7515">
        <w:rPr>
          <w:rStyle w:val="Hyperlink"/>
          <w:sz w:val="24"/>
          <w:lang w:val="mt-MT"/>
        </w:rPr>
        <w:fldChar w:fldCharType="end"/>
      </w:r>
      <w:hyperlink r:id="rId4" w:history="1"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Speed</w:t>
        </w:r>
        <w:proofErr w:type="spellEnd"/>
        <w:r w:rsidRPr="006F7515">
          <w:rPr>
            <w:rStyle w:val="Hyperlink"/>
            <w:sz w:val="24"/>
            <w:lang w:val="mt-MT"/>
          </w:rPr>
          <w:t xml:space="preserve">, </w:t>
        </w:r>
        <w:proofErr w:type="spellStart"/>
        <w:r w:rsidRPr="006F7515">
          <w:rPr>
            <w:rStyle w:val="Hyperlink"/>
            <w:sz w:val="24"/>
            <w:lang w:val="mt-MT"/>
          </w:rPr>
          <w:t>Security</w:t>
        </w:r>
        <w:proofErr w:type="spellEnd"/>
        <w:r w:rsidRPr="006F7515">
          <w:rPr>
            <w:rStyle w:val="Hyperlink"/>
            <w:sz w:val="24"/>
            <w:lang w:val="mt-MT"/>
          </w:rPr>
          <w:t xml:space="preserve">, </w:t>
        </w:r>
        <w:proofErr w:type="spellStart"/>
        <w:r w:rsidRPr="006F7515">
          <w:rPr>
            <w:rStyle w:val="Hyperlink"/>
            <w:sz w:val="24"/>
            <w:lang w:val="mt-MT"/>
          </w:rPr>
          <w:t>Solidarity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– </w:t>
        </w:r>
        <w:proofErr w:type="spellStart"/>
        <w:r w:rsidRPr="006F7515">
          <w:rPr>
            <w:rStyle w:val="Hyperlink"/>
            <w:sz w:val="24"/>
            <w:lang w:val="mt-MT"/>
          </w:rPr>
          <w:t>Empowering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the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Single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Market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to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deliver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a </w:t>
        </w:r>
        <w:proofErr w:type="spellStart"/>
        <w:r w:rsidRPr="006F7515">
          <w:rPr>
            <w:rStyle w:val="Hyperlink"/>
            <w:sz w:val="24"/>
            <w:lang w:val="mt-MT"/>
          </w:rPr>
          <w:t>sustainable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future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and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prosperity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for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</w:t>
        </w:r>
        <w:proofErr w:type="spellStart"/>
        <w:r w:rsidRPr="006F7515">
          <w:rPr>
            <w:rStyle w:val="Hyperlink"/>
            <w:sz w:val="24"/>
            <w:lang w:val="mt-MT"/>
          </w:rPr>
          <w:t>all</w:t>
        </w:r>
        <w:proofErr w:type="spellEnd"/>
        <w:r w:rsidRPr="006F7515">
          <w:rPr>
            <w:rStyle w:val="Hyperlink"/>
            <w:sz w:val="24"/>
            <w:lang w:val="mt-MT"/>
          </w:rPr>
          <w:t xml:space="preserve"> EU </w:t>
        </w:r>
        <w:proofErr w:type="spellStart"/>
        <w:r w:rsidRPr="006F7515">
          <w:rPr>
            <w:rStyle w:val="Hyperlink"/>
            <w:sz w:val="24"/>
            <w:lang w:val="mt-MT"/>
          </w:rPr>
          <w:t>Citizens</w:t>
        </w:r>
        <w:proofErr w:type="spellEnd"/>
      </w:hyperlink>
      <w:r w:rsidRPr="006F7515">
        <w:rPr>
          <w:sz w:val="24"/>
          <w:lang w:val="mt-MT"/>
        </w:rPr>
        <w:t xml:space="preserve">” (Ħafna aktar minn suq – Nagħtu s-setgħa lis-Suq Uniku biex iwassal futur sostenibbli u </w:t>
      </w:r>
      <w:proofErr w:type="spellStart"/>
      <w:r w:rsidRPr="006F7515">
        <w:rPr>
          <w:sz w:val="24"/>
          <w:lang w:val="mt-MT"/>
        </w:rPr>
        <w:t>prosperità</w:t>
      </w:r>
      <w:proofErr w:type="spellEnd"/>
      <w:r w:rsidRPr="006F7515">
        <w:rPr>
          <w:sz w:val="24"/>
          <w:lang w:val="mt-MT"/>
        </w:rPr>
        <w:t xml:space="preserve"> għaċ-Ċittadini kollha tal-UE), April 2024.</w:t>
      </w:r>
    </w:p>
  </w:footnote>
  <w:footnote w:id="5">
    <w:p w14:paraId="443E9897" w14:textId="1FA353BA" w:rsidR="00D02A90" w:rsidRPr="006F7515" w:rsidRDefault="00D02A90" w:rsidP="006F7515">
      <w:pPr>
        <w:pStyle w:val="FootnoteText"/>
        <w:ind w:left="567" w:hanging="567"/>
        <w:rPr>
          <w:sz w:val="24"/>
          <w:lang w:val="mt-MT"/>
        </w:rPr>
      </w:pPr>
      <w:r w:rsidRPr="006F7515">
        <w:rPr>
          <w:rStyle w:val="FootnoteReference"/>
          <w:sz w:val="24"/>
          <w:lang w:val="mt-MT"/>
        </w:rPr>
        <w:footnoteRef/>
      </w:r>
      <w:r w:rsidR="006F7515" w:rsidRPr="006F7515">
        <w:rPr>
          <w:sz w:val="24"/>
          <w:lang w:val="mt-MT"/>
        </w:rPr>
        <w:t xml:space="preserve"> </w:t>
      </w:r>
      <w:r w:rsidR="006F7515" w:rsidRPr="006F7515">
        <w:rPr>
          <w:sz w:val="24"/>
          <w:lang w:val="mt-MT"/>
        </w:rPr>
        <w:tab/>
      </w:r>
      <w:r w:rsidRPr="006F7515">
        <w:rPr>
          <w:sz w:val="24"/>
          <w:lang w:val="mt-MT"/>
        </w:rPr>
        <w:t>ĠU L 277, 27.10.2022, p. 1, ELI: </w:t>
      </w:r>
      <w:hyperlink r:id="rId5" w:tooltip="Jagħti aċċess għal dan id-dokument permezz tal-ELI URI tiegħu." w:history="1">
        <w:r w:rsidRPr="006F7515">
          <w:rPr>
            <w:rStyle w:val="Hyperlink"/>
            <w:sz w:val="24"/>
            <w:lang w:val="mt-MT"/>
          </w:rPr>
          <w:t>http://data.europa.eu/eli/reg/2022/2065/oj</w:t>
        </w:r>
      </w:hyperlink>
      <w:r w:rsidRPr="006F7515">
        <w:rPr>
          <w:sz w:val="24"/>
          <w:lang w:val="mt-MT"/>
        </w:rPr>
        <w:t>.</w:t>
      </w:r>
    </w:p>
  </w:footnote>
  <w:footnote w:id="6">
    <w:p w14:paraId="3070C19B" w14:textId="587A2083" w:rsidR="00D02A90" w:rsidRPr="006F7515" w:rsidRDefault="00D02A90" w:rsidP="006F7515">
      <w:pPr>
        <w:pStyle w:val="FootnoteText"/>
        <w:ind w:left="567" w:hanging="567"/>
        <w:rPr>
          <w:sz w:val="24"/>
          <w:lang w:val="mt-MT"/>
        </w:rPr>
      </w:pPr>
      <w:r w:rsidRPr="006F7515">
        <w:rPr>
          <w:rStyle w:val="FootnoteReference"/>
          <w:sz w:val="24"/>
          <w:lang w:val="mt-MT"/>
        </w:rPr>
        <w:footnoteRef/>
      </w:r>
      <w:r w:rsidR="006F7515" w:rsidRPr="006F7515">
        <w:rPr>
          <w:sz w:val="24"/>
          <w:lang w:val="mt-MT"/>
        </w:rPr>
        <w:t xml:space="preserve"> </w:t>
      </w:r>
      <w:r w:rsidR="006F7515" w:rsidRPr="006F7515">
        <w:rPr>
          <w:sz w:val="24"/>
          <w:lang w:val="mt-MT"/>
        </w:rPr>
        <w:tab/>
      </w:r>
      <w:r w:rsidRPr="006F7515">
        <w:rPr>
          <w:sz w:val="24"/>
          <w:lang w:val="mt-MT"/>
        </w:rPr>
        <w:t>ĠU L 265, 12.10.2022, p. 1, ELI: </w:t>
      </w:r>
      <w:hyperlink r:id="rId6" w:tooltip="Jagħti aċċess għal dan id-dokument permezz tal-ELI URI tiegħu." w:history="1">
        <w:r w:rsidRPr="006F7515">
          <w:rPr>
            <w:rStyle w:val="Hyperlink"/>
            <w:sz w:val="24"/>
            <w:lang w:val="mt-MT"/>
          </w:rPr>
          <w:t>http://data.europa.eu/eli/reg/2022/1925/oj</w:t>
        </w:r>
      </w:hyperlink>
      <w:r w:rsidRPr="006F7515">
        <w:rPr>
          <w:sz w:val="24"/>
          <w:lang w:val="mt-MT"/>
        </w:rPr>
        <w:t>.</w:t>
      </w:r>
    </w:p>
  </w:footnote>
  <w:footnote w:id="7">
    <w:p w14:paraId="70C02E99" w14:textId="4A3ED62B" w:rsidR="00D02A90" w:rsidRPr="006F7515" w:rsidRDefault="00D02A90" w:rsidP="006F7515">
      <w:pPr>
        <w:pStyle w:val="FootnoteText"/>
        <w:ind w:left="567" w:hanging="567"/>
        <w:rPr>
          <w:sz w:val="24"/>
          <w:lang w:val="mt-MT"/>
        </w:rPr>
      </w:pPr>
      <w:r w:rsidRPr="006F7515">
        <w:rPr>
          <w:rStyle w:val="FootnoteReference"/>
          <w:sz w:val="24"/>
          <w:lang w:val="mt-MT"/>
        </w:rPr>
        <w:footnoteRef/>
      </w:r>
      <w:r w:rsidR="006F7515" w:rsidRPr="006F7515">
        <w:rPr>
          <w:sz w:val="24"/>
          <w:lang w:val="mt-MT"/>
        </w:rPr>
        <w:t xml:space="preserve"> </w:t>
      </w:r>
      <w:r w:rsidR="006F7515" w:rsidRPr="006F7515">
        <w:rPr>
          <w:sz w:val="24"/>
          <w:lang w:val="mt-MT"/>
        </w:rPr>
        <w:tab/>
      </w:r>
      <w:r w:rsidRPr="006F7515">
        <w:rPr>
          <w:sz w:val="24"/>
          <w:lang w:val="mt-MT"/>
        </w:rPr>
        <w:t>ĠU L 135, 23.5.2023, p. 1, ELI: </w:t>
      </w:r>
      <w:hyperlink r:id="rId7" w:tooltip="Jagħti aċċess għal dan id-dokument permezz tal-ELI URI tiegħu." w:history="1">
        <w:r w:rsidRPr="006F7515">
          <w:rPr>
            <w:rStyle w:val="Hyperlink"/>
            <w:sz w:val="24"/>
            <w:lang w:val="mt-MT"/>
          </w:rPr>
          <w:t>http://data.europa.eu/eli/reg/2023/988/oj</w:t>
        </w:r>
      </w:hyperlink>
      <w:r w:rsidRPr="006F7515">
        <w:rPr>
          <w:sz w:val="24"/>
          <w:lang w:val="mt-MT"/>
        </w:rPr>
        <w:t>.</w:t>
      </w:r>
    </w:p>
  </w:footnote>
  <w:footnote w:id="8">
    <w:p w14:paraId="17C894E0" w14:textId="25635EE4" w:rsidR="00D02A90" w:rsidRPr="006F7515" w:rsidRDefault="00D02A90" w:rsidP="006F7515">
      <w:pPr>
        <w:pStyle w:val="FootnoteText"/>
        <w:ind w:left="567" w:hanging="567"/>
        <w:rPr>
          <w:sz w:val="24"/>
          <w:lang w:val="mt-MT"/>
        </w:rPr>
      </w:pPr>
      <w:r w:rsidRPr="006F7515">
        <w:rPr>
          <w:rStyle w:val="FootnoteReference"/>
          <w:sz w:val="24"/>
          <w:lang w:val="mt-MT"/>
        </w:rPr>
        <w:footnoteRef/>
      </w:r>
      <w:r w:rsidR="006F7515" w:rsidRPr="006F7515">
        <w:rPr>
          <w:sz w:val="24"/>
          <w:lang w:val="mt-MT"/>
        </w:rPr>
        <w:t xml:space="preserve"> </w:t>
      </w:r>
      <w:r w:rsidR="006F7515" w:rsidRPr="006F7515">
        <w:rPr>
          <w:sz w:val="24"/>
          <w:lang w:val="mt-MT"/>
        </w:rPr>
        <w:tab/>
      </w:r>
      <w:r w:rsidRPr="006F7515">
        <w:rPr>
          <w:sz w:val="24"/>
          <w:lang w:val="mt-MT"/>
        </w:rPr>
        <w:t>ĠU L 169, 25.6.2019, p. 1, ELI: </w:t>
      </w:r>
      <w:hyperlink r:id="rId8" w:tooltip="Jagħti aċċess għal dan id-dokument permezz tal-ELI URI tiegħu." w:history="1">
        <w:r w:rsidRPr="006F7515">
          <w:rPr>
            <w:rStyle w:val="Hyperlink"/>
            <w:sz w:val="24"/>
            <w:lang w:val="mt-MT"/>
          </w:rPr>
          <w:t>http://data.europa.eu/eli/reg/2019/1020/oj</w:t>
        </w:r>
      </w:hyperlink>
      <w:r w:rsidRPr="006F7515">
        <w:rPr>
          <w:sz w:val="24"/>
          <w:lang w:val="mt-MT"/>
        </w:rPr>
        <w:t>.</w:t>
      </w:r>
    </w:p>
  </w:footnote>
  <w:footnote w:id="9">
    <w:p w14:paraId="0504216E" w14:textId="4E92D363" w:rsidR="00D02A90" w:rsidRPr="006F7515" w:rsidRDefault="00D02A90" w:rsidP="006F7515">
      <w:pPr>
        <w:pStyle w:val="FootnoteText"/>
        <w:ind w:left="567" w:hanging="567"/>
        <w:rPr>
          <w:sz w:val="24"/>
          <w:lang w:val="mt-MT"/>
        </w:rPr>
      </w:pPr>
      <w:r w:rsidRPr="006F7515">
        <w:rPr>
          <w:rStyle w:val="FootnoteReference"/>
          <w:sz w:val="24"/>
          <w:lang w:val="mt-MT"/>
        </w:rPr>
        <w:footnoteRef/>
      </w:r>
      <w:r w:rsidR="006F7515" w:rsidRPr="006F7515">
        <w:rPr>
          <w:sz w:val="24"/>
          <w:lang w:val="mt-MT"/>
        </w:rPr>
        <w:t xml:space="preserve"> </w:t>
      </w:r>
      <w:r w:rsidR="006F7515" w:rsidRPr="006F7515">
        <w:rPr>
          <w:sz w:val="24"/>
          <w:lang w:val="mt-MT"/>
        </w:rPr>
        <w:tab/>
      </w:r>
      <w:r w:rsidRPr="006F7515">
        <w:rPr>
          <w:sz w:val="24"/>
          <w:lang w:val="mt-MT"/>
        </w:rPr>
        <w:t>ĠU L, 2024/2853, 18.11.2024, ELI: </w:t>
      </w:r>
      <w:hyperlink r:id="rId9" w:history="1">
        <w:r w:rsidRPr="007B2066">
          <w:rPr>
            <w:rStyle w:val="Hyperlink"/>
            <w:sz w:val="24"/>
            <w:lang w:val="mt-MT"/>
          </w:rPr>
          <w:t>http://data.europa.eu/eli/dir/2024/2853/oj</w:t>
        </w:r>
      </w:hyperlink>
      <w:r w:rsidRPr="006F7515">
        <w:rPr>
          <w:sz w:val="24"/>
          <w:lang w:val="mt-MT"/>
        </w:rPr>
        <w:t>.</w:t>
      </w:r>
    </w:p>
  </w:footnote>
  <w:footnote w:id="10">
    <w:p w14:paraId="0A833A74" w14:textId="678F2595" w:rsidR="00D02A90" w:rsidRPr="006F7515" w:rsidRDefault="00D02A90" w:rsidP="006F7515">
      <w:pPr>
        <w:pStyle w:val="FootnoteText"/>
        <w:ind w:left="567" w:hanging="567"/>
        <w:rPr>
          <w:sz w:val="24"/>
          <w:lang w:val="mt-MT"/>
        </w:rPr>
      </w:pPr>
      <w:r w:rsidRPr="006F7515">
        <w:rPr>
          <w:rStyle w:val="FootnoteReference"/>
          <w:sz w:val="24"/>
          <w:lang w:val="mt-MT"/>
        </w:rPr>
        <w:footnoteRef/>
      </w:r>
      <w:r w:rsidR="006F7515" w:rsidRPr="006F7515">
        <w:rPr>
          <w:sz w:val="24"/>
          <w:lang w:val="mt-MT"/>
        </w:rPr>
        <w:t xml:space="preserve"> </w:t>
      </w:r>
      <w:r w:rsidR="006F7515" w:rsidRPr="006F7515">
        <w:rPr>
          <w:sz w:val="24"/>
          <w:lang w:val="mt-MT"/>
        </w:rPr>
        <w:tab/>
      </w:r>
      <w:r w:rsidRPr="006F7515">
        <w:rPr>
          <w:sz w:val="24"/>
          <w:lang w:val="mt-MT"/>
        </w:rPr>
        <w:t>Ir-Regolament (UE) 2017/2394 tal-Parlament Ewropew u tal-Kunsill tat-12 ta’ Diċembru 2017 dwar il-kooperazzjoni bejn l-awtoritajiet nazzjonali responsabbli għall-infurzar tal-liġijiet tal-protezzjoni tal-konsumaturi u li jħassar ir-Regolament (KE) Nru 2006/2004 (ĠU L 345, 27.12.2017, p. 1, ELI: </w:t>
      </w:r>
      <w:hyperlink r:id="rId10" w:tooltip="Jagħti aċċess għal dan id-dokument permezz tal-ELI URI tiegħu." w:history="1">
        <w:r w:rsidRPr="006F7515">
          <w:rPr>
            <w:rStyle w:val="Hyperlink"/>
            <w:sz w:val="24"/>
            <w:lang w:val="mt-MT"/>
          </w:rPr>
          <w:t>http://data.europa.eu/eli/reg/2017/2394/oj</w:t>
        </w:r>
      </w:hyperlink>
      <w:r w:rsidRPr="006F7515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E1F5" w14:textId="77777777" w:rsidR="00064002" w:rsidRPr="006F75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4F6C" w14:textId="77777777" w:rsidR="00064002" w:rsidRPr="006F75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9B0C7" w14:textId="77777777" w:rsidR="00064002" w:rsidRPr="006F75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2817145">
    <w:abstractNumId w:val="9"/>
  </w:num>
  <w:num w:numId="2" w16cid:durableId="1241939328">
    <w:abstractNumId w:val="9"/>
  </w:num>
  <w:num w:numId="3" w16cid:durableId="1199782626">
    <w:abstractNumId w:val="7"/>
  </w:num>
  <w:num w:numId="4" w16cid:durableId="182207139">
    <w:abstractNumId w:val="7"/>
  </w:num>
  <w:num w:numId="5" w16cid:durableId="649555158">
    <w:abstractNumId w:val="6"/>
  </w:num>
  <w:num w:numId="6" w16cid:durableId="1913731582">
    <w:abstractNumId w:val="6"/>
  </w:num>
  <w:num w:numId="7" w16cid:durableId="307441719">
    <w:abstractNumId w:val="5"/>
  </w:num>
  <w:num w:numId="8" w16cid:durableId="764107533">
    <w:abstractNumId w:val="5"/>
  </w:num>
  <w:num w:numId="9" w16cid:durableId="1873767606">
    <w:abstractNumId w:val="4"/>
  </w:num>
  <w:num w:numId="10" w16cid:durableId="1843860336">
    <w:abstractNumId w:val="4"/>
  </w:num>
  <w:num w:numId="11" w16cid:durableId="974722650">
    <w:abstractNumId w:val="8"/>
  </w:num>
  <w:num w:numId="12" w16cid:durableId="2082948616">
    <w:abstractNumId w:val="8"/>
  </w:num>
  <w:num w:numId="13" w16cid:durableId="319698930">
    <w:abstractNumId w:val="3"/>
  </w:num>
  <w:num w:numId="14" w16cid:durableId="1637107810">
    <w:abstractNumId w:val="3"/>
  </w:num>
  <w:num w:numId="15" w16cid:durableId="526260612">
    <w:abstractNumId w:val="2"/>
  </w:num>
  <w:num w:numId="16" w16cid:durableId="768894773">
    <w:abstractNumId w:val="2"/>
  </w:num>
  <w:num w:numId="17" w16cid:durableId="2031638265">
    <w:abstractNumId w:val="1"/>
  </w:num>
  <w:num w:numId="18" w16cid:durableId="1889602946">
    <w:abstractNumId w:val="1"/>
  </w:num>
  <w:num w:numId="19" w16cid:durableId="2003199539">
    <w:abstractNumId w:val="0"/>
  </w:num>
  <w:num w:numId="20" w16cid:durableId="2080664784">
    <w:abstractNumId w:val="0"/>
  </w:num>
  <w:num w:numId="21" w16cid:durableId="1709842808">
    <w:abstractNumId w:val="9"/>
  </w:num>
  <w:num w:numId="22" w16cid:durableId="371081251">
    <w:abstractNumId w:val="7"/>
  </w:num>
  <w:num w:numId="23" w16cid:durableId="636683229">
    <w:abstractNumId w:val="6"/>
  </w:num>
  <w:num w:numId="24" w16cid:durableId="1810197449">
    <w:abstractNumId w:val="5"/>
  </w:num>
  <w:num w:numId="25" w16cid:durableId="935791283">
    <w:abstractNumId w:val="4"/>
  </w:num>
  <w:num w:numId="26" w16cid:durableId="2035382785">
    <w:abstractNumId w:val="8"/>
  </w:num>
  <w:num w:numId="27" w16cid:durableId="1383096807">
    <w:abstractNumId w:val="3"/>
  </w:num>
  <w:num w:numId="28" w16cid:durableId="396317197">
    <w:abstractNumId w:val="2"/>
  </w:num>
  <w:num w:numId="29" w16cid:durableId="1014768681">
    <w:abstractNumId w:val="1"/>
  </w:num>
  <w:num w:numId="30" w16cid:durableId="1307005686">
    <w:abstractNumId w:val="0"/>
  </w:num>
  <w:num w:numId="31" w16cid:durableId="1180586004">
    <w:abstractNumId w:val="9"/>
  </w:num>
  <w:num w:numId="32" w16cid:durableId="323364454">
    <w:abstractNumId w:val="7"/>
  </w:num>
  <w:num w:numId="33" w16cid:durableId="338972113">
    <w:abstractNumId w:val="6"/>
  </w:num>
  <w:num w:numId="34" w16cid:durableId="631668690">
    <w:abstractNumId w:val="5"/>
  </w:num>
  <w:num w:numId="35" w16cid:durableId="1523786054">
    <w:abstractNumId w:val="4"/>
  </w:num>
  <w:num w:numId="36" w16cid:durableId="1254167941">
    <w:abstractNumId w:val="8"/>
  </w:num>
  <w:num w:numId="37" w16cid:durableId="179050665">
    <w:abstractNumId w:val="3"/>
  </w:num>
  <w:num w:numId="38" w16cid:durableId="1159157729">
    <w:abstractNumId w:val="2"/>
  </w:num>
  <w:num w:numId="39" w16cid:durableId="1459375430">
    <w:abstractNumId w:val="1"/>
  </w:num>
  <w:num w:numId="40" w16cid:durableId="58603079">
    <w:abstractNumId w:val="0"/>
  </w:num>
  <w:num w:numId="41" w16cid:durableId="1203707514">
    <w:abstractNumId w:val="10"/>
  </w:num>
  <w:num w:numId="42" w16cid:durableId="2037729919">
    <w:abstractNumId w:val="10"/>
  </w:num>
  <w:num w:numId="43" w16cid:durableId="1369186039">
    <w:abstractNumId w:val="10"/>
  </w:num>
  <w:num w:numId="44" w16cid:durableId="1744982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0/2025"/>
    <w:docVar w:name="dvlangue" w:val="MT"/>
    <w:docVar w:name="dvnumam" w:val="0"/>
    <w:docVar w:name="dvpe" w:val="778.971"/>
    <w:docVar w:name="dvtitre" w:val="Riżoluzzjoni tal-Parlament Ewropew tas-26 ta' Novembru 2025 dwar il-protezzjoni tal-konsumaturi tal-UE mill-prattiki ta’ ċerti pjattaformi tal-kummerċ elettroniku: il-każ tal-pupi tas-sess li qishom tfal, tal-armi u ta’ prodotti u materjal illegali oħrajn(2025/2971(RSP))"/>
  </w:docVars>
  <w:rsids>
    <w:rsidRoot w:val="0032081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526"/>
    <w:rsid w:val="001F32AE"/>
    <w:rsid w:val="002767FF"/>
    <w:rsid w:val="002B18FE"/>
    <w:rsid w:val="002B51FF"/>
    <w:rsid w:val="002B5493"/>
    <w:rsid w:val="002E1E8F"/>
    <w:rsid w:val="00320817"/>
    <w:rsid w:val="00343214"/>
    <w:rsid w:val="00361C00"/>
    <w:rsid w:val="00395FA1"/>
    <w:rsid w:val="003E15D4"/>
    <w:rsid w:val="00411CCE"/>
    <w:rsid w:val="0041666E"/>
    <w:rsid w:val="00421060"/>
    <w:rsid w:val="00431EF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6F7515"/>
    <w:rsid w:val="00731ADD"/>
    <w:rsid w:val="00734777"/>
    <w:rsid w:val="00747932"/>
    <w:rsid w:val="00751A4A"/>
    <w:rsid w:val="00756632"/>
    <w:rsid w:val="00762C74"/>
    <w:rsid w:val="00786EC0"/>
    <w:rsid w:val="007B2066"/>
    <w:rsid w:val="007D1690"/>
    <w:rsid w:val="007E22AD"/>
    <w:rsid w:val="00817416"/>
    <w:rsid w:val="00840CF1"/>
    <w:rsid w:val="00842779"/>
    <w:rsid w:val="00865F67"/>
    <w:rsid w:val="00881A7B"/>
    <w:rsid w:val="008840E5"/>
    <w:rsid w:val="00887B3E"/>
    <w:rsid w:val="008C14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2CA"/>
    <w:rsid w:val="00C61C0C"/>
    <w:rsid w:val="00C941CB"/>
    <w:rsid w:val="00CC2357"/>
    <w:rsid w:val="00CC27D5"/>
    <w:rsid w:val="00CF071A"/>
    <w:rsid w:val="00D02A90"/>
    <w:rsid w:val="00D058B8"/>
    <w:rsid w:val="00D56C11"/>
    <w:rsid w:val="00D71AD7"/>
    <w:rsid w:val="00D834A0"/>
    <w:rsid w:val="00D872DF"/>
    <w:rsid w:val="00D91E21"/>
    <w:rsid w:val="00DA115D"/>
    <w:rsid w:val="00DA7FCD"/>
    <w:rsid w:val="00E116D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47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32C7C2"/>
  <w15:chartTrackingRefBased/>
  <w15:docId w15:val="{68A7821A-6623-46DD-B22A-A6FBB995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4_G,Appel note de bas de page,FZ,Fago Fu?notenzeichen,Fago Fußnotenzeichen,Fago Fuﬂnotenzeichen,Footnote,Footnote Ref,Footnote number,Footnotes refss,Ref,Ref FNs Char,Superscript 6 Point,[,[0],a Footnote Reference,ftref,text"/>
    <w:link w:val="ENFootnoteReference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02A90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D02A9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02A9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D02A90"/>
    <w:rPr>
      <w:sz w:val="24"/>
      <w:lang w:val="mt-MT"/>
    </w:rPr>
  </w:style>
  <w:style w:type="paragraph" w:customStyle="1" w:styleId="ENFootnoteReference">
    <w:name w:val="EN Footnote Reference"/>
    <w:aliases w:val="-E Fußnotenzeichen,BVI fn,BVI fnr Car Car תו Char Char Char,BVI fnr Car תו Char Char Char,BVI fnr תו Char Char Char,SUPERS,number"/>
    <w:basedOn w:val="Normal"/>
    <w:link w:val="FootnoteReference"/>
    <w:uiPriority w:val="99"/>
    <w:rsid w:val="00D02A90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206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647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9/1020/oj" TargetMode="External"/><Relationship Id="rId3" Type="http://schemas.openxmlformats.org/officeDocument/2006/relationships/hyperlink" Target="http://data.europa.eu/eli/dir/2024/1760/oj" TargetMode="External"/><Relationship Id="rId7" Type="http://schemas.openxmlformats.org/officeDocument/2006/relationships/hyperlink" Target="http://data.europa.eu/eli/reg/2023/988/oj" TargetMode="External"/><Relationship Id="rId2" Type="http://schemas.openxmlformats.org/officeDocument/2006/relationships/hyperlink" Target="http://data.europa.eu/eli/reg/2024/3015/oj" TargetMode="External"/><Relationship Id="rId1" Type="http://schemas.openxmlformats.org/officeDocument/2006/relationships/hyperlink" Target="http://data.europa.eu/eli/C/2025/1035/oj" TargetMode="External"/><Relationship Id="rId6" Type="http://schemas.openxmlformats.org/officeDocument/2006/relationships/hyperlink" Target="http://data.europa.eu/eli/reg/2022/1925/oj" TargetMode="External"/><Relationship Id="rId5" Type="http://schemas.openxmlformats.org/officeDocument/2006/relationships/hyperlink" Target="http://data.europa.eu/eli/reg/2022/2065/oj" TargetMode="External"/><Relationship Id="rId10" Type="http://schemas.openxmlformats.org/officeDocument/2006/relationships/hyperlink" Target="http://data.europa.eu/eli/reg/2017/2394/oj" TargetMode="External"/><Relationship Id="rId4" Type="http://schemas.openxmlformats.org/officeDocument/2006/relationships/hyperlink" Target="https://www.consilium.europa.eu/media/ny3j24sm/much-more-than-a-market-report-by-enrico-letta.pdf" TargetMode="External"/><Relationship Id="rId9" Type="http://schemas.openxmlformats.org/officeDocument/2006/relationships/hyperlink" Target="http://data.europa.eu/eli/dir/2024/28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3274</Words>
  <Characters>23395</Characters>
  <Application>Microsoft Office Word</Application>
  <DocSecurity>0</DocSecurity>
  <Lines>194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2026-01-21T13:21:00Z</dcterms:created>
  <dcterms:modified xsi:type="dcterms:W3CDTF">2026-01-21T13:21:00Z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B10-0500/2025</vt:lpwstr>
  </property>
  <property fmtid="{D5CDD505-2E9C-101B-9397-08002B2CF9AE}" pid="4" name="&lt;Type&gt;">
    <vt:lpwstr>RR</vt:lpwstr>
  </property>
</Properties>
</file>