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60D0" w14:paraId="582B2F2F" w14:textId="77777777" w:rsidTr="0010095E">
        <w:trPr>
          <w:trHeight w:hRule="exact" w:val="1418"/>
        </w:trPr>
        <w:tc>
          <w:tcPr>
            <w:tcW w:w="6804" w:type="dxa"/>
            <w:shd w:val="clear" w:color="auto" w:fill="auto"/>
            <w:vAlign w:val="center"/>
          </w:tcPr>
          <w:p w14:paraId="58D3E935" w14:textId="77777777" w:rsidR="00751A4A" w:rsidRPr="00F660D0" w:rsidRDefault="00D1719E" w:rsidP="0010095E">
            <w:pPr>
              <w:pStyle w:val="EPName"/>
            </w:pPr>
            <w:r w:rsidRPr="00F660D0">
              <w:t>Európsky parlament</w:t>
            </w:r>
          </w:p>
          <w:p w14:paraId="54A68D3D" w14:textId="77777777" w:rsidR="00751A4A" w:rsidRPr="00F660D0" w:rsidRDefault="005F1B17" w:rsidP="005F1B17">
            <w:pPr>
              <w:pStyle w:val="EPTerm"/>
              <w:rPr>
                <w:rStyle w:val="HideTWBExt"/>
                <w:noProof w:val="0"/>
                <w:vanish w:val="0"/>
                <w:color w:val="auto"/>
              </w:rPr>
            </w:pPr>
            <w:r w:rsidRPr="00F660D0">
              <w:t>2024</w:t>
            </w:r>
            <w:r w:rsidR="00817416" w:rsidRPr="00F660D0">
              <w:t>-202</w:t>
            </w:r>
            <w:r w:rsidRPr="00F660D0">
              <w:t>9</w:t>
            </w:r>
          </w:p>
        </w:tc>
        <w:tc>
          <w:tcPr>
            <w:tcW w:w="2268" w:type="dxa"/>
            <w:shd w:val="clear" w:color="auto" w:fill="auto"/>
          </w:tcPr>
          <w:p w14:paraId="14854816" w14:textId="77777777" w:rsidR="00751A4A" w:rsidRPr="00F660D0" w:rsidRDefault="00187494" w:rsidP="0010095E">
            <w:pPr>
              <w:pStyle w:val="EPLogo"/>
            </w:pPr>
            <w:r w:rsidRPr="00F660D0">
              <w:rPr>
                <w:noProof/>
                <w:lang w:eastAsia="ja-JP"/>
              </w:rPr>
              <w:drawing>
                <wp:inline distT="0" distB="0" distL="0" distR="0" wp14:anchorId="7070E61F" wp14:editId="36391F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BE0AF3" w14:textId="77777777" w:rsidR="00D058B8" w:rsidRPr="00F660D0" w:rsidRDefault="00D058B8" w:rsidP="004C5D52">
      <w:pPr>
        <w:pStyle w:val="LineTop"/>
      </w:pPr>
    </w:p>
    <w:p w14:paraId="14B6BCD5" w14:textId="77777777" w:rsidR="00680577" w:rsidRPr="00F660D0" w:rsidRDefault="00D1719E" w:rsidP="00680577">
      <w:pPr>
        <w:pStyle w:val="EPBodyTA1"/>
      </w:pPr>
      <w:r w:rsidRPr="00F660D0">
        <w:t>PRIJATÉ TEXTY</w:t>
      </w:r>
    </w:p>
    <w:p w14:paraId="417705D4" w14:textId="77777777" w:rsidR="00D058B8" w:rsidRPr="00F660D0" w:rsidRDefault="00D058B8" w:rsidP="00D058B8">
      <w:pPr>
        <w:pStyle w:val="LineBottom"/>
      </w:pPr>
    </w:p>
    <w:p w14:paraId="0E2776AD" w14:textId="482E6F20" w:rsidR="00D1719E" w:rsidRPr="00F660D0" w:rsidRDefault="00D1719E" w:rsidP="00D1719E">
      <w:pPr>
        <w:pStyle w:val="ATHeading1"/>
      </w:pPr>
      <w:bookmarkStart w:id="0" w:name="TANumber"/>
      <w:r w:rsidRPr="00F660D0">
        <w:t>P10_TA(2025)0</w:t>
      </w:r>
      <w:r w:rsidR="00425791" w:rsidRPr="00F660D0">
        <w:t>301</w:t>
      </w:r>
      <w:bookmarkEnd w:id="0"/>
    </w:p>
    <w:p w14:paraId="1B008A77" w14:textId="77777777" w:rsidR="00D1719E" w:rsidRPr="00F660D0" w:rsidRDefault="00D1719E" w:rsidP="00D1719E">
      <w:pPr>
        <w:pStyle w:val="ATHeading2"/>
      </w:pPr>
      <w:bookmarkStart w:id="1" w:name="title"/>
      <w:r w:rsidRPr="00F660D0">
        <w:t>Ochrana spotrebiteľov EÚ pred praktikami istých platforiem elektronického obchodu: prípad sexuálnych bábik s výzorom dieťaťa, zbraní a iných nezákonných výrobkov a materiálu</w:t>
      </w:r>
      <w:bookmarkEnd w:id="1"/>
    </w:p>
    <w:p w14:paraId="7ECCB2DF" w14:textId="77777777" w:rsidR="00D1719E" w:rsidRPr="00F660D0" w:rsidRDefault="00D1719E" w:rsidP="00D1719E">
      <w:pPr>
        <w:rPr>
          <w:i/>
          <w:vanish/>
        </w:rPr>
      </w:pPr>
      <w:r w:rsidRPr="00F660D0">
        <w:rPr>
          <w:i/>
        </w:rPr>
        <w:fldChar w:fldCharType="begin"/>
      </w:r>
      <w:r w:rsidRPr="00F660D0">
        <w:rPr>
          <w:i/>
        </w:rPr>
        <w:instrText xml:space="preserve"> TC"(</w:instrText>
      </w:r>
      <w:bookmarkStart w:id="2" w:name="DocNumber"/>
      <w:r w:rsidRPr="00F660D0">
        <w:rPr>
          <w:i/>
        </w:rPr>
        <w:instrText>B10-0500/2025</w:instrText>
      </w:r>
      <w:bookmarkEnd w:id="2"/>
      <w:r w:rsidRPr="00F660D0">
        <w:rPr>
          <w:i/>
        </w:rPr>
        <w:instrText xml:space="preserve">)"\l3 \n&gt; \* MERGEFORMAT </w:instrText>
      </w:r>
      <w:r w:rsidRPr="00F660D0">
        <w:rPr>
          <w:i/>
        </w:rPr>
        <w:fldChar w:fldCharType="end"/>
      </w:r>
    </w:p>
    <w:p w14:paraId="0DF70555" w14:textId="77777777" w:rsidR="00D1719E" w:rsidRPr="00F660D0" w:rsidRDefault="00D1719E" w:rsidP="00D1719E">
      <w:pPr>
        <w:rPr>
          <w:vanish/>
        </w:rPr>
      </w:pPr>
      <w:bookmarkStart w:id="3" w:name="PE"/>
      <w:r w:rsidRPr="00F660D0">
        <w:rPr>
          <w:vanish/>
        </w:rPr>
        <w:t>PE778.971</w:t>
      </w:r>
      <w:bookmarkEnd w:id="3"/>
    </w:p>
    <w:p w14:paraId="58944C25" w14:textId="61810C19" w:rsidR="00D1719E" w:rsidRPr="00F660D0" w:rsidRDefault="00D1719E" w:rsidP="00D1719E">
      <w:pPr>
        <w:pStyle w:val="ATHeading3"/>
      </w:pPr>
      <w:bookmarkStart w:id="4" w:name="Sujet"/>
      <w:r w:rsidRPr="00F660D0">
        <w:t>Uznesenie Európskeho parlamentu z</w:t>
      </w:r>
      <w:r w:rsidR="0084416C" w:rsidRPr="00F660D0">
        <w:t> 26</w:t>
      </w:r>
      <w:r w:rsidRPr="00F660D0">
        <w:t>. novembra 2025 o ochrane spotrebiteľov EÚ pred praktikami istých platforiem elektronického obchodu: prípad sexuálnych bábik s výzorom dieťaťa, zbraní a iných nezákonných výrobkov a materiálu</w:t>
      </w:r>
      <w:bookmarkEnd w:id="4"/>
      <w:r w:rsidRPr="00F660D0">
        <w:t xml:space="preserve"> </w:t>
      </w:r>
      <w:bookmarkStart w:id="5" w:name="References"/>
      <w:r w:rsidRPr="00F660D0">
        <w:t>(2025/2971(RSP))</w:t>
      </w:r>
      <w:bookmarkEnd w:id="5"/>
    </w:p>
    <w:p w14:paraId="3C22AD4F" w14:textId="77777777" w:rsidR="00E83964" w:rsidRPr="00F660D0" w:rsidRDefault="00E83964" w:rsidP="00E83964">
      <w:pPr>
        <w:pStyle w:val="EPComma"/>
      </w:pPr>
      <w:bookmarkStart w:id="6" w:name="TextBodyBegin"/>
      <w:bookmarkEnd w:id="6"/>
      <w:r w:rsidRPr="00F660D0">
        <w:rPr>
          <w:i/>
          <w:iCs/>
        </w:rPr>
        <w:t>Európsky parlament</w:t>
      </w:r>
      <w:r w:rsidRPr="00F660D0">
        <w:t>,</w:t>
      </w:r>
    </w:p>
    <w:p w14:paraId="195F7CA7" w14:textId="77777777" w:rsidR="00E83964" w:rsidRPr="00F660D0" w:rsidRDefault="00E83964" w:rsidP="00E83964">
      <w:pPr>
        <w:pStyle w:val="NormalHanging12a"/>
      </w:pPr>
      <w:r w:rsidRPr="00F660D0">
        <w:t>–</w:t>
      </w:r>
      <w:r w:rsidRPr="00F660D0">
        <w:tab/>
        <w:t>so zreteľom na správu skupiny odborníkov o reforme colnej únie EÚ z 31. marca 2022 s názvom „Viac únie v európskych colniciach: Desať návrhov, aby bola colná únia EÚ vhodná pre geopolitickú Európu“,</w:t>
      </w:r>
    </w:p>
    <w:p w14:paraId="7F3DDB0C" w14:textId="77777777" w:rsidR="00E83964" w:rsidRPr="00F660D0" w:rsidRDefault="00E83964" w:rsidP="00E83964">
      <w:pPr>
        <w:pStyle w:val="NormalHanging12a"/>
      </w:pPr>
      <w:r w:rsidRPr="00F660D0">
        <w:t>–</w:t>
      </w:r>
      <w:r w:rsidRPr="00F660D0">
        <w:tab/>
        <w:t>so zreteľom na svoju pozíciu z 13. marca 2024 k návrhu nariadenia Európskeho parlamentu a Rady, ktorým sa ustanovuje Colný kódex Únie a Colný orgán Európskej únie a ktorým sa zrušuje nariadenie (EÚ) č. 952/2013</w:t>
      </w:r>
      <w:r w:rsidRPr="00F660D0">
        <w:rPr>
          <w:rStyle w:val="FootnoteReference"/>
        </w:rPr>
        <w:footnoteReference w:id="1"/>
      </w:r>
      <w:r w:rsidRPr="00F660D0">
        <w:t>,</w:t>
      </w:r>
    </w:p>
    <w:p w14:paraId="03094709" w14:textId="77777777" w:rsidR="00E83964" w:rsidRPr="00F660D0" w:rsidRDefault="00E83964" w:rsidP="00E83964">
      <w:pPr>
        <w:pStyle w:val="NormalHanging12a"/>
      </w:pPr>
      <w:r w:rsidRPr="00F660D0">
        <w:t>–</w:t>
      </w:r>
      <w:r w:rsidRPr="00F660D0">
        <w:tab/>
        <w:t>so zreteľom na oznámenie Komisie z 5. februára 2025 s názvom Komplexný súbor nástrojov EÚ pre bezpečný a udržateľný elektronický obchod (COM(2025)0037),</w:t>
      </w:r>
    </w:p>
    <w:p w14:paraId="15F6D87F" w14:textId="77777777" w:rsidR="00E83964" w:rsidRPr="00F660D0" w:rsidRDefault="00E83964" w:rsidP="00E83964">
      <w:pPr>
        <w:pStyle w:val="NormalHanging12a"/>
      </w:pPr>
      <w:r w:rsidRPr="00F660D0">
        <w:t>–</w:t>
      </w:r>
      <w:r w:rsidRPr="00F660D0">
        <w:tab/>
        <w:t>so zreteľom na nariadenie Európskeho parlamentu a Rady (EÚ) 2024/3015 z 27. novembra 2024 o zákaze výrobkov vyrobených s využitím nútenej práce na trhu Únie a o zmene smernice (EÚ) 2019/1937</w:t>
      </w:r>
      <w:r w:rsidRPr="00F660D0">
        <w:rPr>
          <w:rStyle w:val="FootnoteReference"/>
        </w:rPr>
        <w:footnoteReference w:id="2"/>
      </w:r>
      <w:r w:rsidRPr="00F660D0">
        <w:t>,</w:t>
      </w:r>
    </w:p>
    <w:p w14:paraId="39DC4AC5" w14:textId="77777777" w:rsidR="00E83964" w:rsidRPr="00F660D0" w:rsidRDefault="00E83964" w:rsidP="00E83964">
      <w:pPr>
        <w:pStyle w:val="NormalHanging12a"/>
      </w:pPr>
      <w:r w:rsidRPr="00F660D0">
        <w:t>–</w:t>
      </w:r>
      <w:r w:rsidRPr="00F660D0">
        <w:tab/>
        <w:t>so zreteľom na smernicu Európskeho parlamentu a Rady (EÚ) 2024/1760 z 13. júna 2024 o náležitej starostlivosti podnikov v oblasti udržateľnosti a o zmene smernice (EÚ) 2019/1937 a nariadenia (EÚ) 2023/2859</w:t>
      </w:r>
      <w:r w:rsidRPr="00F660D0">
        <w:rPr>
          <w:rStyle w:val="FootnoteReference"/>
        </w:rPr>
        <w:footnoteReference w:id="3"/>
      </w:r>
      <w:r w:rsidRPr="00F660D0">
        <w:t>,</w:t>
      </w:r>
    </w:p>
    <w:p w14:paraId="532D2EBF" w14:textId="77777777" w:rsidR="00E83964" w:rsidRPr="00F660D0" w:rsidRDefault="00E83964" w:rsidP="00E83964">
      <w:pPr>
        <w:pStyle w:val="NormalHanging12a"/>
      </w:pPr>
      <w:r w:rsidRPr="00F660D0">
        <w:t>–</w:t>
      </w:r>
      <w:r w:rsidRPr="00F660D0">
        <w:tab/>
        <w:t xml:space="preserve">so zreteľom na správu </w:t>
      </w:r>
      <w:proofErr w:type="spellStart"/>
      <w:r w:rsidRPr="00F660D0">
        <w:t>Enrica</w:t>
      </w:r>
      <w:proofErr w:type="spellEnd"/>
      <w:r w:rsidRPr="00F660D0">
        <w:t xml:space="preserve"> </w:t>
      </w:r>
      <w:proofErr w:type="spellStart"/>
      <w:r w:rsidRPr="00F660D0">
        <w:t>Lettu</w:t>
      </w:r>
      <w:proofErr w:type="spellEnd"/>
      <w:r w:rsidRPr="00F660D0">
        <w:t xml:space="preserve"> z apríla 2024 s názvom </w:t>
      </w:r>
      <w:proofErr w:type="spellStart"/>
      <w:r w:rsidRPr="00F660D0">
        <w:t>Much</w:t>
      </w:r>
      <w:proofErr w:type="spellEnd"/>
      <w:r w:rsidRPr="00F660D0">
        <w:t xml:space="preserve"> more </w:t>
      </w:r>
      <w:proofErr w:type="spellStart"/>
      <w:r w:rsidRPr="00F660D0">
        <w:t>than</w:t>
      </w:r>
      <w:proofErr w:type="spellEnd"/>
      <w:r w:rsidRPr="00F660D0">
        <w:t xml:space="preserve"> a </w:t>
      </w:r>
      <w:proofErr w:type="spellStart"/>
      <w:r w:rsidRPr="00F660D0">
        <w:t>market</w:t>
      </w:r>
      <w:proofErr w:type="spellEnd"/>
      <w:r w:rsidRPr="00F660D0">
        <w:t xml:space="preserve">: </w:t>
      </w:r>
      <w:proofErr w:type="spellStart"/>
      <w:r w:rsidRPr="00F660D0">
        <w:t>Speed</w:t>
      </w:r>
      <w:proofErr w:type="spellEnd"/>
      <w:r w:rsidRPr="00F660D0">
        <w:t xml:space="preserve">, </w:t>
      </w:r>
      <w:proofErr w:type="spellStart"/>
      <w:r w:rsidRPr="00F660D0">
        <w:t>security</w:t>
      </w:r>
      <w:proofErr w:type="spellEnd"/>
      <w:r w:rsidRPr="00F660D0">
        <w:t xml:space="preserve">, solidarity – </w:t>
      </w:r>
      <w:proofErr w:type="spellStart"/>
      <w:r w:rsidRPr="00F660D0">
        <w:t>Empowering</w:t>
      </w:r>
      <w:proofErr w:type="spellEnd"/>
      <w:r w:rsidRPr="00F660D0">
        <w:t xml:space="preserve"> </w:t>
      </w:r>
      <w:proofErr w:type="spellStart"/>
      <w:r w:rsidRPr="00F660D0">
        <w:t>the</w:t>
      </w:r>
      <w:proofErr w:type="spellEnd"/>
      <w:r w:rsidRPr="00F660D0">
        <w:t xml:space="preserve"> Single </w:t>
      </w:r>
      <w:proofErr w:type="spellStart"/>
      <w:r w:rsidRPr="00F660D0">
        <w:t>Market</w:t>
      </w:r>
      <w:proofErr w:type="spellEnd"/>
      <w:r w:rsidRPr="00F660D0">
        <w:t xml:space="preserve"> to </w:t>
      </w:r>
      <w:proofErr w:type="spellStart"/>
      <w:r w:rsidRPr="00F660D0">
        <w:t>deliver</w:t>
      </w:r>
      <w:proofErr w:type="spellEnd"/>
      <w:r w:rsidRPr="00F660D0">
        <w:t xml:space="preserve"> a </w:t>
      </w:r>
      <w:proofErr w:type="spellStart"/>
      <w:r w:rsidRPr="00F660D0">
        <w:t>sustainable</w:t>
      </w:r>
      <w:proofErr w:type="spellEnd"/>
      <w:r w:rsidRPr="00F660D0">
        <w:t xml:space="preserve"> </w:t>
      </w:r>
      <w:proofErr w:type="spellStart"/>
      <w:r w:rsidRPr="00F660D0">
        <w:t>future</w:t>
      </w:r>
      <w:proofErr w:type="spellEnd"/>
      <w:r w:rsidRPr="00F660D0">
        <w:t xml:space="preserve"> and prosperity </w:t>
      </w:r>
      <w:proofErr w:type="spellStart"/>
      <w:r w:rsidRPr="00F660D0">
        <w:t>for</w:t>
      </w:r>
      <w:proofErr w:type="spellEnd"/>
      <w:r w:rsidRPr="00F660D0">
        <w:t xml:space="preserve"> </w:t>
      </w:r>
      <w:proofErr w:type="spellStart"/>
      <w:r w:rsidRPr="00F660D0">
        <w:t>all</w:t>
      </w:r>
      <w:proofErr w:type="spellEnd"/>
      <w:r w:rsidRPr="00F660D0">
        <w:t xml:space="preserve"> EU </w:t>
      </w:r>
      <w:proofErr w:type="spellStart"/>
      <w:r w:rsidRPr="00F660D0">
        <w:t>Citizens</w:t>
      </w:r>
      <w:proofErr w:type="spellEnd"/>
      <w:r w:rsidRPr="00F660D0">
        <w:t xml:space="preserve"> (Oveľa viac než len trh. Rýchlosť, bezpečnosť, solidarita. Posilnenie jednotného trhu s cieľom zabezpečiť udržateľnú budúcnosť </w:t>
      </w:r>
      <w:r w:rsidRPr="00F660D0">
        <w:lastRenderedPageBreak/>
        <w:t>a prosperitu pre všetkých občanov)</w:t>
      </w:r>
      <w:r w:rsidRPr="00F660D0">
        <w:rPr>
          <w:rStyle w:val="FootnoteReference"/>
        </w:rPr>
        <w:footnoteReference w:id="4"/>
      </w:r>
      <w:r w:rsidRPr="00F660D0">
        <w:t>,</w:t>
      </w:r>
    </w:p>
    <w:p w14:paraId="076744A9" w14:textId="77777777" w:rsidR="00E83964" w:rsidRPr="00F660D0" w:rsidRDefault="00E83964" w:rsidP="00E83964">
      <w:pPr>
        <w:pStyle w:val="NormalHanging12a"/>
      </w:pPr>
      <w:r w:rsidRPr="00F660D0">
        <w:t>–</w:t>
      </w:r>
      <w:r w:rsidRPr="00F660D0">
        <w:tab/>
        <w:t>so zreteľom na nariadenie (EÚ) 2022/2065 o jednotnom trhu s digitálnymi službami a o zmene smernice 2000/31/ES (akt o digitálnych službách)</w:t>
      </w:r>
      <w:r w:rsidRPr="00F660D0">
        <w:rPr>
          <w:rStyle w:val="FootnoteReference"/>
        </w:rPr>
        <w:footnoteReference w:id="5"/>
      </w:r>
      <w:r w:rsidRPr="00F660D0">
        <w:t>;</w:t>
      </w:r>
    </w:p>
    <w:p w14:paraId="1FC1B0C2" w14:textId="77777777" w:rsidR="00E83964" w:rsidRPr="00F660D0" w:rsidRDefault="00E83964" w:rsidP="00E83964">
      <w:pPr>
        <w:pStyle w:val="NormalHanging12a"/>
        <w:rPr>
          <w:szCs w:val="24"/>
        </w:rPr>
      </w:pPr>
      <w:r w:rsidRPr="00F660D0">
        <w:t>–</w:t>
      </w:r>
      <w:r w:rsidRPr="00F660D0">
        <w:tab/>
        <w:t>so zreteľom na nariadenie Európskeho parlamentu a Rady (EÚ) 2022/1925 zo 14. septembra 2022 o </w:t>
      </w:r>
      <w:proofErr w:type="spellStart"/>
      <w:r w:rsidRPr="00F660D0">
        <w:t>súťažeschopných</w:t>
      </w:r>
      <w:proofErr w:type="spellEnd"/>
      <w:r w:rsidRPr="00F660D0">
        <w:t xml:space="preserve"> a spravodlivých trhoch digitálneho sektora a o zmene smerníc (EÚ) 2019/1937 a (EÚ) 2020/1828 (akt o digitálnych trhoch)</w:t>
      </w:r>
      <w:r w:rsidRPr="00F660D0">
        <w:rPr>
          <w:rStyle w:val="FootnoteReference"/>
          <w:szCs w:val="24"/>
        </w:rPr>
        <w:footnoteReference w:id="6"/>
      </w:r>
      <w:r w:rsidRPr="00F660D0">
        <w:t>,</w:t>
      </w:r>
    </w:p>
    <w:p w14:paraId="64A6C024" w14:textId="77777777" w:rsidR="00E83964" w:rsidRPr="00F660D0" w:rsidRDefault="00E83964" w:rsidP="00E83964">
      <w:pPr>
        <w:pStyle w:val="NormalHanging12a"/>
      </w:pPr>
      <w:r w:rsidRPr="00F660D0">
        <w:t>–</w:t>
      </w:r>
      <w:r w:rsidRPr="00F660D0">
        <w:tab/>
        <w:t>so zreteľom na nariadenie Európskeho parlamentu a Rady (EÚ) 2023/988 z 10. mája 2023 o všeobecnej bezpečnosti výrobkov, ktorým sa mení nariadenie Európskeho parlamentu a Rady (EÚ) č. 1025/2012 a smernica Európskeho parlamentu a Rady (EÚ) 2020/1828 a zrušuje smernica Európskeho parlamentu a Rady 2001/95/ES a smernica Rady 87/357/EHS (nariadenie o všeobecnej bezpečnosti výrobkov)</w:t>
      </w:r>
      <w:r w:rsidRPr="00F660D0">
        <w:rPr>
          <w:rStyle w:val="FootnoteReference"/>
        </w:rPr>
        <w:footnoteReference w:id="7"/>
      </w:r>
      <w:r w:rsidRPr="00F660D0">
        <w:t>,</w:t>
      </w:r>
    </w:p>
    <w:p w14:paraId="6C2611B9" w14:textId="77777777" w:rsidR="00E83964" w:rsidRPr="00F660D0" w:rsidRDefault="00E83964" w:rsidP="00E83964">
      <w:pPr>
        <w:pStyle w:val="NormalHanging12a"/>
      </w:pPr>
      <w:r w:rsidRPr="00F660D0">
        <w:t>–</w:t>
      </w:r>
      <w:r w:rsidRPr="00F660D0">
        <w:tab/>
        <w:t>so zreteľom na nariadenie Európskeho parlamentu a Rady (EÚ) 2019/1020 z 20. júna 2019 o dohľade nad trhom a súlade výrobkov a o zmene smernice 2004/42/ES a nariadení (ES) č. 765/2008 a (EÚ) č. 305/2011</w:t>
      </w:r>
      <w:r w:rsidRPr="00F660D0">
        <w:rPr>
          <w:rStyle w:val="FootnoteReference"/>
        </w:rPr>
        <w:footnoteReference w:id="8"/>
      </w:r>
      <w:r w:rsidRPr="00F660D0">
        <w:t xml:space="preserve"> (nariadenie o dohľade nad trhom),</w:t>
      </w:r>
    </w:p>
    <w:p w14:paraId="0B82CE96" w14:textId="77777777" w:rsidR="00E83964" w:rsidRPr="00F660D0" w:rsidRDefault="00E83964" w:rsidP="00E83964">
      <w:pPr>
        <w:pStyle w:val="NormalHanging12a"/>
      </w:pPr>
      <w:r w:rsidRPr="00F660D0">
        <w:t>–</w:t>
      </w:r>
      <w:r w:rsidRPr="00F660D0">
        <w:tab/>
        <w:t>so zreteľom na smernicu Európskeho parlamentu a Rady (EÚ) 2024/2853 z 23. októbra 2024 o zodpovednosti za chybné výrobky a o zrušení smernice Rady 85/374/EHS</w:t>
      </w:r>
      <w:r w:rsidRPr="00F660D0">
        <w:rPr>
          <w:rStyle w:val="FootnoteReference"/>
        </w:rPr>
        <w:footnoteReference w:id="9"/>
      </w:r>
      <w:r w:rsidRPr="00F660D0">
        <w:t>,</w:t>
      </w:r>
    </w:p>
    <w:p w14:paraId="343C0505" w14:textId="77777777" w:rsidR="00E83964" w:rsidRPr="00F660D0" w:rsidRDefault="00E83964" w:rsidP="00E83964">
      <w:pPr>
        <w:pStyle w:val="NormalHanging12a"/>
      </w:pPr>
      <w:r w:rsidRPr="00F660D0">
        <w:t>–</w:t>
      </w:r>
      <w:r w:rsidRPr="00F660D0">
        <w:tab/>
        <w:t>so zreteľom na článok 136 ods. 2 rokovacieho poriadku,</w:t>
      </w:r>
    </w:p>
    <w:p w14:paraId="7D9950F4" w14:textId="77777777" w:rsidR="00E83964" w:rsidRPr="00F660D0" w:rsidRDefault="00E83964" w:rsidP="00E83964">
      <w:pPr>
        <w:pStyle w:val="NormalHanging12a"/>
      </w:pPr>
      <w:r w:rsidRPr="00F660D0">
        <w:t>–</w:t>
      </w:r>
      <w:r w:rsidRPr="00F660D0">
        <w:tab/>
        <w:t>so zreteľom na stanovisko Výboru pre medzinárodný obchod,</w:t>
      </w:r>
    </w:p>
    <w:p w14:paraId="7DC38D0F" w14:textId="77777777" w:rsidR="00E83964" w:rsidRPr="00F660D0" w:rsidRDefault="00E83964" w:rsidP="00E83964">
      <w:pPr>
        <w:pStyle w:val="NormalHanging12a"/>
      </w:pPr>
      <w:r w:rsidRPr="00F660D0">
        <w:t>–</w:t>
      </w:r>
      <w:r w:rsidRPr="00F660D0">
        <w:tab/>
        <w:t>so zreteľom na správu Výboru pre vnútorný trh a ochranu spotrebiteľa (A10-0133/2025),</w:t>
      </w:r>
    </w:p>
    <w:p w14:paraId="5207725B" w14:textId="77777777" w:rsidR="00E83964" w:rsidRPr="00F660D0" w:rsidRDefault="00E83964" w:rsidP="00E83964">
      <w:pPr>
        <w:pStyle w:val="NormalHanging12a"/>
      </w:pPr>
      <w:r w:rsidRPr="00F660D0">
        <w:t>A.</w:t>
      </w:r>
      <w:r w:rsidRPr="00F660D0">
        <w:tab/>
        <w:t xml:space="preserve">keďže od 31. októbra 2025 sa vo Francúzsku objavil veľký spor, ktorý sa rýchlo šíri po celej Európe a týka sa predaja sexuálnych bábik s výzorom dieťaťa a iných nezákonných výrobkov vrátane zbraní na čínskej platforme elektronického obchodu SHEIN; keďže francúzske združenie na ochranu spotrebiteľa postúpilo správy o „predaji sexuálnych predmetov pripomínajúcich deti“ parížskej prokuratúre, ktorá následne 3. novembra 2025 začala vyšetrovanie spoločnosti SHEIN a ďalších troch online trhov mimo EÚ, a to </w:t>
      </w:r>
      <w:proofErr w:type="spellStart"/>
      <w:r w:rsidRPr="00F660D0">
        <w:t>Temu</w:t>
      </w:r>
      <w:proofErr w:type="spellEnd"/>
      <w:r w:rsidRPr="00F660D0">
        <w:t xml:space="preserve">, </w:t>
      </w:r>
      <w:proofErr w:type="spellStart"/>
      <w:r w:rsidRPr="00F660D0">
        <w:t>AliExpress</w:t>
      </w:r>
      <w:proofErr w:type="spellEnd"/>
      <w:r w:rsidRPr="00F660D0">
        <w:t xml:space="preserve"> a </w:t>
      </w:r>
      <w:proofErr w:type="spellStart"/>
      <w:r w:rsidRPr="00F660D0">
        <w:t>Wish</w:t>
      </w:r>
      <w:proofErr w:type="spellEnd"/>
      <w:r w:rsidRPr="00F660D0">
        <w:t>;</w:t>
      </w:r>
    </w:p>
    <w:p w14:paraId="02BAFB48" w14:textId="77777777" w:rsidR="00E83964" w:rsidRPr="00F660D0" w:rsidRDefault="00E83964" w:rsidP="00E83964">
      <w:pPr>
        <w:pStyle w:val="NormalHanging12a"/>
      </w:pPr>
      <w:r w:rsidRPr="00F660D0">
        <w:t>B.</w:t>
      </w:r>
      <w:r w:rsidRPr="00F660D0">
        <w:tab/>
        <w:t xml:space="preserve">keďže po počiatočných opatreniach na presadzovanie práva zo strany francúzskych orgánov spoločnosť SHEIN vyhlásila, že stiahla všetky súvisiace reklamy a vizuály a dočasne vyradila zo svojej kategórie „výrobky pre dospelých“; keďže pretrvávajú vážne pochybnosti o schopnosti alebo ochote spoločnosti SHEIN prijať účinné a rozhodné </w:t>
      </w:r>
      <w:r w:rsidRPr="00F660D0">
        <w:lastRenderedPageBreak/>
        <w:t>opatrenia proti nezákonnému obsahu a zaručiť, že na jej platforme budú dostupné len výrobky, ktoré sú v súlade s predpismi; keďže tieto pochybnosti posilnili dôkazy o tom, že sporné výrobky boli dva dni po údajnom pozastavení ich predaja vo Francúzsku naďalej dostupné v iných členských štátoch, a to aj prostredníctvom prístupu cez VPN;</w:t>
      </w:r>
    </w:p>
    <w:p w14:paraId="31F4B767" w14:textId="1040D791" w:rsidR="001A3DAE" w:rsidRPr="00F660D0" w:rsidRDefault="001A3DAE" w:rsidP="00E83964">
      <w:pPr>
        <w:pStyle w:val="NormalHanging12a"/>
      </w:pPr>
      <w:r w:rsidRPr="00F660D0">
        <w:t>C.</w:t>
      </w:r>
      <w:r w:rsidRPr="00F660D0">
        <w:tab/>
        <w:t xml:space="preserve">vzhľadom na to, že 26. novembra 2025 francúzske orgány oznámili, že podajú sťažnosť na spoločnosti </w:t>
      </w:r>
      <w:proofErr w:type="spellStart"/>
      <w:r w:rsidRPr="00F660D0">
        <w:t>AliExpress</w:t>
      </w:r>
      <w:proofErr w:type="spellEnd"/>
      <w:r w:rsidRPr="00F660D0">
        <w:t xml:space="preserve"> a </w:t>
      </w:r>
      <w:proofErr w:type="spellStart"/>
      <w:r w:rsidRPr="00F660D0">
        <w:t>Joom</w:t>
      </w:r>
      <w:proofErr w:type="spellEnd"/>
      <w:r w:rsidRPr="00F660D0">
        <w:t xml:space="preserve">, ktoré sa podieľajú aj na predaji bábik na detskú pornografiu, čo poukazuje na rozsah a závažnosť tohto javu; </w:t>
      </w:r>
    </w:p>
    <w:p w14:paraId="5A46B40C" w14:textId="229A81A9" w:rsidR="00E83964" w:rsidRPr="00F660D0" w:rsidRDefault="001A3DAE" w:rsidP="00E83964">
      <w:pPr>
        <w:pStyle w:val="NormalHanging12a"/>
      </w:pPr>
      <w:r w:rsidRPr="00F660D0">
        <w:t>D</w:t>
      </w:r>
      <w:r w:rsidR="00E83964" w:rsidRPr="00F660D0">
        <w:t>.</w:t>
      </w:r>
      <w:r w:rsidR="00E83964" w:rsidRPr="00F660D0">
        <w:tab/>
        <w:t>keďže v súvislosti s týmito odhaleniami francúzska vláda verejne varovala, že opakované porušovanie povedie k tomu, že požiada o zrušenie prístupu k platforme SHEIN na francúzskom trhu; keďže v reakcii na to spoločnosť SHEIN zrejme odstránila zo svojich globálnych platforiem všetky sexuálne bábiky s výzorom dieťaťa a oznámila celosvetový zákaz všetkých sexuálnych bábik, vyradila príslušné položky zo zoznamu a začala interné vyšetrovanie toho, ako sa takéto výrobky mohli objaviť na jej online trhoch;</w:t>
      </w:r>
    </w:p>
    <w:p w14:paraId="657627B8" w14:textId="1C6CFBC6" w:rsidR="00E83964" w:rsidRPr="00F660D0" w:rsidRDefault="001A3DAE" w:rsidP="00E83964">
      <w:pPr>
        <w:pStyle w:val="NormalHanging12a"/>
      </w:pPr>
      <w:r w:rsidRPr="00F660D0">
        <w:t>E</w:t>
      </w:r>
      <w:r w:rsidR="00E83964" w:rsidRPr="00F660D0">
        <w:t>.</w:t>
      </w:r>
      <w:r w:rsidR="00E83964" w:rsidRPr="00F660D0">
        <w:tab/>
        <w:t>keďže výrazná reakcia verejnosti vo Francúzsku súvisí s predchádzajúcimi spormi týkajúcimi sa spoločnosti SHEIN, vrátane zistení z júla 2025, že spoločnosť sa dopustila zavádzajúcich praktík pri poskytovaní zľavy a uviedla neoprávnené tvrdenia týkajúce sa životného prostredia; keďže tieto nekalé praktiky vrhajú svetlo na obchodné modely týchto online platforiem a vyvolávajú otázky o modeloch spotreby;</w:t>
      </w:r>
    </w:p>
    <w:p w14:paraId="00DEBC41" w14:textId="1C03AA6E" w:rsidR="00E83964" w:rsidRPr="00F660D0" w:rsidRDefault="001A3DAE" w:rsidP="00E83964">
      <w:pPr>
        <w:pStyle w:val="NormalHanging12a"/>
      </w:pPr>
      <w:r w:rsidRPr="00F660D0">
        <w:t>F</w:t>
      </w:r>
      <w:r w:rsidR="00E83964" w:rsidRPr="00F660D0">
        <w:t>.</w:t>
      </w:r>
      <w:r w:rsidR="00E83964" w:rsidRPr="00F660D0">
        <w:tab/>
        <w:t>keďže francúzsky prípad opätovne a významne upozornil na širší problém nebezpečných a nezákonných výrobkov, ktoré sa šíria prostredníctvom online trhov v celej EÚ, a vyvolal širšiu diskusiu o modeloch spotreby, nekalej konkurencii zo strany online platforiem mimo EÚ, regulácii online trhov a právach spotrebiteľov;</w:t>
      </w:r>
    </w:p>
    <w:p w14:paraId="7BE8A722" w14:textId="77777777" w:rsidR="00E83964" w:rsidRPr="00F660D0" w:rsidRDefault="00E83964" w:rsidP="00E83964">
      <w:pPr>
        <w:pStyle w:val="NormalHanging12a"/>
        <w:rPr>
          <w:b/>
          <w:i/>
          <w:iCs/>
        </w:rPr>
      </w:pPr>
      <w:r w:rsidRPr="00F660D0">
        <w:rPr>
          <w:b/>
          <w:i/>
        </w:rPr>
        <w:t>Úvodné poznámky</w:t>
      </w:r>
    </w:p>
    <w:p w14:paraId="2760B2EC" w14:textId="77777777" w:rsidR="00E83964" w:rsidRPr="00F660D0" w:rsidRDefault="00E83964" w:rsidP="00E83964">
      <w:pPr>
        <w:pStyle w:val="NormalHanging12a"/>
      </w:pPr>
      <w:r w:rsidRPr="00F660D0">
        <w:t>1.</w:t>
      </w:r>
      <w:r w:rsidRPr="00F660D0">
        <w:tab/>
        <w:t xml:space="preserve">odsudzuje nedávne udalosti vo Francúzsku, ktoré sa týkali dostupnosti </w:t>
      </w:r>
      <w:proofErr w:type="spellStart"/>
      <w:r w:rsidRPr="00F660D0">
        <w:t>sexualizovaných</w:t>
      </w:r>
      <w:proofErr w:type="spellEnd"/>
      <w:r w:rsidRPr="00F660D0">
        <w:t xml:space="preserve"> predmetov s výzorom dieťaťa a iného nezákonného alebo nebezpečného tovaru, ako sú zbrane, ktoré boli dostupné v celej EÚ; zdôrazňuje, že tieto praktiky predstavujú závažné porušenie práva EÚ a priame ohrozenie bezpečnosti spotrebiteľov a ochrany maloletých;</w:t>
      </w:r>
    </w:p>
    <w:p w14:paraId="43BCD895" w14:textId="77777777" w:rsidR="00E83964" w:rsidRPr="00F660D0" w:rsidRDefault="00E83964" w:rsidP="00E83964">
      <w:pPr>
        <w:pStyle w:val="NormalHanging12a"/>
      </w:pPr>
      <w:r w:rsidRPr="00F660D0">
        <w:t>2.</w:t>
      </w:r>
      <w:r w:rsidRPr="00F660D0">
        <w:tab/>
        <w:t>zdôrazňuje, že SHEIN nie je ojedinelý prípad, ale odráža systémový model nedostatočného dohľadu a nedostatočných preventívnych mechanizmov; poukazuje na nedávne zistenia spotrebiteľských organizácií, podľa ktorých značná časť výrobkov ponúkaných veľkými platformami elektronického obchodu mimo EÚ nespĺňa bezpečnostné požiadavky EÚ, pričom značná časť z nich predstavuje pre spotrebiteľov vážne riziko;</w:t>
      </w:r>
    </w:p>
    <w:p w14:paraId="3ECDA598" w14:textId="77777777" w:rsidR="00E83964" w:rsidRPr="00F660D0" w:rsidRDefault="00E83964" w:rsidP="00E83964">
      <w:pPr>
        <w:pStyle w:val="NormalHanging12a"/>
      </w:pPr>
      <w:r w:rsidRPr="00F660D0">
        <w:t>3.</w:t>
      </w:r>
      <w:r w:rsidRPr="00F660D0">
        <w:tab/>
        <w:t>berie na vedomie prebiehajúce vyšetrovania, ktoré Komisia začala v súvislosti s postupmi veľmi veľkých online platforiem, vrátane nedávnych žiadostí o informácie adresovaných spoločnosti SHEIN, ale vyzýva Komisiu, aby prešla od dialógu k rozhodnému presadzovaniu práva;</w:t>
      </w:r>
    </w:p>
    <w:p w14:paraId="72568D69" w14:textId="77777777" w:rsidR="00E83964" w:rsidRPr="00F660D0" w:rsidRDefault="00E83964" w:rsidP="00E83964">
      <w:pPr>
        <w:pStyle w:val="NormalHanging12a"/>
      </w:pPr>
      <w:r w:rsidRPr="00F660D0">
        <w:t>4.</w:t>
      </w:r>
      <w:r w:rsidRPr="00F660D0">
        <w:tab/>
        <w:t xml:space="preserve">zdôrazňuje, že väčšina nebezpečných a nezákonných výrobkov sa zasiela do EÚ vo veľkých objemoch individuálnych a často malých balíkov predávaných spotrebiteľom v EÚ prostredníctvom online platforiem z krajín mimo EÚ, najmä z Číny; upozorňuje, že </w:t>
      </w:r>
      <w:r w:rsidRPr="00F660D0">
        <w:lastRenderedPageBreak/>
        <w:t>exponenciálny nárast počtu malých zásielok spolu s obmedzenou kontrolnou kapacitou vedie k nedostatočnému zachytávaniu nebezpečného tovaru; zdôrazňuje, že táto situácia ohrozuje spotrebiteľov a narúša hospodársku súťaž;</w:t>
      </w:r>
    </w:p>
    <w:p w14:paraId="7D7BE323" w14:textId="77777777" w:rsidR="00E83964" w:rsidRPr="00F660D0" w:rsidRDefault="00E83964" w:rsidP="00E83964">
      <w:pPr>
        <w:pStyle w:val="NormalHanging12a"/>
      </w:pPr>
      <w:r w:rsidRPr="00F660D0">
        <w:t>5.</w:t>
      </w:r>
      <w:r w:rsidRPr="00F660D0">
        <w:tab/>
        <w:t>vyjadruje hlboké znepokojenie nad tým, že zdokumentovaný rastúci podiel nedodržiavania predpisov zo strany spoločnosti SHEIN a iných online platforiem mimo EÚ je zhoršený obchodným modelom, ktorého hnacou silou je rýchlosť, maximalizácia zisku a nadmerná spotreba na úkor ľudských práv, ochrany životného prostredia, bezpečnosti spotrebiteľov a základných hodnôt; vyjadruje poľutovanie nad tým, že za umelo nízkymi cenami sa skrývajú problémy vrátane nedostatočne platenej práce, nezákonného napodobňovania práce dizajnérov, predaja nebezpečných a nevyhovujúcich výrobkov a hromadenia textilného odpadu;</w:t>
      </w:r>
    </w:p>
    <w:p w14:paraId="14C5A86F" w14:textId="77777777" w:rsidR="00E83964" w:rsidRPr="00F660D0" w:rsidRDefault="00E83964" w:rsidP="00E83964">
      <w:pPr>
        <w:pStyle w:val="NormalHanging12a"/>
        <w:rPr>
          <w:b/>
          <w:i/>
          <w:iCs/>
        </w:rPr>
      </w:pPr>
      <w:r w:rsidRPr="00F660D0">
        <w:rPr>
          <w:b/>
          <w:i/>
        </w:rPr>
        <w:t>Výzvy súvisiace s dodržiavaním predpisov</w:t>
      </w:r>
    </w:p>
    <w:p w14:paraId="7DDB6165" w14:textId="77777777" w:rsidR="00E83964" w:rsidRPr="00F660D0" w:rsidRDefault="00E83964" w:rsidP="00E83964">
      <w:pPr>
        <w:pStyle w:val="NormalHanging12a"/>
      </w:pPr>
      <w:r w:rsidRPr="00F660D0">
        <w:t>6.</w:t>
      </w:r>
      <w:r w:rsidRPr="00F660D0">
        <w:tab/>
        <w:t>uznáva, že EÚ vytvorila pevný rámec na dodržiavanie predpisov vrátane aktu o digitálnych službách, aktu o digitálnych trhoch, nariadenia o dohľade nad trhom, nariadenia o všeobecnej bezpečnosti výrobkov, pravidiel ochrany spotrebiteľa a rôznych právnych predpisov o výrobkoch a životnom prostredí, ktorý sa vzťahuje aj na výrobky predávané online; uznáva však, že na úplné a koordinované presadzovanie rámca súladu je ešte potrebné vynaložiť väčšie úsilie;</w:t>
      </w:r>
    </w:p>
    <w:p w14:paraId="64344CEF" w14:textId="38216978" w:rsidR="00E83964" w:rsidRPr="00F660D0" w:rsidRDefault="00E83964" w:rsidP="00E83964">
      <w:pPr>
        <w:pStyle w:val="NormalHanging12a"/>
      </w:pPr>
      <w:r w:rsidRPr="00F660D0">
        <w:t>7.</w:t>
      </w:r>
      <w:r w:rsidRPr="00F660D0">
        <w:tab/>
        <w:t xml:space="preserve">domnieva sa, že prísne, dôsledné a včasné vykonávanie regulačného </w:t>
      </w:r>
      <w:proofErr w:type="spellStart"/>
      <w:r w:rsidRPr="00F660D0">
        <w:rPr>
          <w:i/>
        </w:rPr>
        <w:t>acquis</w:t>
      </w:r>
      <w:proofErr w:type="spellEnd"/>
      <w:r w:rsidRPr="00F660D0">
        <w:t xml:space="preserve"> EÚ je nevyhnutné na to, aby sa zabránilo vstupu nebezpečných, nevyhovujúcich a falšovaných výrobkov na vnútorný trh a aby sa zachovala vysoká úroveň ochrany spotrebiteľa; vyzýva všetky príslušné orgány v členských štátoch, aby využili všetky nástroje presadzovania práva, ktoré majú k dispozícii, s cieľom včas a účinne reagovať;</w:t>
      </w:r>
    </w:p>
    <w:p w14:paraId="457866BC" w14:textId="77777777" w:rsidR="00E83964" w:rsidRPr="00F660D0" w:rsidRDefault="00E83964" w:rsidP="00E83964">
      <w:pPr>
        <w:pStyle w:val="NormalHanging12a"/>
      </w:pPr>
      <w:r w:rsidRPr="00F660D0">
        <w:t>8.</w:t>
      </w:r>
      <w:r w:rsidRPr="00F660D0">
        <w:tab/>
        <w:t>pripomína, že akt o digitálnych službách poskytuje jasný právny základ pre intervenciu vrátane právomoci podľa článku 74 ukladať pokuty a podľa článku 9 nariadiť odstránenie nezákonných výrobkov; vyzýva Komisiu, aby tieto nástroje v plnej miere a včas využila na zabezpečenie toho, aby platformy dodržiavali svoje povinnosti; zdôrazňuje, že občania musia vidieť, že EÚ je schopná zaručiť ich bezpečnosť online, a očakáva koordinované a prísne presadzovanie práva na celom vnútornom trhu;</w:t>
      </w:r>
    </w:p>
    <w:p w14:paraId="370A0214" w14:textId="77777777" w:rsidR="00E83964" w:rsidRPr="00F660D0" w:rsidRDefault="00E83964" w:rsidP="00E83964">
      <w:pPr>
        <w:pStyle w:val="NormalHanging12a"/>
      </w:pPr>
      <w:r w:rsidRPr="00F660D0">
        <w:t>9.</w:t>
      </w:r>
      <w:r w:rsidRPr="00F660D0">
        <w:tab/>
        <w:t xml:space="preserve">upozorňuje, že pretrvávajú veľké nedostatky v presadzovaní práva v dôsledku chronicky nedostatočných zdrojov a nedostatočných digitálnych kapacít colných orgánov a orgánov dohľadu nad trhom, nedostatku špecializovaného personálu a absencie harmonizovaných a </w:t>
      </w:r>
      <w:proofErr w:type="spellStart"/>
      <w:r w:rsidRPr="00F660D0">
        <w:t>interoperabilných</w:t>
      </w:r>
      <w:proofErr w:type="spellEnd"/>
      <w:r w:rsidRPr="00F660D0">
        <w:t xml:space="preserve"> technologických nástrojov v členských štátoch, čo sa zhoršuje v dôsledku obmedzenej výmeny údajov a slabej operačnej koordinácie medzi colnými orgánmi, orgánmi dohľadu nad trhom a orgánmi na ochranu spotrebiteľa;</w:t>
      </w:r>
    </w:p>
    <w:p w14:paraId="15FE938F" w14:textId="77777777" w:rsidR="00E83964" w:rsidRPr="00F660D0" w:rsidRDefault="00E83964" w:rsidP="00E83964">
      <w:pPr>
        <w:pStyle w:val="NormalHanging12a"/>
      </w:pPr>
      <w:r w:rsidRPr="00F660D0">
        <w:t>10.</w:t>
      </w:r>
      <w:r w:rsidRPr="00F660D0">
        <w:tab/>
        <w:t xml:space="preserve">zdôrazňuje, že vzhľadom na samotný objem zásielok elektronického obchodu vstupujúcich do EÚ sú fyzické kontroly z podstaty veci nedostatočné; vyzýva na prijatie naliehavých opatrení vrátane zavedenia harmonizovaného manipulačného poplatku na úrovni EÚ v súlade s pravidlami WTO na pokrytie zvýšených nákladov colných orgánov na dohľad a jasne vymedzenej zodpovednosti platforiem a predajcov usadených v tretích krajinách za bezpečnosť a súlad výrobkov, ktoré sú určené spotrebiteľom v EÚ, čo by malo sprevádzať zrušenie oslobodenia od DPH a cla pre zásielky s nízkou hodnotou, ktoré nedávno schválila Rada; naliehavo vyzýva Komisiu, </w:t>
      </w:r>
      <w:r w:rsidRPr="00F660D0">
        <w:lastRenderedPageBreak/>
        <w:t>aby výrazne zvýšila finančnú a operačnú podporu pre colné orgány a orgány dohľadu nad trhom, a to aj prostredníctvom zvýšených prostriedkov v rámci nadchádzajúceho viacročného finančného rámca, s cieľom zabezpečiť dostatočné zdroje a primerané personálne obsadenie;</w:t>
      </w:r>
    </w:p>
    <w:p w14:paraId="626F83B4" w14:textId="77777777" w:rsidR="00E83964" w:rsidRPr="00F660D0" w:rsidRDefault="00E83964" w:rsidP="00E83964">
      <w:pPr>
        <w:pStyle w:val="NormalHanging12a"/>
        <w:rPr>
          <w:b/>
          <w:i/>
          <w:iCs/>
        </w:rPr>
      </w:pPr>
      <w:r w:rsidRPr="00F660D0">
        <w:rPr>
          <w:b/>
          <w:i/>
        </w:rPr>
        <w:t>Vyšetrovanie online platforiem a ďalšie opatrenia</w:t>
      </w:r>
    </w:p>
    <w:p w14:paraId="6B1C776A" w14:textId="77777777" w:rsidR="00E83964" w:rsidRPr="00F660D0" w:rsidRDefault="00E83964" w:rsidP="00E83964">
      <w:pPr>
        <w:pStyle w:val="NormalHanging12a"/>
      </w:pPr>
      <w:r w:rsidRPr="00F660D0">
        <w:t>11.</w:t>
      </w:r>
      <w:r w:rsidRPr="00F660D0">
        <w:tab/>
        <w:t>vyjadruje poľutovanie nad pomalým pokrokom vo vyšetrovaniach, ktoré Komisia a sieť spolupráce v oblasti ochrany spotrebiteľa začali v prípade online platforiem mimo EÚ v súvislosti s údajným porušovaním právnych predpisov EÚ o bezpečnosti výrobkov a ochrane spotrebiteľa a v prípade veľmi veľkých platforiem, najmä v rámci aktu o digitálnych službách; vyjadruje poľutovanie nad tým, že vyšetrovacie postupy často trvajú mnoho mesiacov alebo dokonca rokov, čo znižuje dôveru občanov a obmedzuje schopnosť zákonodarcov reagovať na rýchlo sa objavujúce online riziká; zdôrazňuje, že je naliehavo potrebné ukončiť tieto vyšetrovania a riešiť štrukturálne príčiny tejto škodlivej pomalosti; zdôrazňuje, že pozastavenie činnosti platforiem, o ktoré sa v súčasnosti usiluje Francúzsko, je v praxi zväčša nedosiahnuteľné, a to aj v prípadoch zjavného a opakovaného nedodržiavania predpisov; zdôrazňuje, že je potrebné prijať opatrenia na úrovni EÚ, aby sa zabezpečilo dôsledné presadzovanie právnych predpisov, ako aj aby sa zabránilo akémukoľvek narušeniu vnútorného trhu;</w:t>
      </w:r>
    </w:p>
    <w:p w14:paraId="3E1E1458" w14:textId="77777777" w:rsidR="00E83964" w:rsidRPr="00F660D0" w:rsidRDefault="00E83964" w:rsidP="00E83964">
      <w:pPr>
        <w:pStyle w:val="NormalHanging12a"/>
      </w:pPr>
      <w:r w:rsidRPr="00F660D0">
        <w:t>12.</w:t>
      </w:r>
      <w:r w:rsidRPr="00F660D0">
        <w:tab/>
        <w:t>žiada preto silnejšie, rýchlejšie a operatívnejšie nástroje presadzovania práva, aby sa zabezpečilo účinné uplatňovanie pravidiel EÚ v digitálnom prostredí; trvá na tom, aby plnenie záväzkov prijatých online platformami podliehalo neustálej a systematickej kontrole;</w:t>
      </w:r>
    </w:p>
    <w:p w14:paraId="22FF511B" w14:textId="77777777" w:rsidR="00E83964" w:rsidRPr="00F660D0" w:rsidRDefault="00E83964" w:rsidP="00E83964">
      <w:pPr>
        <w:pStyle w:val="NormalHanging12a"/>
      </w:pPr>
      <w:r w:rsidRPr="00F660D0">
        <w:t>13.</w:t>
      </w:r>
      <w:r w:rsidRPr="00F660D0">
        <w:tab/>
        <w:t>zdôrazňuje, že nedávne zistenia týkajúce sa spoločnosti SHEIN poukazujú skôr na systémové zlyhania než na ojedinelé prípady a nemožno ich napraviť len stiahnutím výrobku alebo verejným ospravedlnením;</w:t>
      </w:r>
    </w:p>
    <w:p w14:paraId="37D74A2E" w14:textId="77777777" w:rsidR="00E83964" w:rsidRPr="00F660D0" w:rsidRDefault="00E83964" w:rsidP="00E83964">
      <w:pPr>
        <w:pStyle w:val="NormalHanging12a"/>
      </w:pPr>
      <w:r w:rsidRPr="00F660D0">
        <w:t>14.</w:t>
      </w:r>
      <w:r w:rsidRPr="00F660D0">
        <w:tab/>
        <w:t>naliehavo žiada rýchlejšiu a jednoduchšiu aktiváciu dočasných opatrení podľa aktu o digitálnych službách a ďalších opatrení podľa nariadenia o všeobecnej bezpečnosti výrobkov a nariadenia o dohľade nad trhom vrátane dočasného pozastavenia prevádzky online trhov v prípadoch opakovaného, závažného alebo systémového porušovania právnych predpisov EÚ, ako je prípad týkajúci sa spoločnosti SHEIN vo Francúzsku, s cieľom zabezpečiť, aby sa platformy, ktoré nedodržiavajú právne predpisy, nevyhli následkom; zdôrazňuje, že pozastavenie prevádzky online trhov by sa už nemalo považovať za výnimočné a posledné opatrenie;</w:t>
      </w:r>
    </w:p>
    <w:p w14:paraId="5945AA97" w14:textId="77777777" w:rsidR="00E83964" w:rsidRPr="00F660D0" w:rsidRDefault="00E83964" w:rsidP="00E83964">
      <w:pPr>
        <w:pStyle w:val="NormalHanging12a"/>
      </w:pPr>
      <w:r w:rsidRPr="00F660D0">
        <w:t>15.</w:t>
      </w:r>
      <w:r w:rsidRPr="00F660D0">
        <w:tab/>
        <w:t>zdôrazňuje potrebu včasného uplatňovania účinnejších sankcií s plným využitím všetkých nástrojov stanovených v právnych predpisoch EÚ; zdôrazňuje, že takéto sankcie musia byť dostatočne odrádzajúce, aby sa zabezpečilo, že platformy, ktoré nedodržiavajú právne predpisy, budú plne dodržiavať právo EÚ;</w:t>
      </w:r>
    </w:p>
    <w:p w14:paraId="60AE4190" w14:textId="77777777" w:rsidR="00E83964" w:rsidRPr="00F660D0" w:rsidRDefault="00E83964" w:rsidP="00E83964">
      <w:pPr>
        <w:pStyle w:val="NormalHanging12a"/>
      </w:pPr>
      <w:r w:rsidRPr="00F660D0">
        <w:t>16.</w:t>
      </w:r>
      <w:r w:rsidRPr="00F660D0">
        <w:tab/>
        <w:t xml:space="preserve">konštatuje, že súčasný systém je skôr reaktívny ako preventívny, pretože orgány zasahujú až po tom, čo sa nebezpečné výrobky už predali spotrebiteľom, namiesto toho, aby zabránili ich distribúcii; pripomína, že podľa nariadenia o všeobecnej bezpečnosti výrobkov musia online trhy odstrániť ponuku nebezpečného výrobku do dvoch dní, ak vedia, že výrobok je nebezpečný, alebo ak musia reagovať na príkaz vládneho orgánu na odstránenie výrobku, alebo do troch dní, ak musia reagovať na príkaz uznanej tretej strany; ďalej zdôrazňuje, že poskytovatelia online trhov sú nabádaní k tomu, aby </w:t>
      </w:r>
      <w:r w:rsidRPr="00F660D0">
        <w:lastRenderedPageBreak/>
        <w:t xml:space="preserve">skontrolovali výrobky na portáli </w:t>
      </w:r>
      <w:proofErr w:type="spellStart"/>
      <w:r w:rsidRPr="00F660D0">
        <w:t>Safety</w:t>
      </w:r>
      <w:proofErr w:type="spellEnd"/>
      <w:r w:rsidRPr="00F660D0">
        <w:t xml:space="preserve"> Gate pred ich uvedením na svojich rozhraniach; zdôrazňuje, že náhodný odber vzoriek a testovanie môžu slúžiť ako účinný odstrašujúci prostriedok len vtedy, ak sa vykonávajú systematicky a dostatočne často;</w:t>
      </w:r>
    </w:p>
    <w:p w14:paraId="181621EF" w14:textId="77777777" w:rsidR="00E83964" w:rsidRPr="00F660D0" w:rsidRDefault="00E83964" w:rsidP="00E83964">
      <w:pPr>
        <w:pStyle w:val="NormalHanging12a"/>
      </w:pPr>
      <w:r w:rsidRPr="00F660D0">
        <w:t>17.</w:t>
      </w:r>
      <w:r w:rsidRPr="00F660D0">
        <w:tab/>
        <w:t xml:space="preserve">vyzýva Komisiu a príslušné vnútroštátne orgány, aby dôrazne presadzovali akt o digitálnych službách, pokiaľ ide o zodpovednosť online trhov, najmä ich povinnosti týkajúce sa odporúčacích systémov, dizajnu rozhraní, práva na informácie a pravidiel dodržiavania predpisov už v štádiu návrhu na zlepšenie celkovej </w:t>
      </w:r>
      <w:proofErr w:type="spellStart"/>
      <w:r w:rsidRPr="00F660D0">
        <w:t>vysledovateľnosti</w:t>
      </w:r>
      <w:proofErr w:type="spellEnd"/>
      <w:r w:rsidRPr="00F660D0">
        <w:t xml:space="preserve">, ako aj povinnosť poznať svojho komerčného zákazníka; zdôrazňuje, že je potrebné vytvoriť sieť dôveryhodných </w:t>
      </w:r>
      <w:proofErr w:type="spellStart"/>
      <w:r w:rsidRPr="00F660D0">
        <w:t>nahlasovateľov</w:t>
      </w:r>
      <w:proofErr w:type="spellEnd"/>
      <w:r w:rsidRPr="00F660D0">
        <w:t xml:space="preserve"> nezákonných výrobkov a elektronického obchodu na základe aktu o digitálnych službách, aby sa zaistilo, že platformy si budú účinne plniť svoje povinnosti; pripomína, že spoločnosť SHEIN a ďalšie online platformy, ako napríklad </w:t>
      </w:r>
      <w:proofErr w:type="spellStart"/>
      <w:r w:rsidRPr="00F660D0">
        <w:t>Temu</w:t>
      </w:r>
      <w:proofErr w:type="spellEnd"/>
      <w:r w:rsidRPr="00F660D0">
        <w:t xml:space="preserve"> a </w:t>
      </w:r>
      <w:proofErr w:type="spellStart"/>
      <w:r w:rsidRPr="00F660D0">
        <w:t>AliExpress</w:t>
      </w:r>
      <w:proofErr w:type="spellEnd"/>
      <w:r w:rsidRPr="00F660D0">
        <w:t xml:space="preserve">, boli označené za veľmi veľké online platformy a vzťahujú sa na </w:t>
      </w:r>
      <w:proofErr w:type="spellStart"/>
      <w:r w:rsidRPr="00F660D0">
        <w:t>ne</w:t>
      </w:r>
      <w:proofErr w:type="spellEnd"/>
      <w:r w:rsidRPr="00F660D0">
        <w:t xml:space="preserve"> prísnejšie povinnosti;</w:t>
      </w:r>
    </w:p>
    <w:p w14:paraId="24208187" w14:textId="77777777" w:rsidR="00E83964" w:rsidRPr="00F660D0" w:rsidRDefault="00E83964" w:rsidP="00E83964">
      <w:pPr>
        <w:pStyle w:val="NormalHanging12a"/>
      </w:pPr>
      <w:r w:rsidRPr="00F660D0">
        <w:t>18.</w:t>
      </w:r>
      <w:r w:rsidRPr="00F660D0">
        <w:tab/>
        <w:t xml:space="preserve">konštatuje, že Komisia skúma určité online trhy mimo EÚ pre údajné používanie manipulatívnych praktík vrátane temných vzorcov, návykových dizajnových prvkov, klamlivého </w:t>
      </w:r>
      <w:proofErr w:type="spellStart"/>
      <w:r w:rsidRPr="00F660D0">
        <w:t>influencerského</w:t>
      </w:r>
      <w:proofErr w:type="spellEnd"/>
      <w:r w:rsidRPr="00F660D0">
        <w:t xml:space="preserve"> marketingu a šírenia falošných alebo zavádzajúcich online recenzií; pripomína, že podľa odhadov </w:t>
      </w:r>
      <w:proofErr w:type="spellStart"/>
      <w:r w:rsidRPr="00F660D0">
        <w:t>Digital</w:t>
      </w:r>
      <w:proofErr w:type="spellEnd"/>
      <w:r w:rsidRPr="00F660D0">
        <w:t xml:space="preserve"> </w:t>
      </w:r>
      <w:proofErr w:type="spellStart"/>
      <w:r w:rsidRPr="00F660D0">
        <w:t>Fairness</w:t>
      </w:r>
      <w:proofErr w:type="spellEnd"/>
      <w:r w:rsidRPr="00F660D0">
        <w:t xml:space="preserve"> Fitness </w:t>
      </w:r>
      <w:proofErr w:type="spellStart"/>
      <w:r w:rsidRPr="00F660D0">
        <w:t>Check</w:t>
      </w:r>
      <w:proofErr w:type="spellEnd"/>
      <w:r w:rsidRPr="00F660D0">
        <w:t xml:space="preserve"> spotrebitelia každoročne strácajú takmer 8 miliárd EUR v dôsledku nekalých obchodných praktík, a zdôrazňuje, že takéto vykorisťovateľské metódy, ktoré postihujú najmä zraniteľných používateľov a maloleté osoby, podnecujú impulzívne nákupné správanie a podporujú neudržateľnú spotrebu; vyzýva Komisiu, aby zabezpečila, že pripravovaný akt o digitálnej spravodlivosti bude tieto praktiky riešiť odstránením regulačných medzier v súčasných právnych predpisoch; </w:t>
      </w:r>
    </w:p>
    <w:p w14:paraId="0E15D843" w14:textId="77777777" w:rsidR="00E83964" w:rsidRPr="00F660D0" w:rsidRDefault="00E83964" w:rsidP="00E83964">
      <w:pPr>
        <w:pStyle w:val="NormalHanging12a"/>
      </w:pPr>
      <w:r w:rsidRPr="00F660D0">
        <w:t>19.</w:t>
      </w:r>
      <w:r w:rsidRPr="00F660D0">
        <w:tab/>
        <w:t>žiada, aby sa od všetkých predajcov pôsobiacich na online trhoch vyžadovalo, aby poskytovali overiteľnú adresu na vrátenie tovaru a kontaktné miesto v rámci EÚ, čím sa zabezpečí, že spotrebitelia budú môcť účinne presadzovať svoje práva vyplývajúce zo spotrebiteľského práva EÚ, ako napríklad právo odstúpiť od nákupu pri nákupe cez internet, ako aj vrátiť nevyhovujúci tovar bez dodatočného zaťaženia, a že príslušné orgány budú môcť účinne vykonávať kontroly; domnieva sa, že online trhy by mali byť zodpovedné za kontrolu tejto skutočnosti a mali by niesť zodpovednosť za presadzovanie predpisov;</w:t>
      </w:r>
    </w:p>
    <w:p w14:paraId="77162900" w14:textId="77777777" w:rsidR="00E83964" w:rsidRPr="00F660D0" w:rsidRDefault="00E83964" w:rsidP="00E83964">
      <w:pPr>
        <w:pStyle w:val="NormalHanging12a"/>
        <w:rPr>
          <w:b/>
          <w:i/>
          <w:iCs/>
        </w:rPr>
      </w:pPr>
      <w:r w:rsidRPr="00F660D0">
        <w:rPr>
          <w:b/>
          <w:i/>
        </w:rPr>
        <w:t>Potreba regulačných reforiem</w:t>
      </w:r>
    </w:p>
    <w:p w14:paraId="282FDAB7" w14:textId="77777777" w:rsidR="00E83964" w:rsidRPr="00F660D0" w:rsidRDefault="00E83964" w:rsidP="00E83964">
      <w:pPr>
        <w:pStyle w:val="NormalHanging12a"/>
        <w:rPr>
          <w:bCs/>
        </w:rPr>
      </w:pPr>
      <w:r w:rsidRPr="00F660D0">
        <w:t>20.</w:t>
      </w:r>
      <w:r w:rsidRPr="00F660D0">
        <w:tab/>
        <w:t>naliehavo vyzýva Komisiu, aby bezodkladne prijala účinné opatrenia proti nebezpečným a nezákonným výrobkom na online platformách vrátane legislatívnych opatrení tam, kde boli jasne identifikované právne medzery, s cieľom zabezpečiť právnu istotu a rovnaké podmienky pre európske spoločnosti s osobitným dôrazom na malé a stredné podniky; zdôrazňuje, že je potrebné vykonávať súčasný rámec dodržiavania predpisov a vyhodnotiť tieto opatrenia pri zvažovaní nových právnych predpisov vrátane nových povinností pre online trhy;</w:t>
      </w:r>
    </w:p>
    <w:p w14:paraId="4EE65FBE" w14:textId="77777777" w:rsidR="00E83964" w:rsidRPr="00F660D0" w:rsidRDefault="00E83964" w:rsidP="00E83964">
      <w:pPr>
        <w:pStyle w:val="NormalHanging12a"/>
      </w:pPr>
      <w:r w:rsidRPr="00F660D0">
        <w:t>21.</w:t>
      </w:r>
      <w:r w:rsidRPr="00F660D0">
        <w:tab/>
        <w:t xml:space="preserve">zdôrazňuje skutočnosť, že informácie zodpovedného hospodárskeho subjektu v EÚ podľa nariadenia o všeobecnej bezpečnosti výrobkov, ktorý koná v mene obchodníka alebo platformy mimo EÚ, sú často nesprávne alebo chýbajú; zdôrazňuje však, že ak predávajúci sídlia mimo EÚ alebo nie sú </w:t>
      </w:r>
      <w:proofErr w:type="spellStart"/>
      <w:r w:rsidRPr="00F660D0">
        <w:t>vysledovateľní</w:t>
      </w:r>
      <w:proofErr w:type="spellEnd"/>
      <w:r w:rsidRPr="00F660D0">
        <w:t xml:space="preserve"> a ak sa pre zodpovedné osoby používajú falošné adresy, neexistuje žiadna zodpovedná právnická osoba a orgány dohľadu nad trhom nemôžu prijať opatrenia na presadzovanie práva, ani spotrebitelia </w:t>
      </w:r>
      <w:r w:rsidRPr="00F660D0">
        <w:lastRenderedPageBreak/>
        <w:t>nemôžu získať náhradu škody alebo prostriedky nápravy; upozorňuje, že aj keď sú tieto informácie k dispozícii, zodpovedná osoba v EÚ nemusí byť zodpovedná;</w:t>
      </w:r>
    </w:p>
    <w:p w14:paraId="76F3DDE0" w14:textId="77777777" w:rsidR="00E83964" w:rsidRPr="00F660D0" w:rsidRDefault="00E83964" w:rsidP="00E83964">
      <w:pPr>
        <w:pStyle w:val="NormalHanging12a"/>
      </w:pPr>
      <w:r w:rsidRPr="00F660D0">
        <w:t>22.</w:t>
      </w:r>
      <w:r w:rsidRPr="00F660D0">
        <w:tab/>
        <w:t>domnieva sa, že vo všetkých prípadoch sa musí zabezpečiť náprava pre spotrebiteľov; v tejto súvislosti zdôrazňuje, že ak je výrobca usadený mimo EÚ a nie je možné určiť dovozcu, splnomocneného zástupcu ani poskytovateľa logistických služieb, online trhy by mali spotrebiteľom poskytnúť zodpovedajúce a primerané prostriedky nápravy, pokiaľ nedodržiavajú akt o digitálnych službách, najmä články 30 a 31, alebo článok 22 nariadenia o všeobecnej bezpečnosti výrobkov;</w:t>
      </w:r>
    </w:p>
    <w:p w14:paraId="0493E320" w14:textId="77777777" w:rsidR="00E83964" w:rsidRPr="00F660D0" w:rsidRDefault="00E83964" w:rsidP="00E83964">
      <w:pPr>
        <w:pStyle w:val="NormalHanging12a"/>
      </w:pPr>
      <w:r w:rsidRPr="00F660D0">
        <w:t>23.</w:t>
      </w:r>
      <w:r w:rsidRPr="00F660D0">
        <w:tab/>
        <w:t>berie na vedomie zámer Komisie zrevidovať nariadenie o dohľade nad trhom a zdôrazňuje, že tento proces musí umožniť rýchle a dôkladné posúdenie súčasných pravidiel týkajúcich sa „zodpovednej osoby za výrobky uvedené na trh Únie“, najmä tých, ktoré sa týkajú obchodníkov z krajín mimo EÚ, a to na základe výsledkov hodnotiacej správy o článku 4 nariadenia o dohľade nad trhom; vyzýva Komisiu, aby urýchlila posúdenie zavedenia povinnej požiadavky pre obchodníkov z krajín mimo EÚ, aby vymenovali zodpovednú osobu v EÚ so zvýšenou právnou a finančnou zodpovednosťou;</w:t>
      </w:r>
    </w:p>
    <w:p w14:paraId="387CE2C5" w14:textId="77777777" w:rsidR="00E83964" w:rsidRPr="00F660D0" w:rsidRDefault="00E83964" w:rsidP="00E83964">
      <w:pPr>
        <w:pStyle w:val="NormalHanging12a"/>
      </w:pPr>
      <w:r w:rsidRPr="00F660D0">
        <w:t>24.</w:t>
      </w:r>
      <w:r w:rsidRPr="00F660D0">
        <w:tab/>
        <w:t>domnieva sa, že revízia nariadenia o dohľade nad trhom ponúka rozhodujúcu príležitosť na posilnenie regulačného rámca EÚ tým, že jasnejšie rozlíši zodpovednosť platforiem, ktoré uvádzajú na trh výrobky, od platforiem, ktorých činnosť sa obmedzuje na hosťovanie neproduktového obsahu, ako sú videá, obrázky alebo články; pripomína, že toto rozlišovanie je už obsiahnuté v nariadení o všeobecnej bezpečnosti výrobkov, nariadení o dohľade nad trhom a Colnom kódexe Únie, ktoré obsahujú osobitné ustanovenia pre online trhy predávajúce výrobky; domnieva sa však, že na ďalšiu ochranu spotrebiteľov je potrebné posilniť povinnosti trhov predávajúcich výrobky online;</w:t>
      </w:r>
    </w:p>
    <w:p w14:paraId="2A14767C" w14:textId="77777777" w:rsidR="00E83964" w:rsidRPr="00F660D0" w:rsidRDefault="00E83964" w:rsidP="00E83964">
      <w:pPr>
        <w:pStyle w:val="NormalHanging12a"/>
      </w:pPr>
      <w:r w:rsidRPr="00F660D0">
        <w:t>25.</w:t>
      </w:r>
      <w:r w:rsidRPr="00F660D0">
        <w:tab/>
        <w:t>naliehavo vyzýva Komisiu, aby bezodkladne pristúpila ku komplexnej revízii nariadenia o spolupráci v oblasti ochrany spotrebiteľa</w:t>
      </w:r>
      <w:r w:rsidRPr="00F660D0">
        <w:rPr>
          <w:rStyle w:val="FootnoteReference"/>
        </w:rPr>
        <w:footnoteReference w:id="10"/>
      </w:r>
      <w:r w:rsidRPr="00F660D0">
        <w:t>, pretože je to nevyhnutný predpoklad na dosiahnutie spoľahlivého cezhraničného presadzovania spotrebiteľských pravidiel EÚ a obmedzenie obehu nebezpečného tovaru; trvá na tom, že revízia musí zaviesť konkrétne ustanovenia, ktoré posilnia kapacity na presadzovanie práva v súvislosti s obchodníkmi a platformami mimo EÚ, a zároveň zabezpečiť užšiu koordináciu a štruktúrovanú výmenu informácií medzi orgánmi EÚ a vnútroštátnymi orgánmi a prípadne aj s príslušnými orgánmi v krajinách mimo EÚ; zdôrazňuje, že je potrebné udeliť Komisii priame vyšetrovacie a sankčné právomoci v prípade závažných porušení spotrebiteľského práva s veľkým dosahom, aby sa zabezpečilo súdržné, simultánne a odrádzajúce presadzovanie práva v celej EÚ;</w:t>
      </w:r>
    </w:p>
    <w:p w14:paraId="6E12417F" w14:textId="77777777" w:rsidR="00E83964" w:rsidRPr="00F660D0" w:rsidRDefault="00E83964" w:rsidP="00E83964">
      <w:pPr>
        <w:pStyle w:val="NormalHanging12a"/>
      </w:pPr>
      <w:r w:rsidRPr="00F660D0">
        <w:t>26.</w:t>
      </w:r>
      <w:r w:rsidRPr="00F660D0">
        <w:tab/>
        <w:t xml:space="preserve">domnieva sa, že operácie fiktívneho nakupovania vykonávané orgánmi dohľadu nad trhom, ako sa uvádza v oznámení Komisie o elektronickom obchode, predstavujú kľúčový prostriedok na posúdenie zákonnosti a bezpečnosti výrobkov ponúkaných prostredníctvom online platforiem; žiada, aby sa tieto kontroly výrazne rozšírili a vykonávali sa pravidelnejšie s cieľom zabezpečiť ich zmysluplné presadzovanie spolu s </w:t>
      </w:r>
      <w:r w:rsidRPr="00F660D0">
        <w:lastRenderedPageBreak/>
        <w:t>ďalšími koordinovanými opatreniami na presadzovanie, ako sú kontroly a partnerské preskúmania; pripomína, že nápravné opatrenia zamerané na opakované alebo predtým zdokumentované nedodržiavanie predpisov v súvislosti s porovnateľnými výrobkami stanovenými v nariadení o všeobecnej bezpečnosti výrobkov by sa mali používať systematickejšie;</w:t>
      </w:r>
    </w:p>
    <w:p w14:paraId="4D6785CB" w14:textId="77777777" w:rsidR="00E83964" w:rsidRPr="00F660D0" w:rsidRDefault="00E83964" w:rsidP="00E83964">
      <w:pPr>
        <w:pStyle w:val="NormalHanging12a"/>
      </w:pPr>
      <w:r w:rsidRPr="00F660D0">
        <w:t>27.</w:t>
      </w:r>
      <w:r w:rsidRPr="00F660D0">
        <w:tab/>
        <w:t>vyzýva Komisiu, aby posúdila uskutočniteľnosť vypracovania jasných a harmonizovaných vymedzení pojmov „rýchla móda“ a „</w:t>
      </w:r>
      <w:proofErr w:type="spellStart"/>
      <w:r w:rsidRPr="00F660D0">
        <w:t>ultrarýchla</w:t>
      </w:r>
      <w:proofErr w:type="spellEnd"/>
      <w:r w:rsidRPr="00F660D0">
        <w:t xml:space="preserve"> móda“ s cieľom riešiť osobitné riziká spojené s týmito obchodnými modelmi, zabezpečiť rovnaké podmienky pre všetkých účastníkov trhu a zabrániť regulačnej fragmentácii v rámci vnútorného trhu; ďalej vyzýva Komisiu, aby posúdila ustanovenia, ktorými by sa zabezpečila dostupnosť plne účinných nástrojov na riešenie výziev, ktoré predstavuje šírenie „</w:t>
      </w:r>
      <w:proofErr w:type="spellStart"/>
      <w:r w:rsidRPr="00F660D0">
        <w:t>ultrarýchlych</w:t>
      </w:r>
      <w:proofErr w:type="spellEnd"/>
      <w:r w:rsidRPr="00F660D0">
        <w:t>“ a výrobkov nízkej kvality, vrátane spoľahlivejších postupov posudzovania zhody a posilnených nástrojov presadzovania, s cieľom zabezpečiť vnútorný trh, ktorý zaručí najvyššiu úroveň ochrany spotrebiteľa a zároveň umožní rast inovačných výrobkov a nápadov a zníži akúkoľvek zbytočnú administratívnu záťaž zodpovedných podnikov a vyhovujúcich výrobkov;</w:t>
      </w:r>
    </w:p>
    <w:p w14:paraId="1784A2E0" w14:textId="77777777" w:rsidR="00E83964" w:rsidRPr="00F660D0" w:rsidRDefault="00E83964" w:rsidP="00E83964">
      <w:pPr>
        <w:pStyle w:val="NormalHanging12a"/>
      </w:pPr>
      <w:r w:rsidRPr="00F660D0">
        <w:t>28.</w:t>
      </w:r>
      <w:r w:rsidRPr="00F660D0">
        <w:tab/>
        <w:t xml:space="preserve">naliehavo vyzýva členské štáty, aby okrem toho výrazne urýchlili digitalizáciu dovozných postupov v colných správach s podporou Colného dátového centra EÚ s cieľom zabezpečiť účinné uplatňovanie platných právnych predpisov a urýchliť colné konanie, najmä vzhľadom na exponenciálny nárast tokov balíkov; vyzýva členské štáty, aby zvýšili využívanie automatizovaných procesov, ako je automatické skenovanie štítkov počas spracovania balíkov na colnici; zdôrazňuje, že široké využívanie digitálneho pasu výrobku by umožnilo </w:t>
      </w:r>
      <w:r w:rsidRPr="00F660D0">
        <w:rPr>
          <w:i/>
          <w:iCs/>
        </w:rPr>
        <w:t xml:space="preserve">ex </w:t>
      </w:r>
      <w:proofErr w:type="spellStart"/>
      <w:r w:rsidRPr="00F660D0">
        <w:rPr>
          <w:i/>
          <w:iCs/>
        </w:rPr>
        <w:t>ante</w:t>
      </w:r>
      <w:proofErr w:type="spellEnd"/>
      <w:r w:rsidRPr="00F660D0">
        <w:t xml:space="preserve"> overenie zhody všetkých výrobkov dovážaných prostredníctvom elektronického obchodu, ktoré by obsahovalo podrobné informácie o kvalite a zhode a ktoré by bolo integrované priamo do Colného dátového centra EÚ; vyzýva Komisiu, aby čo najskôr zahrnula všetky fyzické výrobky uvedené na trh EÚ do digitálneho pasu výrobku;</w:t>
      </w:r>
    </w:p>
    <w:p w14:paraId="566934F4" w14:textId="77777777" w:rsidR="00E83964" w:rsidRPr="00F660D0" w:rsidRDefault="00E83964" w:rsidP="00E83964">
      <w:pPr>
        <w:pStyle w:val="NormalHanging12a"/>
      </w:pPr>
      <w:r w:rsidRPr="00F660D0">
        <w:t>29.</w:t>
      </w:r>
      <w:r w:rsidRPr="00F660D0">
        <w:tab/>
        <w:t>naliehavo vyzýva členské štáty, aby výrazne posilnili colné kontroly a posilnili kapacity na analýzu rizík s podporou úloh riadenia rizík vykonávaných Komisiou a Colným úradom EÚ, ktoré sa majú zaviesť v rámci reformy Colného kódexu Únie, aby sa tovar, ktorý nespĺňa požiadavky, rýchlo odhalil a zadržal, čím sa obmedzia škody spôsobené spotrebiteľom v EÚ a ochránia hospodárske záujmy podnikov EÚ; zdôrazňuje, že je potrebné posilniť kapacity colných stredísk, aby mohli účinne zvládať veľmi vysoký objem malých zásielok, ktoré unikajú tradičným metódam kontroly, a to aj prostredníctvom nasadenia moderných skríningových technológií schopných identifikovať podozrivé zásielky na vstupných miestach; vyzýva na prísnejšie kontroly dodržiavania predpisov doplnené o náhodné kontroly pri preprave veľkej tonáže;</w:t>
      </w:r>
    </w:p>
    <w:p w14:paraId="1D215CB8" w14:textId="77777777" w:rsidR="00E83964" w:rsidRPr="00F660D0" w:rsidRDefault="00E83964" w:rsidP="00E83964">
      <w:pPr>
        <w:pStyle w:val="NormalHanging12a"/>
      </w:pPr>
      <w:r w:rsidRPr="00F660D0">
        <w:t>30.</w:t>
      </w:r>
      <w:r w:rsidRPr="00F660D0">
        <w:tab/>
        <w:t>zdôrazňuje, že vzhľadom na naliehavú potrebu posilniť colné kontroly by sa mal urýchliť časový harmonogram vykonávania základných povinností v rámci revízie Colného kódexu Únie, najmä vytvorenie Colného dátového centra EÚ; naliehavo vyzýva Komisiu, aby bezodkladne začala všetky prípravné kroky potrebné na jeho zriadenie a zabezpečila, aby funkcie elektronického obchodu centra boli plne funkčné pred dosiahnutím cieľa v roku 2026; víta politickú dohodu dosiahnutú v Rade o zrušení prahovej hodnoty oslobodenia od cla vo výške 150 EUR, keďže ide o kľúčové opatrenie na obmedzenie systematického zneužívania pri zásielkach s nízkou hodnotou;</w:t>
      </w:r>
    </w:p>
    <w:p w14:paraId="23EEBDC9" w14:textId="77777777" w:rsidR="00E83964" w:rsidRPr="00F660D0" w:rsidRDefault="00E83964" w:rsidP="00E83964">
      <w:pPr>
        <w:pStyle w:val="NormalHanging12a"/>
      </w:pPr>
      <w:r w:rsidRPr="00F660D0">
        <w:t>31.</w:t>
      </w:r>
      <w:r w:rsidRPr="00F660D0">
        <w:tab/>
        <w:t xml:space="preserve">konštatuje, že v niektorých prípadoch obchodníci a platformy mimo EÚ dodávajú na trh </w:t>
      </w:r>
      <w:r w:rsidRPr="00F660D0">
        <w:lastRenderedPageBreak/>
        <w:t>EÚ tovar, ktorý nie je v súlade s predpismi a niekedy je nebezpečný, bez toho, aby čelili následkom; konštatuje, že reforma Colného kódexu Únie by mala prispieť k riešeniu medzier v zodpovednosti za výrobky, ktoré nie sú v súlade s predpismi a vstupujú na colné územie EÚ;</w:t>
      </w:r>
    </w:p>
    <w:p w14:paraId="18F391AD" w14:textId="77777777" w:rsidR="00E83964" w:rsidRPr="00F660D0" w:rsidRDefault="00E83964" w:rsidP="00E83964">
      <w:pPr>
        <w:pStyle w:val="NormalHanging12a"/>
      </w:pPr>
      <w:r w:rsidRPr="00F660D0">
        <w:t>32.</w:t>
      </w:r>
      <w:r w:rsidRPr="00F660D0">
        <w:tab/>
        <w:t>vyzýva spotrebiteľské orgány, organizácie, priemyselné subjekty a obchodné komory, aby zintenzívnili spoločné informačné úsilie zamerané na poskytnutie jasných a dostupných usmernení spotrebiteľom o ich právach a rizikách spojených s nákupmi online, najmä z platforiem mimo EÚ; dôrazne žiada, aby sa v takýchto iniciatívach výrazne zdôrazňovala dostupnosť prostriedkov nápravy vrátane kolektívneho uplatňovania nárokov na nápravu, aby sa zabezpečilo, že spotrebitelia budú môcť účinne uplatniť prostriedky nápravy, ak budú konfrontovaní s nebezpečnými alebo nezákonnými výrobkami;</w:t>
      </w:r>
    </w:p>
    <w:p w14:paraId="137F86C2" w14:textId="1E618257" w:rsidR="00F61E9C" w:rsidRPr="00F660D0" w:rsidRDefault="00F61E9C" w:rsidP="00F61E9C">
      <w:pPr>
        <w:pStyle w:val="NormalHanging12a"/>
        <w:widowControl/>
        <w:ind w:left="0" w:firstLine="0"/>
        <w:jc w:val="center"/>
      </w:pPr>
      <w:r w:rsidRPr="00F660D0">
        <w:t>°</w:t>
      </w:r>
    </w:p>
    <w:p w14:paraId="1ECF2676" w14:textId="0C03464D" w:rsidR="00F61E9C" w:rsidRPr="00F660D0" w:rsidRDefault="00F61E9C" w:rsidP="00F61E9C">
      <w:pPr>
        <w:pStyle w:val="NormalHanging12a"/>
        <w:widowControl/>
        <w:ind w:left="0" w:firstLine="0"/>
        <w:jc w:val="center"/>
      </w:pPr>
      <w:r w:rsidRPr="00F660D0">
        <w:t>°     °</w:t>
      </w:r>
    </w:p>
    <w:p w14:paraId="610FB793" w14:textId="25308194" w:rsidR="00E365E1" w:rsidRPr="00F660D0" w:rsidRDefault="00E83964" w:rsidP="00F61E9C">
      <w:pPr>
        <w:pStyle w:val="NormalHanging12a"/>
      </w:pPr>
      <w:r w:rsidRPr="00F660D0">
        <w:t xml:space="preserve">33. poveruje svoju predsedníčku, aby postúpila toto uznesenie </w:t>
      </w:r>
      <w:r w:rsidR="00A0325A" w:rsidRPr="00F660D0">
        <w:t>Rade a Komisii.</w:t>
      </w:r>
    </w:p>
    <w:sectPr w:rsidR="00E365E1" w:rsidRPr="00F660D0" w:rsidSect="00A032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04245" w14:textId="77777777" w:rsidR="00D1719E" w:rsidRPr="00A0325A" w:rsidRDefault="00D1719E">
      <w:r w:rsidRPr="00A0325A">
        <w:separator/>
      </w:r>
    </w:p>
  </w:endnote>
  <w:endnote w:type="continuationSeparator" w:id="0">
    <w:p w14:paraId="69425C9B" w14:textId="77777777" w:rsidR="00D1719E" w:rsidRPr="00A0325A" w:rsidRDefault="00D1719E">
      <w:r w:rsidRPr="00A032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9B8F3" w14:textId="77777777" w:rsidR="00064002" w:rsidRPr="00A032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3FE3F" w14:textId="77777777" w:rsidR="00064002" w:rsidRPr="00A032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7C608" w14:textId="77777777" w:rsidR="00064002" w:rsidRPr="00A032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1D57A" w14:textId="77777777" w:rsidR="00D1719E" w:rsidRPr="00A0325A" w:rsidRDefault="00D1719E">
      <w:r w:rsidRPr="00A0325A">
        <w:separator/>
      </w:r>
    </w:p>
  </w:footnote>
  <w:footnote w:type="continuationSeparator" w:id="0">
    <w:p w14:paraId="4E070D3D" w14:textId="77777777" w:rsidR="00D1719E" w:rsidRPr="00A0325A" w:rsidRDefault="00D1719E">
      <w:r w:rsidRPr="00A0325A">
        <w:continuationSeparator/>
      </w:r>
    </w:p>
  </w:footnote>
  <w:footnote w:id="1">
    <w:p w14:paraId="0AEF4B75" w14:textId="4E1D1AC6" w:rsidR="00E83964" w:rsidRPr="00A0325A" w:rsidRDefault="00E83964" w:rsidP="00A0325A">
      <w:pPr>
        <w:pStyle w:val="FootnoteText"/>
        <w:ind w:left="567" w:hanging="567"/>
        <w:rPr>
          <w:sz w:val="24"/>
          <w:lang w:val="sk-SK"/>
        </w:rPr>
      </w:pPr>
      <w:r w:rsidRPr="00A0325A">
        <w:rPr>
          <w:rStyle w:val="FootnoteReference"/>
          <w:sz w:val="24"/>
          <w:lang w:val="sk-SK"/>
        </w:rPr>
        <w:footnoteRef/>
      </w:r>
      <w:r w:rsidR="00A0325A" w:rsidRPr="00A0325A">
        <w:rPr>
          <w:sz w:val="24"/>
          <w:lang w:val="sk-SK"/>
        </w:rPr>
        <w:t xml:space="preserve"> </w:t>
      </w:r>
      <w:r w:rsidR="00A0325A" w:rsidRPr="00A0325A">
        <w:rPr>
          <w:sz w:val="24"/>
          <w:lang w:val="sk-SK"/>
        </w:rPr>
        <w:tab/>
      </w:r>
      <w:r w:rsidRPr="00A0325A">
        <w:rPr>
          <w:sz w:val="24"/>
          <w:lang w:val="sk-SK"/>
        </w:rPr>
        <w:t xml:space="preserve">Ú. v. EÚ C, C/2025/1035, 27.2.2025, ELI: </w:t>
      </w:r>
      <w:hyperlink r:id="rId1" w:history="1">
        <w:r w:rsidR="0084416C" w:rsidRPr="00425791">
          <w:rPr>
            <w:rStyle w:val="Hyperlink"/>
            <w:rFonts w:eastAsia="Aptos"/>
            <w:sz w:val="24"/>
            <w:lang w:val="fi-FI"/>
          </w:rPr>
          <w:t>http://data.europa.eu/eli/C/2025/1035/oj</w:t>
        </w:r>
      </w:hyperlink>
      <w:r w:rsidRPr="00A0325A">
        <w:rPr>
          <w:sz w:val="24"/>
          <w:lang w:val="sk-SK"/>
        </w:rPr>
        <w:t>.</w:t>
      </w:r>
    </w:p>
  </w:footnote>
  <w:footnote w:id="2">
    <w:p w14:paraId="192E7669" w14:textId="4D990DB9" w:rsidR="00E83964" w:rsidRPr="00A0325A" w:rsidRDefault="00E83964" w:rsidP="00A0325A">
      <w:pPr>
        <w:pStyle w:val="FootnoteText"/>
        <w:ind w:left="567" w:hanging="567"/>
        <w:rPr>
          <w:sz w:val="24"/>
          <w:lang w:val="sk-SK"/>
        </w:rPr>
      </w:pPr>
      <w:r w:rsidRPr="00A0325A">
        <w:rPr>
          <w:rStyle w:val="FootnoteReference"/>
          <w:sz w:val="24"/>
          <w:lang w:val="sk-SK"/>
        </w:rPr>
        <w:footnoteRef/>
      </w:r>
      <w:r w:rsidR="00A0325A" w:rsidRPr="00A0325A">
        <w:rPr>
          <w:sz w:val="24"/>
          <w:lang w:val="sk-SK"/>
        </w:rPr>
        <w:t xml:space="preserve"> </w:t>
      </w:r>
      <w:r w:rsidR="00A0325A" w:rsidRPr="00A0325A">
        <w:rPr>
          <w:sz w:val="24"/>
          <w:lang w:val="sk-SK"/>
        </w:rPr>
        <w:tab/>
      </w:r>
      <w:r w:rsidRPr="00A0325A">
        <w:rPr>
          <w:sz w:val="24"/>
          <w:lang w:val="sk-SK"/>
        </w:rPr>
        <w:t xml:space="preserve">Ú. v. </w:t>
      </w:r>
      <w:r w:rsidRPr="00A0325A">
        <w:rPr>
          <w:sz w:val="24"/>
          <w:lang w:val="sk-SK"/>
        </w:rPr>
        <w:t xml:space="preserve">EÚ L, 2024/3015, 12.12.2024, ELI: </w:t>
      </w:r>
      <w:hyperlink r:id="rId2" w:history="1">
        <w:r w:rsidR="0084416C" w:rsidRPr="00425791">
          <w:rPr>
            <w:rStyle w:val="Hyperlink"/>
            <w:rFonts w:eastAsia="Aptos"/>
            <w:sz w:val="24"/>
            <w:lang w:val="fi-FI"/>
          </w:rPr>
          <w:t>http://data.europa.eu/eli/reg/2024/3015/oj</w:t>
        </w:r>
      </w:hyperlink>
      <w:r w:rsidRPr="00A0325A">
        <w:rPr>
          <w:sz w:val="24"/>
          <w:lang w:val="sk-SK"/>
        </w:rPr>
        <w:t>.</w:t>
      </w:r>
    </w:p>
  </w:footnote>
  <w:footnote w:id="3">
    <w:p w14:paraId="268168BF" w14:textId="03B04C5A" w:rsidR="00E83964" w:rsidRPr="00A0325A" w:rsidRDefault="00E83964" w:rsidP="00A0325A">
      <w:pPr>
        <w:pStyle w:val="FootnoteText"/>
        <w:ind w:left="567" w:hanging="567"/>
        <w:rPr>
          <w:sz w:val="24"/>
          <w:lang w:val="sk-SK"/>
        </w:rPr>
      </w:pPr>
      <w:r w:rsidRPr="00A0325A">
        <w:rPr>
          <w:rStyle w:val="FootnoteReference"/>
          <w:sz w:val="24"/>
          <w:lang w:val="sk-SK"/>
        </w:rPr>
        <w:footnoteRef/>
      </w:r>
      <w:r w:rsidR="00A0325A" w:rsidRPr="00A0325A">
        <w:rPr>
          <w:sz w:val="24"/>
          <w:lang w:val="sk-SK"/>
        </w:rPr>
        <w:t xml:space="preserve"> </w:t>
      </w:r>
      <w:r w:rsidR="00A0325A" w:rsidRPr="00A0325A">
        <w:rPr>
          <w:sz w:val="24"/>
          <w:lang w:val="sk-SK"/>
        </w:rPr>
        <w:tab/>
      </w:r>
      <w:r w:rsidRPr="00A0325A">
        <w:rPr>
          <w:sz w:val="24"/>
          <w:lang w:val="sk-SK"/>
        </w:rPr>
        <w:t xml:space="preserve">Ú. v. </w:t>
      </w:r>
      <w:r w:rsidRPr="00A0325A">
        <w:rPr>
          <w:sz w:val="24"/>
          <w:lang w:val="sk-SK"/>
        </w:rPr>
        <w:t xml:space="preserve">EÚ L, 2024/1760, 5.7.2024, ELI: </w:t>
      </w:r>
      <w:hyperlink r:id="rId3" w:history="1">
        <w:r w:rsidR="0084416C" w:rsidRPr="00425791">
          <w:rPr>
            <w:rStyle w:val="Hyperlink"/>
            <w:rFonts w:eastAsia="Aptos"/>
            <w:sz w:val="24"/>
            <w:lang w:val="fi-FI"/>
          </w:rPr>
          <w:t>http://data.europa.eu/eli/dir/2024/1760/oj</w:t>
        </w:r>
      </w:hyperlink>
      <w:r w:rsidRPr="00A0325A">
        <w:rPr>
          <w:sz w:val="24"/>
          <w:lang w:val="sk-SK"/>
        </w:rPr>
        <w:t>.</w:t>
      </w:r>
    </w:p>
  </w:footnote>
  <w:footnote w:id="4">
    <w:p w14:paraId="4D9C2F9E" w14:textId="517E5D78" w:rsidR="00E83964" w:rsidRPr="00A0325A" w:rsidRDefault="00E83964" w:rsidP="00A0325A">
      <w:pPr>
        <w:pStyle w:val="FootnoteText"/>
        <w:ind w:left="567" w:hanging="567"/>
        <w:rPr>
          <w:sz w:val="24"/>
          <w:lang w:val="sk-SK"/>
        </w:rPr>
      </w:pPr>
      <w:r w:rsidRPr="00A0325A">
        <w:rPr>
          <w:rStyle w:val="FootnoteReference"/>
          <w:sz w:val="24"/>
          <w:lang w:val="sk-SK"/>
        </w:rPr>
        <w:footnoteRef/>
      </w:r>
      <w:r w:rsidR="00A0325A" w:rsidRPr="00A0325A">
        <w:rPr>
          <w:sz w:val="24"/>
          <w:lang w:val="sk-SK"/>
        </w:rPr>
        <w:t xml:space="preserve"> </w:t>
      </w:r>
      <w:r w:rsidR="00A0325A" w:rsidRPr="00A0325A">
        <w:rPr>
          <w:sz w:val="24"/>
          <w:lang w:val="sk-SK"/>
        </w:rPr>
        <w:tab/>
      </w:r>
      <w:proofErr w:type="spellStart"/>
      <w:r w:rsidRPr="00A0325A">
        <w:rPr>
          <w:sz w:val="24"/>
          <w:lang w:val="sk-SK"/>
        </w:rPr>
        <w:t>Letta</w:t>
      </w:r>
      <w:proofErr w:type="spellEnd"/>
      <w:r w:rsidRPr="00A0325A">
        <w:rPr>
          <w:sz w:val="24"/>
          <w:lang w:val="sk-SK"/>
        </w:rPr>
        <w:t>, E., „</w:t>
      </w:r>
      <w:proofErr w:type="spellStart"/>
      <w:r w:rsidRPr="00A0325A">
        <w:fldChar w:fldCharType="begin"/>
      </w:r>
      <w:r w:rsidRPr="00A0325A">
        <w:rPr>
          <w:sz w:val="24"/>
          <w:lang w:val="sk-SK"/>
        </w:rPr>
        <w:instrText>HYPERLINK "https://www.consilium.europa.eu/media/ny3j24sm/much-more-than-a-market-report-by-enrico-letta.pdf"</w:instrText>
      </w:r>
      <w:r w:rsidRPr="00A0325A">
        <w:fldChar w:fldCharType="separate"/>
      </w:r>
      <w:r w:rsidRPr="00A0325A">
        <w:rPr>
          <w:rStyle w:val="Hyperlink"/>
          <w:sz w:val="24"/>
          <w:lang w:val="sk-SK"/>
        </w:rPr>
        <w:t>Much</w:t>
      </w:r>
      <w:proofErr w:type="spellEnd"/>
      <w:r w:rsidRPr="00A0325A">
        <w:rPr>
          <w:rStyle w:val="Hyperlink"/>
          <w:sz w:val="24"/>
          <w:lang w:val="sk-SK"/>
        </w:rPr>
        <w:t xml:space="preserve"> more </w:t>
      </w:r>
      <w:proofErr w:type="spellStart"/>
      <w:r w:rsidRPr="00A0325A">
        <w:rPr>
          <w:rStyle w:val="Hyperlink"/>
          <w:sz w:val="24"/>
          <w:lang w:val="sk-SK"/>
        </w:rPr>
        <w:t>than</w:t>
      </w:r>
      <w:proofErr w:type="spellEnd"/>
      <w:r w:rsidRPr="00A0325A">
        <w:rPr>
          <w:rStyle w:val="Hyperlink"/>
          <w:sz w:val="24"/>
          <w:lang w:val="sk-SK"/>
        </w:rPr>
        <w:t xml:space="preserve"> a </w:t>
      </w:r>
      <w:proofErr w:type="spellStart"/>
      <w:r w:rsidRPr="00A0325A">
        <w:rPr>
          <w:rStyle w:val="Hyperlink"/>
          <w:sz w:val="24"/>
          <w:lang w:val="sk-SK"/>
        </w:rPr>
        <w:t>market</w:t>
      </w:r>
      <w:proofErr w:type="spellEnd"/>
      <w:r w:rsidRPr="00A0325A">
        <w:rPr>
          <w:rStyle w:val="Hyperlink"/>
          <w:sz w:val="24"/>
          <w:lang w:val="sk-SK"/>
        </w:rPr>
        <w:t>:</w:t>
      </w:r>
      <w:r w:rsidRPr="00A0325A">
        <w:rPr>
          <w:rStyle w:val="Hyperlink"/>
          <w:sz w:val="24"/>
          <w:lang w:val="sk-SK"/>
        </w:rPr>
        <w:fldChar w:fldCharType="end"/>
      </w:r>
      <w:hyperlink r:id="rId4" w:history="1">
        <w:r w:rsidRPr="00A0325A">
          <w:rPr>
            <w:rStyle w:val="Hyperlink"/>
            <w:sz w:val="24"/>
            <w:lang w:val="sk-SK"/>
          </w:rPr>
          <w:t xml:space="preserve"> </w:t>
        </w:r>
        <w:proofErr w:type="spellStart"/>
        <w:r w:rsidRPr="00A0325A">
          <w:rPr>
            <w:rStyle w:val="Hyperlink"/>
            <w:sz w:val="24"/>
            <w:lang w:val="sk-SK"/>
          </w:rPr>
          <w:t>Speed</w:t>
        </w:r>
        <w:proofErr w:type="spellEnd"/>
        <w:r w:rsidRPr="00A0325A">
          <w:rPr>
            <w:rStyle w:val="Hyperlink"/>
            <w:sz w:val="24"/>
            <w:lang w:val="sk-SK"/>
          </w:rPr>
          <w:t xml:space="preserve">, </w:t>
        </w:r>
        <w:proofErr w:type="spellStart"/>
        <w:r w:rsidRPr="00A0325A">
          <w:rPr>
            <w:rStyle w:val="Hyperlink"/>
            <w:sz w:val="24"/>
            <w:lang w:val="sk-SK"/>
          </w:rPr>
          <w:t>Security</w:t>
        </w:r>
        <w:proofErr w:type="spellEnd"/>
        <w:r w:rsidRPr="00A0325A">
          <w:rPr>
            <w:rStyle w:val="Hyperlink"/>
            <w:sz w:val="24"/>
            <w:lang w:val="sk-SK"/>
          </w:rPr>
          <w:t xml:space="preserve">, Solidarity – </w:t>
        </w:r>
        <w:proofErr w:type="spellStart"/>
        <w:r w:rsidRPr="00A0325A">
          <w:rPr>
            <w:rStyle w:val="Hyperlink"/>
            <w:sz w:val="24"/>
            <w:lang w:val="sk-SK"/>
          </w:rPr>
          <w:t>Empowering</w:t>
        </w:r>
        <w:proofErr w:type="spellEnd"/>
        <w:r w:rsidRPr="00A0325A">
          <w:rPr>
            <w:rStyle w:val="Hyperlink"/>
            <w:sz w:val="24"/>
            <w:lang w:val="sk-SK"/>
          </w:rPr>
          <w:t xml:space="preserve"> </w:t>
        </w:r>
        <w:proofErr w:type="spellStart"/>
        <w:r w:rsidRPr="00A0325A">
          <w:rPr>
            <w:rStyle w:val="Hyperlink"/>
            <w:sz w:val="24"/>
            <w:lang w:val="sk-SK"/>
          </w:rPr>
          <w:t>the</w:t>
        </w:r>
        <w:proofErr w:type="spellEnd"/>
        <w:r w:rsidRPr="00A0325A">
          <w:rPr>
            <w:rStyle w:val="Hyperlink"/>
            <w:sz w:val="24"/>
            <w:lang w:val="sk-SK"/>
          </w:rPr>
          <w:t xml:space="preserve"> Single </w:t>
        </w:r>
        <w:proofErr w:type="spellStart"/>
        <w:r w:rsidRPr="00A0325A">
          <w:rPr>
            <w:rStyle w:val="Hyperlink"/>
            <w:sz w:val="24"/>
            <w:lang w:val="sk-SK"/>
          </w:rPr>
          <w:t>Market</w:t>
        </w:r>
        <w:proofErr w:type="spellEnd"/>
        <w:r w:rsidRPr="00A0325A">
          <w:rPr>
            <w:rStyle w:val="Hyperlink"/>
            <w:sz w:val="24"/>
            <w:lang w:val="sk-SK"/>
          </w:rPr>
          <w:t xml:space="preserve"> to </w:t>
        </w:r>
        <w:proofErr w:type="spellStart"/>
        <w:r w:rsidRPr="00A0325A">
          <w:rPr>
            <w:rStyle w:val="Hyperlink"/>
            <w:sz w:val="24"/>
            <w:lang w:val="sk-SK"/>
          </w:rPr>
          <w:t>deliver</w:t>
        </w:r>
        <w:proofErr w:type="spellEnd"/>
        <w:r w:rsidRPr="00A0325A">
          <w:rPr>
            <w:rStyle w:val="Hyperlink"/>
            <w:sz w:val="24"/>
            <w:lang w:val="sk-SK"/>
          </w:rPr>
          <w:t xml:space="preserve"> a </w:t>
        </w:r>
        <w:proofErr w:type="spellStart"/>
        <w:r w:rsidRPr="00A0325A">
          <w:rPr>
            <w:rStyle w:val="Hyperlink"/>
            <w:sz w:val="24"/>
            <w:lang w:val="sk-SK"/>
          </w:rPr>
          <w:t>sustainable</w:t>
        </w:r>
        <w:proofErr w:type="spellEnd"/>
        <w:r w:rsidRPr="00A0325A">
          <w:rPr>
            <w:rStyle w:val="Hyperlink"/>
            <w:sz w:val="24"/>
            <w:lang w:val="sk-SK"/>
          </w:rPr>
          <w:t xml:space="preserve"> </w:t>
        </w:r>
        <w:proofErr w:type="spellStart"/>
        <w:r w:rsidRPr="00A0325A">
          <w:rPr>
            <w:rStyle w:val="Hyperlink"/>
            <w:sz w:val="24"/>
            <w:lang w:val="sk-SK"/>
          </w:rPr>
          <w:t>future</w:t>
        </w:r>
        <w:proofErr w:type="spellEnd"/>
        <w:r w:rsidRPr="00A0325A">
          <w:rPr>
            <w:rStyle w:val="Hyperlink"/>
            <w:sz w:val="24"/>
            <w:lang w:val="sk-SK"/>
          </w:rPr>
          <w:t xml:space="preserve"> and prosperity </w:t>
        </w:r>
        <w:proofErr w:type="spellStart"/>
        <w:r w:rsidRPr="00A0325A">
          <w:rPr>
            <w:rStyle w:val="Hyperlink"/>
            <w:sz w:val="24"/>
            <w:lang w:val="sk-SK"/>
          </w:rPr>
          <w:t>for</w:t>
        </w:r>
        <w:proofErr w:type="spellEnd"/>
        <w:r w:rsidRPr="00A0325A">
          <w:rPr>
            <w:rStyle w:val="Hyperlink"/>
            <w:sz w:val="24"/>
            <w:lang w:val="sk-SK"/>
          </w:rPr>
          <w:t xml:space="preserve"> </w:t>
        </w:r>
        <w:proofErr w:type="spellStart"/>
        <w:r w:rsidRPr="00A0325A">
          <w:rPr>
            <w:rStyle w:val="Hyperlink"/>
            <w:sz w:val="24"/>
            <w:lang w:val="sk-SK"/>
          </w:rPr>
          <w:t>all</w:t>
        </w:r>
        <w:proofErr w:type="spellEnd"/>
        <w:r w:rsidRPr="00A0325A">
          <w:rPr>
            <w:rStyle w:val="Hyperlink"/>
            <w:sz w:val="24"/>
            <w:lang w:val="sk-SK"/>
          </w:rPr>
          <w:t xml:space="preserve"> EU </w:t>
        </w:r>
        <w:proofErr w:type="spellStart"/>
        <w:r w:rsidRPr="00A0325A">
          <w:rPr>
            <w:rStyle w:val="Hyperlink"/>
            <w:sz w:val="24"/>
            <w:lang w:val="sk-SK"/>
          </w:rPr>
          <w:t>Citizens</w:t>
        </w:r>
        <w:proofErr w:type="spellEnd"/>
        <w:r w:rsidRPr="00A0325A">
          <w:rPr>
            <w:rStyle w:val="Hyperlink"/>
            <w:sz w:val="24"/>
            <w:lang w:val="sk-SK"/>
          </w:rPr>
          <w:t xml:space="preserve"> (Oveľa viac než len trh. Rýchlosť, bezpečnosť, solidarita. Posilnenie jednotného trhu s cieľom zabezpečiť udržateľnú budúcnosť a prosperitu pre všetkých občanov)</w:t>
        </w:r>
      </w:hyperlink>
      <w:r w:rsidRPr="00A0325A">
        <w:rPr>
          <w:sz w:val="24"/>
          <w:lang w:val="sk-SK"/>
        </w:rPr>
        <w:t>“, Apríl 2024.</w:t>
      </w:r>
    </w:p>
  </w:footnote>
  <w:footnote w:id="5">
    <w:p w14:paraId="7BDB9E21" w14:textId="1D6DB984" w:rsidR="00E83964" w:rsidRPr="00A0325A" w:rsidRDefault="00E83964" w:rsidP="00A0325A">
      <w:pPr>
        <w:pStyle w:val="FootnoteText"/>
        <w:ind w:left="567" w:hanging="567"/>
        <w:rPr>
          <w:sz w:val="24"/>
          <w:lang w:val="sk-SK"/>
        </w:rPr>
      </w:pPr>
      <w:r w:rsidRPr="00A0325A">
        <w:rPr>
          <w:rStyle w:val="FootnoteReference"/>
          <w:sz w:val="24"/>
          <w:lang w:val="sk-SK"/>
        </w:rPr>
        <w:footnoteRef/>
      </w:r>
      <w:r w:rsidR="00A0325A" w:rsidRPr="00A0325A">
        <w:rPr>
          <w:sz w:val="24"/>
          <w:lang w:val="sk-SK"/>
        </w:rPr>
        <w:t xml:space="preserve"> </w:t>
      </w:r>
      <w:r w:rsidR="00A0325A" w:rsidRPr="00A0325A">
        <w:rPr>
          <w:sz w:val="24"/>
          <w:lang w:val="sk-SK"/>
        </w:rPr>
        <w:tab/>
      </w:r>
      <w:r w:rsidRPr="00A0325A">
        <w:rPr>
          <w:sz w:val="24"/>
          <w:lang w:val="sk-SK"/>
        </w:rPr>
        <w:t xml:space="preserve">Ú. v. EÚ L 277, 27.10.2022, s. </w:t>
      </w:r>
      <w:r w:rsidRPr="00A0325A">
        <w:rPr>
          <w:sz w:val="24"/>
          <w:lang w:val="sk-SK"/>
        </w:rPr>
        <w:t>1, ELI: </w:t>
      </w:r>
      <w:hyperlink r:id="rId5" w:tooltip="Gives access to this document through its ELI URI." w:history="1">
        <w:r w:rsidR="0084416C" w:rsidRPr="00425791">
          <w:rPr>
            <w:rStyle w:val="Hyperlink"/>
            <w:sz w:val="24"/>
            <w:lang w:val="es-ES"/>
          </w:rPr>
          <w:t>http://data.europa.eu/eli/reg/2022/2065/oj</w:t>
        </w:r>
      </w:hyperlink>
      <w:r w:rsidRPr="00A0325A">
        <w:rPr>
          <w:sz w:val="24"/>
          <w:lang w:val="sk-SK"/>
        </w:rPr>
        <w:t>.</w:t>
      </w:r>
    </w:p>
  </w:footnote>
  <w:footnote w:id="6">
    <w:p w14:paraId="334E611C" w14:textId="1572C5DC" w:rsidR="00E83964" w:rsidRPr="00A0325A" w:rsidRDefault="00E83964" w:rsidP="00A0325A">
      <w:pPr>
        <w:pStyle w:val="FootnoteText"/>
        <w:ind w:left="567" w:hanging="567"/>
        <w:rPr>
          <w:sz w:val="24"/>
          <w:lang w:val="sk-SK"/>
        </w:rPr>
      </w:pPr>
      <w:r w:rsidRPr="00A0325A">
        <w:rPr>
          <w:rStyle w:val="FootnoteReference"/>
          <w:sz w:val="24"/>
          <w:lang w:val="sk-SK"/>
        </w:rPr>
        <w:footnoteRef/>
      </w:r>
      <w:r w:rsidR="00A0325A" w:rsidRPr="00A0325A">
        <w:rPr>
          <w:sz w:val="24"/>
          <w:lang w:val="sk-SK"/>
        </w:rPr>
        <w:t xml:space="preserve"> </w:t>
      </w:r>
      <w:r w:rsidR="00A0325A" w:rsidRPr="00A0325A">
        <w:rPr>
          <w:sz w:val="24"/>
          <w:lang w:val="sk-SK"/>
        </w:rPr>
        <w:tab/>
      </w:r>
      <w:r w:rsidRPr="00A0325A">
        <w:rPr>
          <w:sz w:val="24"/>
          <w:lang w:val="sk-SK"/>
        </w:rPr>
        <w:t xml:space="preserve">Ú. v. EÚ L 265, 12.10.2022, s. </w:t>
      </w:r>
      <w:r w:rsidRPr="00A0325A">
        <w:rPr>
          <w:sz w:val="24"/>
          <w:lang w:val="sk-SK"/>
        </w:rPr>
        <w:t>1, ELI: </w:t>
      </w:r>
      <w:hyperlink r:id="rId6" w:tooltip="Gives access to this document through its ELI URI." w:history="1">
        <w:r w:rsidR="0084416C" w:rsidRPr="00425791">
          <w:rPr>
            <w:rStyle w:val="Hyperlink"/>
            <w:sz w:val="24"/>
            <w:lang w:val="es-ES"/>
          </w:rPr>
          <w:t>http://data.europa.eu/eli/reg/2022/1925/oj</w:t>
        </w:r>
      </w:hyperlink>
      <w:r w:rsidRPr="00A0325A">
        <w:rPr>
          <w:sz w:val="24"/>
          <w:lang w:val="sk-SK"/>
        </w:rPr>
        <w:t>.</w:t>
      </w:r>
    </w:p>
  </w:footnote>
  <w:footnote w:id="7">
    <w:p w14:paraId="60F0323B" w14:textId="6F1D58A5" w:rsidR="00E83964" w:rsidRPr="00A0325A" w:rsidRDefault="00E83964" w:rsidP="00A0325A">
      <w:pPr>
        <w:pStyle w:val="FootnoteText"/>
        <w:ind w:left="567" w:hanging="567"/>
        <w:rPr>
          <w:sz w:val="24"/>
          <w:lang w:val="sk-SK"/>
        </w:rPr>
      </w:pPr>
      <w:r w:rsidRPr="00A0325A">
        <w:rPr>
          <w:rStyle w:val="FootnoteReference"/>
          <w:sz w:val="24"/>
          <w:lang w:val="sk-SK"/>
        </w:rPr>
        <w:footnoteRef/>
      </w:r>
      <w:r w:rsidR="00A0325A" w:rsidRPr="00A0325A">
        <w:rPr>
          <w:sz w:val="24"/>
          <w:lang w:val="sk-SK"/>
        </w:rPr>
        <w:t xml:space="preserve"> </w:t>
      </w:r>
      <w:r w:rsidR="00A0325A" w:rsidRPr="00A0325A">
        <w:rPr>
          <w:sz w:val="24"/>
          <w:lang w:val="sk-SK"/>
        </w:rPr>
        <w:tab/>
      </w:r>
      <w:r w:rsidRPr="00A0325A">
        <w:rPr>
          <w:sz w:val="24"/>
          <w:lang w:val="sk-SK"/>
        </w:rPr>
        <w:t xml:space="preserve">Ú. v. EÚ L 135, 23.5.2023, s. </w:t>
      </w:r>
      <w:r w:rsidRPr="00A0325A">
        <w:rPr>
          <w:sz w:val="24"/>
          <w:lang w:val="sk-SK"/>
        </w:rPr>
        <w:t>1, ELI: </w:t>
      </w:r>
      <w:hyperlink r:id="rId7" w:tooltip="Gives access to this document through its ELI URI." w:history="1">
        <w:r w:rsidR="0084416C" w:rsidRPr="00425791">
          <w:rPr>
            <w:rStyle w:val="Hyperlink"/>
            <w:sz w:val="24"/>
            <w:lang w:val="es-ES"/>
          </w:rPr>
          <w:t>http://data.europa.eu/eli/reg/2023/988/oj</w:t>
        </w:r>
      </w:hyperlink>
      <w:r w:rsidRPr="00A0325A">
        <w:rPr>
          <w:sz w:val="24"/>
          <w:lang w:val="sk-SK"/>
        </w:rPr>
        <w:t>.</w:t>
      </w:r>
    </w:p>
  </w:footnote>
  <w:footnote w:id="8">
    <w:p w14:paraId="79C3F113" w14:textId="53DE95F8" w:rsidR="00E83964" w:rsidRPr="00A0325A" w:rsidRDefault="00E83964" w:rsidP="00A0325A">
      <w:pPr>
        <w:pStyle w:val="FootnoteText"/>
        <w:ind w:left="567" w:hanging="567"/>
        <w:rPr>
          <w:sz w:val="24"/>
          <w:lang w:val="sk-SK"/>
        </w:rPr>
      </w:pPr>
      <w:r w:rsidRPr="00A0325A">
        <w:rPr>
          <w:rStyle w:val="FootnoteReference"/>
          <w:sz w:val="24"/>
          <w:lang w:val="sk-SK"/>
        </w:rPr>
        <w:footnoteRef/>
      </w:r>
      <w:r w:rsidR="00A0325A" w:rsidRPr="00A0325A">
        <w:rPr>
          <w:sz w:val="24"/>
          <w:lang w:val="sk-SK"/>
        </w:rPr>
        <w:t xml:space="preserve"> </w:t>
      </w:r>
      <w:r w:rsidR="00A0325A" w:rsidRPr="00A0325A">
        <w:rPr>
          <w:sz w:val="24"/>
          <w:lang w:val="sk-SK"/>
        </w:rPr>
        <w:tab/>
      </w:r>
      <w:r w:rsidRPr="00A0325A">
        <w:rPr>
          <w:sz w:val="24"/>
          <w:lang w:val="sk-SK"/>
        </w:rPr>
        <w:t xml:space="preserve">Ú. v. EÚ L 169, 25.6.2019, s. </w:t>
      </w:r>
      <w:r w:rsidRPr="00A0325A">
        <w:rPr>
          <w:sz w:val="24"/>
          <w:lang w:val="sk-SK"/>
        </w:rPr>
        <w:t>1, ELI: </w:t>
      </w:r>
      <w:hyperlink r:id="rId8" w:tooltip="Gives access to this document through its ELI URI." w:history="1">
        <w:r w:rsidR="0084416C" w:rsidRPr="00425791">
          <w:rPr>
            <w:rStyle w:val="Hyperlink"/>
            <w:sz w:val="24"/>
            <w:lang w:val="es-ES"/>
          </w:rPr>
          <w:t>http://data.europa.eu/eli/reg/2019/1020/oj</w:t>
        </w:r>
      </w:hyperlink>
      <w:r w:rsidRPr="00A0325A">
        <w:rPr>
          <w:sz w:val="24"/>
          <w:lang w:val="sk-SK"/>
        </w:rPr>
        <w:t>.</w:t>
      </w:r>
    </w:p>
  </w:footnote>
  <w:footnote w:id="9">
    <w:p w14:paraId="6D045877" w14:textId="1D2C37D1" w:rsidR="00E83964" w:rsidRPr="00A0325A" w:rsidRDefault="00E83964" w:rsidP="00A0325A">
      <w:pPr>
        <w:pStyle w:val="FootnoteText"/>
        <w:ind w:left="567" w:hanging="567"/>
        <w:rPr>
          <w:sz w:val="24"/>
          <w:lang w:val="sk-SK"/>
        </w:rPr>
      </w:pPr>
      <w:r w:rsidRPr="00A0325A">
        <w:rPr>
          <w:rStyle w:val="FootnoteReference"/>
          <w:sz w:val="24"/>
          <w:lang w:val="sk-SK"/>
        </w:rPr>
        <w:footnoteRef/>
      </w:r>
      <w:r w:rsidR="00A0325A" w:rsidRPr="00A0325A">
        <w:rPr>
          <w:sz w:val="24"/>
          <w:lang w:val="sk-SK"/>
        </w:rPr>
        <w:t xml:space="preserve"> </w:t>
      </w:r>
      <w:r w:rsidR="00A0325A" w:rsidRPr="00A0325A">
        <w:rPr>
          <w:sz w:val="24"/>
          <w:lang w:val="sk-SK"/>
        </w:rPr>
        <w:tab/>
      </w:r>
      <w:r w:rsidRPr="00A0325A">
        <w:rPr>
          <w:sz w:val="24"/>
          <w:lang w:val="sk-SK"/>
        </w:rPr>
        <w:t xml:space="preserve">Ú. v. </w:t>
      </w:r>
      <w:r w:rsidRPr="00A0325A">
        <w:rPr>
          <w:sz w:val="24"/>
          <w:lang w:val="sk-SK"/>
        </w:rPr>
        <w:t>EÚ L, 2024/2853, 18.11.2024, ELI: </w:t>
      </w:r>
      <w:hyperlink r:id="rId9" w:history="1">
        <w:r w:rsidR="0084416C" w:rsidRPr="00425791">
          <w:rPr>
            <w:rStyle w:val="Hyperlink"/>
            <w:sz w:val="24"/>
            <w:lang w:val="es-ES"/>
          </w:rPr>
          <w:t>http://data.europa.eu/eli/dir/2024/2853/oj</w:t>
        </w:r>
      </w:hyperlink>
      <w:r w:rsidRPr="00A0325A">
        <w:rPr>
          <w:sz w:val="24"/>
          <w:lang w:val="sk-SK"/>
        </w:rPr>
        <w:t>.</w:t>
      </w:r>
    </w:p>
  </w:footnote>
  <w:footnote w:id="10">
    <w:p w14:paraId="5AC2C317" w14:textId="446615E8" w:rsidR="00E83964" w:rsidRPr="00A0325A" w:rsidRDefault="00E83964" w:rsidP="00A0325A">
      <w:pPr>
        <w:pStyle w:val="FootnoteText"/>
        <w:ind w:left="567" w:hanging="567"/>
        <w:rPr>
          <w:sz w:val="24"/>
          <w:lang w:val="sk-SK"/>
        </w:rPr>
      </w:pPr>
      <w:r w:rsidRPr="00A0325A">
        <w:rPr>
          <w:rStyle w:val="FootnoteReference"/>
          <w:sz w:val="24"/>
          <w:lang w:val="sk-SK"/>
        </w:rPr>
        <w:footnoteRef/>
      </w:r>
      <w:r w:rsidR="00A0325A" w:rsidRPr="00A0325A">
        <w:rPr>
          <w:sz w:val="24"/>
          <w:lang w:val="sk-SK"/>
        </w:rPr>
        <w:t xml:space="preserve"> </w:t>
      </w:r>
      <w:r w:rsidR="00A0325A" w:rsidRPr="00A0325A">
        <w:rPr>
          <w:sz w:val="24"/>
          <w:lang w:val="sk-SK"/>
        </w:rPr>
        <w:tab/>
      </w:r>
      <w:r w:rsidRPr="00A0325A">
        <w:rPr>
          <w:sz w:val="24"/>
          <w:lang w:val="sk-SK"/>
        </w:rPr>
        <w:t>Nariadenie Európskeho parlamentu a Rady (EÚ) 2017/2394 z 12. decembra 2017 o spolupráci medzi národnými orgánmi zodpovednými za presadzovanie právnych predpisov na ochranu spotrebiteľa a o zrušení nariadenia (ES) č. 2006/2004 (Ú. v. EÚ L 345, 27.12.2017, s. </w:t>
      </w:r>
      <w:r w:rsidRPr="00A0325A">
        <w:rPr>
          <w:sz w:val="24"/>
          <w:lang w:val="sk-SK"/>
        </w:rPr>
        <w:t>1, ELI: </w:t>
      </w:r>
      <w:hyperlink r:id="rId10" w:tooltip="Gives access to this document through its ELI URI." w:history="1">
        <w:r w:rsidR="0084416C" w:rsidRPr="00425791">
          <w:rPr>
            <w:rStyle w:val="Hyperlink"/>
            <w:sz w:val="24"/>
            <w:lang w:val="sk-SK"/>
          </w:rPr>
          <w:t>http://data.europa.eu/eli/reg/2017/2394/oj</w:t>
        </w:r>
      </w:hyperlink>
      <w:r w:rsidRPr="00A0325A">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70AD6" w14:textId="77777777" w:rsidR="00064002" w:rsidRPr="00A032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3A528" w14:textId="77777777" w:rsidR="00064002" w:rsidRPr="00A032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B1A7" w14:textId="77777777" w:rsidR="00064002" w:rsidRPr="00A032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3775222">
    <w:abstractNumId w:val="9"/>
  </w:num>
  <w:num w:numId="2" w16cid:durableId="1579899081">
    <w:abstractNumId w:val="9"/>
  </w:num>
  <w:num w:numId="3" w16cid:durableId="1859460857">
    <w:abstractNumId w:val="7"/>
  </w:num>
  <w:num w:numId="4" w16cid:durableId="1311180478">
    <w:abstractNumId w:val="7"/>
  </w:num>
  <w:num w:numId="5" w16cid:durableId="2123105035">
    <w:abstractNumId w:val="6"/>
  </w:num>
  <w:num w:numId="6" w16cid:durableId="2101833389">
    <w:abstractNumId w:val="6"/>
  </w:num>
  <w:num w:numId="7" w16cid:durableId="1025062271">
    <w:abstractNumId w:val="5"/>
  </w:num>
  <w:num w:numId="8" w16cid:durableId="763919711">
    <w:abstractNumId w:val="5"/>
  </w:num>
  <w:num w:numId="9" w16cid:durableId="567881953">
    <w:abstractNumId w:val="4"/>
  </w:num>
  <w:num w:numId="10" w16cid:durableId="541593541">
    <w:abstractNumId w:val="4"/>
  </w:num>
  <w:num w:numId="11" w16cid:durableId="1873421058">
    <w:abstractNumId w:val="8"/>
  </w:num>
  <w:num w:numId="12" w16cid:durableId="802622124">
    <w:abstractNumId w:val="8"/>
  </w:num>
  <w:num w:numId="13" w16cid:durableId="9652288">
    <w:abstractNumId w:val="3"/>
  </w:num>
  <w:num w:numId="14" w16cid:durableId="1918052562">
    <w:abstractNumId w:val="3"/>
  </w:num>
  <w:num w:numId="15" w16cid:durableId="153953816">
    <w:abstractNumId w:val="2"/>
  </w:num>
  <w:num w:numId="16" w16cid:durableId="1529836455">
    <w:abstractNumId w:val="2"/>
  </w:num>
  <w:num w:numId="17" w16cid:durableId="400446266">
    <w:abstractNumId w:val="1"/>
  </w:num>
  <w:num w:numId="18" w16cid:durableId="1952009803">
    <w:abstractNumId w:val="1"/>
  </w:num>
  <w:num w:numId="19" w16cid:durableId="297033722">
    <w:abstractNumId w:val="0"/>
  </w:num>
  <w:num w:numId="20" w16cid:durableId="2046830488">
    <w:abstractNumId w:val="0"/>
  </w:num>
  <w:num w:numId="21" w16cid:durableId="199712285">
    <w:abstractNumId w:val="9"/>
  </w:num>
  <w:num w:numId="22" w16cid:durableId="1220550939">
    <w:abstractNumId w:val="7"/>
  </w:num>
  <w:num w:numId="23" w16cid:durableId="643004908">
    <w:abstractNumId w:val="6"/>
  </w:num>
  <w:num w:numId="24" w16cid:durableId="1886404707">
    <w:abstractNumId w:val="5"/>
  </w:num>
  <w:num w:numId="25" w16cid:durableId="879442881">
    <w:abstractNumId w:val="4"/>
  </w:num>
  <w:num w:numId="26" w16cid:durableId="1745177138">
    <w:abstractNumId w:val="8"/>
  </w:num>
  <w:num w:numId="27" w16cid:durableId="2119525643">
    <w:abstractNumId w:val="3"/>
  </w:num>
  <w:num w:numId="28" w16cid:durableId="507018605">
    <w:abstractNumId w:val="2"/>
  </w:num>
  <w:num w:numId="29" w16cid:durableId="1982031086">
    <w:abstractNumId w:val="1"/>
  </w:num>
  <w:num w:numId="30" w16cid:durableId="267398613">
    <w:abstractNumId w:val="0"/>
  </w:num>
  <w:num w:numId="31" w16cid:durableId="1462990255">
    <w:abstractNumId w:val="9"/>
  </w:num>
  <w:num w:numId="32" w16cid:durableId="1729186731">
    <w:abstractNumId w:val="7"/>
  </w:num>
  <w:num w:numId="33" w16cid:durableId="1130514667">
    <w:abstractNumId w:val="6"/>
  </w:num>
  <w:num w:numId="34" w16cid:durableId="1905796632">
    <w:abstractNumId w:val="5"/>
  </w:num>
  <w:num w:numId="35" w16cid:durableId="1828395489">
    <w:abstractNumId w:val="4"/>
  </w:num>
  <w:num w:numId="36" w16cid:durableId="644506382">
    <w:abstractNumId w:val="8"/>
  </w:num>
  <w:num w:numId="37" w16cid:durableId="1385252506">
    <w:abstractNumId w:val="3"/>
  </w:num>
  <w:num w:numId="38" w16cid:durableId="1314336600">
    <w:abstractNumId w:val="2"/>
  </w:num>
  <w:num w:numId="39" w16cid:durableId="709108725">
    <w:abstractNumId w:val="1"/>
  </w:num>
  <w:num w:numId="40" w16cid:durableId="1529832698">
    <w:abstractNumId w:val="0"/>
  </w:num>
  <w:num w:numId="41" w16cid:durableId="1994023874">
    <w:abstractNumId w:val="10"/>
  </w:num>
  <w:num w:numId="42" w16cid:durableId="1363282304">
    <w:abstractNumId w:val="10"/>
  </w:num>
  <w:num w:numId="43" w16cid:durableId="1846089930">
    <w:abstractNumId w:val="10"/>
  </w:num>
  <w:num w:numId="44" w16cid:durableId="155420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SK"/>
    <w:docVar w:name="dvnumam" w:val="0"/>
    <w:docVar w:name="dvpe" w:val="778.971"/>
    <w:docVar w:name="dvtitre" w:val="Uznesenie Európskeho parlamentu z xx. novembra 2025 o ochrane spotrebiteľov EÚ pred praktikami istých platforiem elektronického obchodu: prípad sexuálnych bábik s výzorom dieťaťa, zbraní a iných nezákonných výrobkov a materiálu(2025/2971(RSP))"/>
  </w:docVars>
  <w:rsids>
    <w:rsidRoot w:val="00D1719E"/>
    <w:rsid w:val="00002272"/>
    <w:rsid w:val="00064002"/>
    <w:rsid w:val="000677B9"/>
    <w:rsid w:val="000831BA"/>
    <w:rsid w:val="000A42CC"/>
    <w:rsid w:val="000E7DD9"/>
    <w:rsid w:val="0010095E"/>
    <w:rsid w:val="00125B37"/>
    <w:rsid w:val="00187494"/>
    <w:rsid w:val="001A3DAE"/>
    <w:rsid w:val="001F32AE"/>
    <w:rsid w:val="002767FF"/>
    <w:rsid w:val="002B18FE"/>
    <w:rsid w:val="002B5493"/>
    <w:rsid w:val="00343214"/>
    <w:rsid w:val="00361C00"/>
    <w:rsid w:val="00395FA1"/>
    <w:rsid w:val="003E15D4"/>
    <w:rsid w:val="00411CCE"/>
    <w:rsid w:val="0041666E"/>
    <w:rsid w:val="00421060"/>
    <w:rsid w:val="00425791"/>
    <w:rsid w:val="00471C19"/>
    <w:rsid w:val="004867E3"/>
    <w:rsid w:val="00494A28"/>
    <w:rsid w:val="004C0004"/>
    <w:rsid w:val="004C3E9B"/>
    <w:rsid w:val="004C5D52"/>
    <w:rsid w:val="0050519A"/>
    <w:rsid w:val="005072A1"/>
    <w:rsid w:val="00514517"/>
    <w:rsid w:val="00545827"/>
    <w:rsid w:val="00560270"/>
    <w:rsid w:val="005C2568"/>
    <w:rsid w:val="005F1B17"/>
    <w:rsid w:val="006037C0"/>
    <w:rsid w:val="00642DA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16C"/>
    <w:rsid w:val="00865F67"/>
    <w:rsid w:val="00881A7B"/>
    <w:rsid w:val="008840E5"/>
    <w:rsid w:val="00887B3E"/>
    <w:rsid w:val="008C2AC6"/>
    <w:rsid w:val="00930C23"/>
    <w:rsid w:val="0093193B"/>
    <w:rsid w:val="009509D8"/>
    <w:rsid w:val="00950B64"/>
    <w:rsid w:val="00981893"/>
    <w:rsid w:val="00A0325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719E"/>
    <w:rsid w:val="00D56C11"/>
    <w:rsid w:val="00D834A0"/>
    <w:rsid w:val="00D872DF"/>
    <w:rsid w:val="00D91E21"/>
    <w:rsid w:val="00DA7FCD"/>
    <w:rsid w:val="00E365E1"/>
    <w:rsid w:val="00E820A4"/>
    <w:rsid w:val="00E83964"/>
    <w:rsid w:val="00EB006A"/>
    <w:rsid w:val="00EB4772"/>
    <w:rsid w:val="00ED169E"/>
    <w:rsid w:val="00ED4235"/>
    <w:rsid w:val="00F04346"/>
    <w:rsid w:val="00F06C57"/>
    <w:rsid w:val="00F075DC"/>
    <w:rsid w:val="00F149E9"/>
    <w:rsid w:val="00F5134D"/>
    <w:rsid w:val="00F61E9C"/>
    <w:rsid w:val="00F660D0"/>
    <w:rsid w:val="00F74202"/>
    <w:rsid w:val="00F87713"/>
    <w:rsid w:val="00FA0A9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259C9"/>
  <w15:chartTrackingRefBased/>
  <w15:docId w15:val="{4FE2ECCA-7D86-42D4-B334-CBE44D9C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83964"/>
    <w:pPr>
      <w:spacing w:before="480" w:after="240"/>
    </w:pPr>
  </w:style>
  <w:style w:type="paragraph" w:customStyle="1" w:styleId="NormalHanging12a">
    <w:name w:val="NormalHanging12a"/>
    <w:basedOn w:val="Normal"/>
    <w:link w:val="NormalHanging12aChar"/>
    <w:rsid w:val="00E83964"/>
    <w:pPr>
      <w:spacing w:after="240"/>
      <w:ind w:left="567" w:hanging="567"/>
    </w:pPr>
  </w:style>
  <w:style w:type="character" w:styleId="Hyperlink">
    <w:name w:val="Hyperlink"/>
    <w:basedOn w:val="DefaultParagraphFont"/>
    <w:unhideWhenUsed/>
    <w:rsid w:val="00E83964"/>
    <w:rPr>
      <w:color w:val="0563C1" w:themeColor="hyperlink"/>
      <w:u w:val="single"/>
    </w:rPr>
  </w:style>
  <w:style w:type="character" w:customStyle="1" w:styleId="NormalHanging12aChar">
    <w:name w:val="NormalHanging12a Char"/>
    <w:basedOn w:val="DefaultParagraphFont"/>
    <w:link w:val="NormalHanging12a"/>
    <w:rsid w:val="00E83964"/>
    <w:rPr>
      <w:sz w:val="24"/>
      <w:lang w:val="sk-SK"/>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E83964"/>
    <w:pPr>
      <w:widowControl/>
      <w:spacing w:after="160" w:line="240" w:lineRule="exact"/>
    </w:pPr>
    <w:rPr>
      <w:sz w:val="20"/>
      <w:vertAlign w:val="superscript"/>
      <w:lang w:val="en-GB"/>
    </w:rPr>
  </w:style>
  <w:style w:type="paragraph" w:styleId="Revision">
    <w:name w:val="Revision"/>
    <w:hidden/>
    <w:uiPriority w:val="99"/>
    <w:semiHidden/>
    <w:rsid w:val="00F61E9C"/>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428786">
      <w:bodyDiv w:val="1"/>
      <w:marLeft w:val="0"/>
      <w:marRight w:val="0"/>
      <w:marTop w:val="0"/>
      <w:marBottom w:val="0"/>
      <w:divBdr>
        <w:top w:val="none" w:sz="0" w:space="0" w:color="auto"/>
        <w:left w:val="none" w:sz="0" w:space="0" w:color="auto"/>
        <w:bottom w:val="none" w:sz="0" w:space="0" w:color="auto"/>
        <w:right w:val="none" w:sz="0" w:space="0" w:color="auto"/>
      </w:divBdr>
    </w:div>
    <w:div w:id="57219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020/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23/988/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17/2394/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3467</Words>
  <Characters>21643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2025-11-26T13:51:00Z</dcterms:created>
  <dcterms:modified xsi:type="dcterms:W3CDTF">2025-11-26T13:51:00Z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B10-0500/2025</vt:lpwstr>
  </property>
  <property fmtid="{D5CDD505-2E9C-101B-9397-08002B2CF9AE}" pid="4" name="&lt;Type&gt;">
    <vt:lpwstr>RR</vt:lpwstr>
  </property>
</Properties>
</file>