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D3C" w14:paraId="6DE8307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07FC7E" w14:textId="77777777" w:rsidR="00751A4A" w:rsidRPr="00AA6D3C" w:rsidRDefault="00FE1B5C" w:rsidP="0010095E">
            <w:pPr>
              <w:pStyle w:val="EPName"/>
            </w:pPr>
            <w:r w:rsidRPr="00AA6D3C">
              <w:t>Parlamento Europeo</w:t>
            </w:r>
          </w:p>
          <w:p w14:paraId="366E656F" w14:textId="77777777" w:rsidR="00751A4A" w:rsidRPr="00AA6D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D3C">
              <w:t>2024</w:t>
            </w:r>
            <w:r w:rsidR="00817416" w:rsidRPr="00AA6D3C">
              <w:t>-202</w:t>
            </w:r>
            <w:r w:rsidRPr="00AA6D3C">
              <w:t>9</w:t>
            </w:r>
          </w:p>
        </w:tc>
        <w:tc>
          <w:tcPr>
            <w:tcW w:w="2268" w:type="dxa"/>
            <w:shd w:val="clear" w:color="auto" w:fill="auto"/>
          </w:tcPr>
          <w:p w14:paraId="4436304F" w14:textId="77777777" w:rsidR="00751A4A" w:rsidRPr="00AA6D3C" w:rsidRDefault="00187494" w:rsidP="0010095E">
            <w:pPr>
              <w:pStyle w:val="EPLogo"/>
            </w:pPr>
            <w:r w:rsidRPr="00AA6D3C">
              <w:rPr>
                <w:noProof/>
                <w:lang w:eastAsia="ja-JP"/>
              </w:rPr>
              <w:drawing>
                <wp:inline distT="0" distB="0" distL="0" distR="0" wp14:anchorId="38068A6D" wp14:editId="6DF954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996441" w14:textId="77777777" w:rsidR="00D058B8" w:rsidRPr="00AA6D3C" w:rsidRDefault="00D058B8" w:rsidP="004C5D52">
      <w:pPr>
        <w:pStyle w:val="LineTop"/>
      </w:pPr>
    </w:p>
    <w:p w14:paraId="3AA81603" w14:textId="77777777" w:rsidR="00680577" w:rsidRPr="00AA6D3C" w:rsidRDefault="00FE1B5C" w:rsidP="00680577">
      <w:pPr>
        <w:pStyle w:val="EPBodyTA1"/>
      </w:pPr>
      <w:r w:rsidRPr="00AA6D3C">
        <w:t>TEXTOS APROBADOS</w:t>
      </w:r>
    </w:p>
    <w:p w14:paraId="5D61496E" w14:textId="77777777" w:rsidR="00D058B8" w:rsidRPr="00AA6D3C" w:rsidRDefault="00D058B8" w:rsidP="00D058B8">
      <w:pPr>
        <w:pStyle w:val="LineBottom"/>
      </w:pPr>
    </w:p>
    <w:p w14:paraId="784AE0B7" w14:textId="5F6DDDA2" w:rsidR="00FE1B5C" w:rsidRPr="00B82288" w:rsidRDefault="00FE1B5C" w:rsidP="00FE1B5C">
      <w:pPr>
        <w:pStyle w:val="ATHeading1"/>
      </w:pPr>
      <w:bookmarkStart w:id="0" w:name="TANumber"/>
      <w:r w:rsidRPr="00B82288">
        <w:t>P10_</w:t>
      </w:r>
      <w:proofErr w:type="gramStart"/>
      <w:r w:rsidRPr="00B82288">
        <w:t>TA(</w:t>
      </w:r>
      <w:proofErr w:type="gramEnd"/>
      <w:r w:rsidRPr="00B82288">
        <w:t>2025)</w:t>
      </w:r>
      <w:bookmarkEnd w:id="0"/>
      <w:r w:rsidR="00BF7471">
        <w:t>0302</w:t>
      </w:r>
    </w:p>
    <w:p w14:paraId="6B9BD1ED" w14:textId="77777777" w:rsidR="00FE1B5C" w:rsidRPr="00B82288" w:rsidRDefault="00FE1B5C" w:rsidP="00FE1B5C">
      <w:pPr>
        <w:pStyle w:val="ATHeading2"/>
      </w:pPr>
      <w:bookmarkStart w:id="1" w:name="title"/>
      <w:r w:rsidRPr="00B82288">
        <w:t xml:space="preserve">Asesinatos posteriores a las elecciones y deterioro de la situación de los derechos humanos en Tanzania, en particular el caso del líder opositor encarcelado </w:t>
      </w:r>
      <w:proofErr w:type="spellStart"/>
      <w:r w:rsidRPr="00B82288">
        <w:t>Tundu</w:t>
      </w:r>
      <w:proofErr w:type="spellEnd"/>
      <w:r w:rsidRPr="00B82288">
        <w:t xml:space="preserve"> </w:t>
      </w:r>
      <w:proofErr w:type="spellStart"/>
      <w:r w:rsidRPr="00B82288">
        <w:t>Lissu</w:t>
      </w:r>
      <w:bookmarkEnd w:id="1"/>
      <w:proofErr w:type="spellEnd"/>
    </w:p>
    <w:p w14:paraId="53D15E44" w14:textId="77777777" w:rsidR="00FE1B5C" w:rsidRPr="00AA6D3C" w:rsidRDefault="00FE1B5C" w:rsidP="00FE1B5C">
      <w:pPr>
        <w:rPr>
          <w:i/>
          <w:vanish/>
        </w:rPr>
      </w:pPr>
      <w:r w:rsidRPr="00AA6D3C">
        <w:rPr>
          <w:i/>
        </w:rPr>
        <w:fldChar w:fldCharType="begin"/>
      </w:r>
      <w:r w:rsidRPr="00AA6D3C">
        <w:rPr>
          <w:i/>
        </w:rPr>
        <w:instrText xml:space="preserve"> TC"(</w:instrText>
      </w:r>
      <w:bookmarkStart w:id="2" w:name="DocNumber"/>
      <w:r w:rsidRPr="00AA6D3C">
        <w:rPr>
          <w:i/>
        </w:rPr>
        <w:instrText>B10-0514, 0515, 0524, 0530 y 0534/2025</w:instrText>
      </w:r>
      <w:bookmarkEnd w:id="2"/>
      <w:r w:rsidRPr="00AA6D3C">
        <w:rPr>
          <w:i/>
        </w:rPr>
        <w:instrText xml:space="preserve">)"\l3 \n&gt; \* MERGEFORMAT </w:instrText>
      </w:r>
      <w:r w:rsidRPr="00AA6D3C">
        <w:rPr>
          <w:i/>
        </w:rPr>
        <w:fldChar w:fldCharType="end"/>
      </w:r>
    </w:p>
    <w:p w14:paraId="221A4992" w14:textId="77777777" w:rsidR="00FE1B5C" w:rsidRPr="00AA6D3C" w:rsidRDefault="00FE1B5C" w:rsidP="00FE1B5C">
      <w:pPr>
        <w:rPr>
          <w:vanish/>
        </w:rPr>
      </w:pPr>
      <w:bookmarkStart w:id="3" w:name="PE"/>
      <w:r w:rsidRPr="00AA6D3C">
        <w:rPr>
          <w:vanish/>
        </w:rPr>
        <w:t>PE778.987</w:t>
      </w:r>
      <w:bookmarkEnd w:id="3"/>
    </w:p>
    <w:p w14:paraId="65852AF9" w14:textId="77777777" w:rsidR="00FE1B5C" w:rsidRPr="00B82288" w:rsidRDefault="00FE1B5C" w:rsidP="00FE1B5C">
      <w:pPr>
        <w:pStyle w:val="ATHeading3"/>
      </w:pPr>
      <w:bookmarkStart w:id="4" w:name="Sujet"/>
      <w:r w:rsidRPr="00B82288">
        <w:t xml:space="preserve">Resolución del Parlamento Europeo, de 27 de noviembre de 2025, sobre los asesinatos posteriores a las elecciones y el deterioro de la situación de los derechos humanos en Tanzania, en particular el caso del líder opositor encarcelado </w:t>
      </w:r>
      <w:proofErr w:type="spellStart"/>
      <w:r w:rsidRPr="00B82288">
        <w:t>Tundu</w:t>
      </w:r>
      <w:proofErr w:type="spellEnd"/>
      <w:r w:rsidRPr="00B82288">
        <w:t xml:space="preserve"> </w:t>
      </w:r>
      <w:proofErr w:type="spellStart"/>
      <w:r w:rsidRPr="00B82288">
        <w:t>Lissu</w:t>
      </w:r>
      <w:bookmarkEnd w:id="4"/>
      <w:proofErr w:type="spellEnd"/>
      <w:r w:rsidRPr="00B82288">
        <w:t xml:space="preserve"> </w:t>
      </w:r>
      <w:bookmarkStart w:id="5" w:name="References"/>
      <w:r w:rsidRPr="00B82288">
        <w:t>(2025/2990(RSP))</w:t>
      </w:r>
      <w:bookmarkEnd w:id="5"/>
    </w:p>
    <w:p w14:paraId="326712DC" w14:textId="77777777" w:rsidR="003764D1" w:rsidRPr="00AA6D3C" w:rsidRDefault="003764D1" w:rsidP="003764D1">
      <w:pPr>
        <w:pStyle w:val="EPComma"/>
        <w:widowControl/>
      </w:pPr>
      <w:bookmarkStart w:id="6" w:name="TextBodyBegin"/>
      <w:bookmarkEnd w:id="6"/>
      <w:r w:rsidRPr="00AA6D3C">
        <w:rPr>
          <w:i/>
        </w:rPr>
        <w:t>El Parlamento Europeo</w:t>
      </w:r>
      <w:r w:rsidRPr="00AA6D3C">
        <w:t>,</w:t>
      </w:r>
    </w:p>
    <w:p w14:paraId="374B5D2F" w14:textId="77777777" w:rsidR="003764D1" w:rsidRPr="00AA6D3C" w:rsidRDefault="003764D1" w:rsidP="003764D1">
      <w:pPr>
        <w:pStyle w:val="NormalHanging12a"/>
        <w:widowControl/>
      </w:pPr>
      <w:r w:rsidRPr="00AA6D3C">
        <w:t>–</w:t>
      </w:r>
      <w:r w:rsidRPr="00AA6D3C">
        <w:tab/>
        <w:t>Vistos el artículo 150, apartado 5, y el artículo 136, apartado 4, de su Reglamento interno,</w:t>
      </w:r>
    </w:p>
    <w:p w14:paraId="6142B70E" w14:textId="77777777" w:rsidR="003764D1" w:rsidRPr="00AA6D3C" w:rsidRDefault="003764D1" w:rsidP="003764D1">
      <w:pPr>
        <w:pStyle w:val="NormalHanging12a"/>
        <w:widowControl/>
      </w:pPr>
      <w:r w:rsidRPr="00AA6D3C">
        <w:t>A.</w:t>
      </w:r>
      <w:r w:rsidRPr="00AA6D3C">
        <w:tab/>
        <w:t>Considerando que las elecciones de Tanzania del 29 de octubre de 2025 fueron duramente criticadas por las misiones de observación electoral regionales africanas, incluidas las de la Unión Africana y la Comunidad para el Desarrollo del África Meridional (SADC); que no se invitó a la Unión Europea a desplegar ninguna misión de observación electoral;</w:t>
      </w:r>
    </w:p>
    <w:p w14:paraId="57756BE7" w14:textId="77777777" w:rsidR="003764D1" w:rsidRPr="00AA6D3C" w:rsidRDefault="003764D1" w:rsidP="003764D1">
      <w:pPr>
        <w:pStyle w:val="NormalHanging12a"/>
        <w:widowControl/>
      </w:pPr>
      <w:r w:rsidRPr="00AA6D3C">
        <w:t>B.</w:t>
      </w:r>
      <w:r w:rsidRPr="00AA6D3C">
        <w:tab/>
        <w:t>Considerando que las elecciones fueron seguidas de protestas generalizadas y de una violenta represión por parte de las fuerzas de seguridad, con un uso ilegal y excesivo de la fuerza, lo que provocó muertes, lesiones y detenciones masivas;</w:t>
      </w:r>
    </w:p>
    <w:p w14:paraId="4EB95243" w14:textId="77777777" w:rsidR="003764D1" w:rsidRPr="00AA6D3C" w:rsidRDefault="003764D1" w:rsidP="003764D1">
      <w:pPr>
        <w:pStyle w:val="NormalHanging12a"/>
        <w:widowControl/>
      </w:pPr>
      <w:r w:rsidRPr="00AA6D3C">
        <w:t>C.</w:t>
      </w:r>
      <w:r w:rsidRPr="00AA6D3C">
        <w:tab/>
        <w:t>Considerando que las autoridades tanzanas impusieron toques de queda y un cierre a escala nacional de internet y de las infraestructuras de comunicaciones y medios de comunicación con el fin de bloquear el acceso a la información;</w:t>
      </w:r>
    </w:p>
    <w:p w14:paraId="3695A9E9" w14:textId="77777777" w:rsidR="003764D1" w:rsidRPr="00AA6D3C" w:rsidRDefault="003764D1" w:rsidP="003764D1">
      <w:pPr>
        <w:pStyle w:val="NormalHanging12a"/>
        <w:widowControl/>
      </w:pPr>
      <w:r w:rsidRPr="00AA6D3C">
        <w:t>D.</w:t>
      </w:r>
      <w:r w:rsidRPr="00AA6D3C">
        <w:tab/>
        <w:t xml:space="preserve">Considerando que a los líderes de la oposición </w:t>
      </w:r>
      <w:proofErr w:type="spellStart"/>
      <w:r w:rsidRPr="00AA6D3C">
        <w:t>Tundu</w:t>
      </w:r>
      <w:proofErr w:type="spellEnd"/>
      <w:r w:rsidRPr="00AA6D3C">
        <w:t xml:space="preserve"> </w:t>
      </w:r>
      <w:proofErr w:type="spellStart"/>
      <w:r w:rsidRPr="00AA6D3C">
        <w:t>Lissu</w:t>
      </w:r>
      <w:proofErr w:type="spellEnd"/>
      <w:r w:rsidRPr="00AA6D3C">
        <w:t xml:space="preserve"> y </w:t>
      </w:r>
      <w:proofErr w:type="spellStart"/>
      <w:r w:rsidRPr="00AA6D3C">
        <w:t>Luhaga</w:t>
      </w:r>
      <w:proofErr w:type="spellEnd"/>
      <w:r w:rsidRPr="00AA6D3C">
        <w:t xml:space="preserve"> </w:t>
      </w:r>
      <w:proofErr w:type="spellStart"/>
      <w:r w:rsidRPr="00AA6D3C">
        <w:t>Mpina</w:t>
      </w:r>
      <w:proofErr w:type="spellEnd"/>
      <w:r w:rsidRPr="00AA6D3C">
        <w:t xml:space="preserve"> se les prohibió presentarse a las elecciones;</w:t>
      </w:r>
    </w:p>
    <w:p w14:paraId="26A413C2" w14:textId="77777777" w:rsidR="003764D1" w:rsidRPr="00AA6D3C" w:rsidRDefault="003764D1" w:rsidP="003764D1">
      <w:pPr>
        <w:pStyle w:val="NormalHanging12a"/>
        <w:widowControl/>
      </w:pPr>
      <w:r w:rsidRPr="00AA6D3C">
        <w:t>E.</w:t>
      </w:r>
      <w:r w:rsidRPr="00AA6D3C">
        <w:tab/>
        <w:t xml:space="preserve">Considerando que </w:t>
      </w:r>
      <w:proofErr w:type="spellStart"/>
      <w:r w:rsidRPr="00AA6D3C">
        <w:t>Lissu</w:t>
      </w:r>
      <w:proofErr w:type="spellEnd"/>
      <w:r w:rsidRPr="00AA6D3C">
        <w:t xml:space="preserve"> fue detenido el 9 de abril de 2025 y acusado de traición, delito que acarrea la pena capital con arreglo a la legislación tanzana; que </w:t>
      </w:r>
      <w:proofErr w:type="spellStart"/>
      <w:r w:rsidRPr="00AA6D3C">
        <w:t>Lissu</w:t>
      </w:r>
      <w:proofErr w:type="spellEnd"/>
      <w:r w:rsidRPr="00AA6D3C">
        <w:t xml:space="preserve"> sigue detenido en condiciones que amenazan su vida;</w:t>
      </w:r>
    </w:p>
    <w:p w14:paraId="7F96B138" w14:textId="77777777" w:rsidR="003764D1" w:rsidRPr="00AA6D3C" w:rsidRDefault="003764D1" w:rsidP="003764D1">
      <w:pPr>
        <w:pStyle w:val="NormalHanging12a"/>
        <w:widowControl/>
      </w:pPr>
      <w:r w:rsidRPr="00AA6D3C">
        <w:t>F.</w:t>
      </w:r>
      <w:r w:rsidRPr="00AA6D3C">
        <w:tab/>
      </w:r>
      <w:bookmarkStart w:id="7" w:name="_Hlk215044847"/>
      <w:r w:rsidRPr="00AA6D3C">
        <w:t xml:space="preserve">Considerando que otros líderes opositores y críticos fueron detenidos o atacados arbitrariamente, en una purga continuada caracterizada por secuestros y desapariciones </w:t>
      </w:r>
      <w:r w:rsidRPr="00AA6D3C">
        <w:lastRenderedPageBreak/>
        <w:t xml:space="preserve">—incluida la de Humphrey </w:t>
      </w:r>
      <w:proofErr w:type="spellStart"/>
      <w:r w:rsidRPr="00AA6D3C">
        <w:t>Polepole</w:t>
      </w:r>
      <w:proofErr w:type="spellEnd"/>
      <w:r w:rsidRPr="00AA6D3C">
        <w:t>— denunciadas por organizaciones de derechos humanos;</w:t>
      </w:r>
      <w:bookmarkEnd w:id="7"/>
    </w:p>
    <w:p w14:paraId="5319B6F1" w14:textId="77777777" w:rsidR="003764D1" w:rsidRPr="00AA6D3C" w:rsidRDefault="003764D1" w:rsidP="003764D1">
      <w:pPr>
        <w:pStyle w:val="NormalHanging12a"/>
        <w:widowControl/>
      </w:pPr>
      <w:r w:rsidRPr="00AA6D3C">
        <w:t>G.</w:t>
      </w:r>
      <w:r w:rsidRPr="00AA6D3C">
        <w:tab/>
        <w:t>Considerando que el deterioro de la situación de los derechos humanos en Tanzania y la reducción del espacio cívico contravienen los valores fundamentales de la Unión y los principios que fundamentan su acción exterior;</w:t>
      </w:r>
    </w:p>
    <w:p w14:paraId="1C8C104C" w14:textId="77777777" w:rsidR="003764D1" w:rsidRPr="00AA6D3C" w:rsidRDefault="003764D1" w:rsidP="003764D1">
      <w:pPr>
        <w:pStyle w:val="NormalHanging12a"/>
        <w:widowControl/>
      </w:pPr>
      <w:r w:rsidRPr="00AA6D3C">
        <w:t>H.</w:t>
      </w:r>
      <w:r w:rsidRPr="00AA6D3C">
        <w:tab/>
        <w:t>Considerando que los líderes cristianos y musulmanes de Tanzania condenaron el uso de la violencia por parte del Gobierno;</w:t>
      </w:r>
    </w:p>
    <w:p w14:paraId="4459F7CB" w14:textId="77777777" w:rsidR="003764D1" w:rsidRPr="00AA6D3C" w:rsidRDefault="003764D1" w:rsidP="003764D1">
      <w:pPr>
        <w:pStyle w:val="NormalHanging12a"/>
        <w:widowControl/>
      </w:pPr>
      <w:r w:rsidRPr="00AA6D3C">
        <w:t>1.</w:t>
      </w:r>
      <w:r w:rsidRPr="00AA6D3C">
        <w:tab/>
        <w:t>Denuncia la violencia y el uso excesivo de la fuerza por parte de las fuerzas de seguridad tanzanas tras las elecciones de octubre de 2025, que causaron millares de muertos, heridos y denuncias de fosas comunes; condena la negación por parte del Gobierno de sus acciones reprobables;</w:t>
      </w:r>
    </w:p>
    <w:p w14:paraId="4A840BD3" w14:textId="77777777" w:rsidR="003764D1" w:rsidRPr="00AA6D3C" w:rsidRDefault="003764D1" w:rsidP="003764D1">
      <w:pPr>
        <w:pStyle w:val="NormalHanging12a"/>
        <w:widowControl/>
      </w:pPr>
      <w:r w:rsidRPr="00AA6D3C">
        <w:t>2.</w:t>
      </w:r>
      <w:r w:rsidRPr="00AA6D3C">
        <w:tab/>
        <w:t>Insta al Gobierno tanzano a que ponga fin inmediatamente a la represión y a las detenciones arbitrarias de miembros de la oposición, manifestantes, periodistas y defensores de los derechos humanos, a que libere a todas las personas detenidas arbitrariamente y a que levante todas las restricciones impuestas a internet y a los medios de comunicación;</w:t>
      </w:r>
    </w:p>
    <w:p w14:paraId="46C678C4" w14:textId="77777777" w:rsidR="003764D1" w:rsidRPr="00AA6D3C" w:rsidRDefault="003764D1" w:rsidP="003764D1">
      <w:pPr>
        <w:pStyle w:val="NormalHanging12a"/>
        <w:widowControl/>
      </w:pPr>
      <w:r w:rsidRPr="00AA6D3C">
        <w:t>3.</w:t>
      </w:r>
      <w:r w:rsidRPr="00AA6D3C">
        <w:tab/>
        <w:t xml:space="preserve">Condena la detención arbitraria y por motivos políticos del líder de la oposición </w:t>
      </w:r>
      <w:proofErr w:type="spellStart"/>
      <w:r w:rsidRPr="00AA6D3C">
        <w:t>Tandu</w:t>
      </w:r>
      <w:proofErr w:type="spellEnd"/>
      <w:r w:rsidRPr="00AA6D3C">
        <w:t xml:space="preserve"> </w:t>
      </w:r>
      <w:proofErr w:type="spellStart"/>
      <w:r w:rsidRPr="00AA6D3C">
        <w:t>Lissu</w:t>
      </w:r>
      <w:proofErr w:type="spellEnd"/>
      <w:r w:rsidRPr="00AA6D3C">
        <w:t>; pide su liberación inmediata e incondicional; expresa su profunda preocupación por las terribles condiciones en las que permanece detenido; pide que se le conceda acceso inmediato y pleno a su familia, asistencia letrada y atención médica;</w:t>
      </w:r>
    </w:p>
    <w:p w14:paraId="4713CC3F" w14:textId="77777777" w:rsidR="003764D1" w:rsidRPr="00AA6D3C" w:rsidRDefault="003764D1" w:rsidP="003764D1">
      <w:pPr>
        <w:pStyle w:val="NormalHanging12a"/>
        <w:widowControl/>
      </w:pPr>
      <w:r w:rsidRPr="00AA6D3C">
        <w:t>4.</w:t>
      </w:r>
      <w:r w:rsidRPr="00AA6D3C">
        <w:tab/>
        <w:t>Pide una investigación rápida, exhaustiva, independiente e imparcial de todos los presuntos asesinatos, desapariciones forzadas, torturas y otros delitos; insiste en que ello debe llevarse a cabo mediante un mecanismo externo y creíble, incluida una comisión internacional de investigación liderada por países africanos para garantizar la rendición de cuentas;</w:t>
      </w:r>
    </w:p>
    <w:p w14:paraId="5D8F6CF1" w14:textId="77777777" w:rsidR="003764D1" w:rsidRPr="00AA6D3C" w:rsidRDefault="003764D1" w:rsidP="003764D1">
      <w:pPr>
        <w:pStyle w:val="NormalHanging12a"/>
        <w:widowControl/>
      </w:pPr>
      <w:r w:rsidRPr="00AA6D3C">
        <w:t>5.</w:t>
      </w:r>
      <w:r w:rsidRPr="00AA6D3C">
        <w:tab/>
        <w:t>Destaca la demanda del Parlamento a la Comisión para que esta ponga fin al apoyo directo a las autoridades tanzanas; pide la asistencia de la Unión para dar prioridad a las organizaciones de la sociedad civil, a los defensores de los derechos humanos y a los periodistas; pide al Consejo que estudie la posibilidad de aprobar sanciones contra los responsables de violaciones de los derechos humanos;</w:t>
      </w:r>
    </w:p>
    <w:p w14:paraId="62535482" w14:textId="77777777" w:rsidR="003764D1" w:rsidRPr="00AA6D3C" w:rsidRDefault="003764D1" w:rsidP="003764D1">
      <w:pPr>
        <w:pStyle w:val="NormalHanging12a"/>
        <w:widowControl/>
      </w:pPr>
      <w:r w:rsidRPr="00AA6D3C">
        <w:t>6.</w:t>
      </w:r>
      <w:r w:rsidRPr="00AA6D3C">
        <w:tab/>
        <w:t>Insta a Tanzania a abolir la pena de muerte y a conmutar todas las penas de muerte;</w:t>
      </w:r>
    </w:p>
    <w:p w14:paraId="31DDDBD7" w14:textId="77777777" w:rsidR="003764D1" w:rsidRPr="00AA6D3C" w:rsidRDefault="003764D1" w:rsidP="003764D1">
      <w:pPr>
        <w:pStyle w:val="NormalHanging12a"/>
        <w:widowControl/>
      </w:pPr>
      <w:r w:rsidRPr="00AA6D3C">
        <w:t>7.</w:t>
      </w:r>
      <w:r w:rsidRPr="00AA6D3C">
        <w:tab/>
        <w:t>Considera que las últimas elecciones no fueron ni libres ni justas;</w:t>
      </w:r>
    </w:p>
    <w:p w14:paraId="27478E10" w14:textId="77777777" w:rsidR="003764D1" w:rsidRPr="00AA6D3C" w:rsidRDefault="003764D1" w:rsidP="003764D1">
      <w:pPr>
        <w:pStyle w:val="NormalHanging12a"/>
        <w:widowControl/>
      </w:pPr>
      <w:r w:rsidRPr="00AA6D3C">
        <w:t>8.</w:t>
      </w:r>
      <w:r w:rsidRPr="00AA6D3C">
        <w:tab/>
        <w:t>Pide a Tanzania que entable un diálogo político inclusivo con la oposición, la sociedad civil y los representantes de las víctimas para hacer frente a la crisis y permitir la celebración de nuevas elecciones creíbles y transparentes;</w:t>
      </w:r>
    </w:p>
    <w:p w14:paraId="05F6DA6D" w14:textId="100AA4D9" w:rsidR="00E365E1" w:rsidRPr="00AA6D3C" w:rsidRDefault="003764D1" w:rsidP="00AA6D3C">
      <w:pPr>
        <w:pStyle w:val="NormalHanging12a"/>
        <w:widowControl/>
      </w:pPr>
      <w:r w:rsidRPr="00AA6D3C">
        <w:t>9.</w:t>
      </w:r>
      <w:r w:rsidRPr="00AA6D3C">
        <w:tab/>
        <w:t>Encarga a su presidenta que transmita la presente Resolución al Gobierno y al Parlamento de Tanzania, al Consejo, a la Comisión, a la VP/AR, a la Unión Africana, a la Organización de Estados de África, el Caribe y el Pacífico, a la SADC y a las Naciones Unidas.</w:t>
      </w:r>
    </w:p>
    <w:sectPr w:rsidR="00E365E1" w:rsidRPr="00AA6D3C" w:rsidSect="001D43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3B07B" w14:textId="77777777" w:rsidR="00FE1B5C" w:rsidRPr="001D4347" w:rsidRDefault="00FE1B5C">
      <w:r w:rsidRPr="001D4347">
        <w:separator/>
      </w:r>
    </w:p>
  </w:endnote>
  <w:endnote w:type="continuationSeparator" w:id="0">
    <w:p w14:paraId="37B74CE5" w14:textId="77777777" w:rsidR="00FE1B5C" w:rsidRPr="001D4347" w:rsidRDefault="00FE1B5C">
      <w:r w:rsidRPr="001D43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85B04" w14:textId="77777777" w:rsidR="00064002" w:rsidRPr="001D43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5323B" w14:textId="77777777" w:rsidR="00064002" w:rsidRPr="001D43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43312" w14:textId="77777777" w:rsidR="00064002" w:rsidRPr="001D43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C1207" w14:textId="77777777" w:rsidR="00FE1B5C" w:rsidRPr="001D4347" w:rsidRDefault="00FE1B5C">
      <w:r w:rsidRPr="001D4347">
        <w:separator/>
      </w:r>
    </w:p>
  </w:footnote>
  <w:footnote w:type="continuationSeparator" w:id="0">
    <w:p w14:paraId="69CEF833" w14:textId="77777777" w:rsidR="00FE1B5C" w:rsidRPr="001D4347" w:rsidRDefault="00FE1B5C">
      <w:r w:rsidRPr="001D434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55197" w14:textId="77777777" w:rsidR="00064002" w:rsidRPr="001D43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F96D" w14:textId="77777777" w:rsidR="00064002" w:rsidRPr="001D43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ECCA" w14:textId="77777777" w:rsidR="00064002" w:rsidRPr="001D43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9800004">
    <w:abstractNumId w:val="9"/>
  </w:num>
  <w:num w:numId="2" w16cid:durableId="1959797999">
    <w:abstractNumId w:val="9"/>
  </w:num>
  <w:num w:numId="3" w16cid:durableId="1924872070">
    <w:abstractNumId w:val="7"/>
  </w:num>
  <w:num w:numId="4" w16cid:durableId="589852996">
    <w:abstractNumId w:val="7"/>
  </w:num>
  <w:num w:numId="5" w16cid:durableId="1934043383">
    <w:abstractNumId w:val="6"/>
  </w:num>
  <w:num w:numId="6" w16cid:durableId="355664917">
    <w:abstractNumId w:val="6"/>
  </w:num>
  <w:num w:numId="7" w16cid:durableId="117260426">
    <w:abstractNumId w:val="5"/>
  </w:num>
  <w:num w:numId="8" w16cid:durableId="573586234">
    <w:abstractNumId w:val="5"/>
  </w:num>
  <w:num w:numId="9" w16cid:durableId="2119450542">
    <w:abstractNumId w:val="4"/>
  </w:num>
  <w:num w:numId="10" w16cid:durableId="1743409940">
    <w:abstractNumId w:val="4"/>
  </w:num>
  <w:num w:numId="11" w16cid:durableId="1519658155">
    <w:abstractNumId w:val="8"/>
  </w:num>
  <w:num w:numId="12" w16cid:durableId="2124126">
    <w:abstractNumId w:val="8"/>
  </w:num>
  <w:num w:numId="13" w16cid:durableId="622880504">
    <w:abstractNumId w:val="3"/>
  </w:num>
  <w:num w:numId="14" w16cid:durableId="718016355">
    <w:abstractNumId w:val="3"/>
  </w:num>
  <w:num w:numId="15" w16cid:durableId="478427476">
    <w:abstractNumId w:val="2"/>
  </w:num>
  <w:num w:numId="16" w16cid:durableId="1209142458">
    <w:abstractNumId w:val="2"/>
  </w:num>
  <w:num w:numId="17" w16cid:durableId="1607302938">
    <w:abstractNumId w:val="1"/>
  </w:num>
  <w:num w:numId="18" w16cid:durableId="1081099825">
    <w:abstractNumId w:val="1"/>
  </w:num>
  <w:num w:numId="19" w16cid:durableId="779375927">
    <w:abstractNumId w:val="0"/>
  </w:num>
  <w:num w:numId="20" w16cid:durableId="1947885248">
    <w:abstractNumId w:val="0"/>
  </w:num>
  <w:num w:numId="21" w16cid:durableId="1623608702">
    <w:abstractNumId w:val="9"/>
  </w:num>
  <w:num w:numId="22" w16cid:durableId="2039768166">
    <w:abstractNumId w:val="7"/>
  </w:num>
  <w:num w:numId="23" w16cid:durableId="171117170">
    <w:abstractNumId w:val="6"/>
  </w:num>
  <w:num w:numId="24" w16cid:durableId="1704557063">
    <w:abstractNumId w:val="5"/>
  </w:num>
  <w:num w:numId="25" w16cid:durableId="1655648772">
    <w:abstractNumId w:val="4"/>
  </w:num>
  <w:num w:numId="26" w16cid:durableId="1779793031">
    <w:abstractNumId w:val="8"/>
  </w:num>
  <w:num w:numId="27" w16cid:durableId="1364330739">
    <w:abstractNumId w:val="3"/>
  </w:num>
  <w:num w:numId="28" w16cid:durableId="2106070460">
    <w:abstractNumId w:val="2"/>
  </w:num>
  <w:num w:numId="29" w16cid:durableId="1399865901">
    <w:abstractNumId w:val="1"/>
  </w:num>
  <w:num w:numId="30" w16cid:durableId="124934502">
    <w:abstractNumId w:val="0"/>
  </w:num>
  <w:num w:numId="31" w16cid:durableId="1483615561">
    <w:abstractNumId w:val="9"/>
  </w:num>
  <w:num w:numId="32" w16cid:durableId="1433012921">
    <w:abstractNumId w:val="7"/>
  </w:num>
  <w:num w:numId="33" w16cid:durableId="759375033">
    <w:abstractNumId w:val="6"/>
  </w:num>
  <w:num w:numId="34" w16cid:durableId="1772237538">
    <w:abstractNumId w:val="5"/>
  </w:num>
  <w:num w:numId="35" w16cid:durableId="1261109973">
    <w:abstractNumId w:val="4"/>
  </w:num>
  <w:num w:numId="36" w16cid:durableId="568921813">
    <w:abstractNumId w:val="8"/>
  </w:num>
  <w:num w:numId="37" w16cid:durableId="1845392454">
    <w:abstractNumId w:val="3"/>
  </w:num>
  <w:num w:numId="38" w16cid:durableId="2071733782">
    <w:abstractNumId w:val="2"/>
  </w:num>
  <w:num w:numId="39" w16cid:durableId="1960607659">
    <w:abstractNumId w:val="1"/>
  </w:num>
  <w:num w:numId="40" w16cid:durableId="1207916481">
    <w:abstractNumId w:val="0"/>
  </w:num>
  <w:num w:numId="41" w16cid:durableId="1639065851">
    <w:abstractNumId w:val="10"/>
  </w:num>
  <w:num w:numId="42" w16cid:durableId="383142615">
    <w:abstractNumId w:val="10"/>
  </w:num>
  <w:num w:numId="43" w16cid:durableId="863984863">
    <w:abstractNumId w:val="10"/>
  </w:num>
  <w:num w:numId="44" w16cid:durableId="1567565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4, 0515, 0524, 0530 y 0534/2025"/>
    <w:docVar w:name="dvlangue" w:val="ES"/>
    <w:docVar w:name="dvnumam" w:val="0"/>
    <w:docVar w:name="dvpe" w:val="778.987"/>
    <w:docVar w:name="dvtitre" w:val="Resolución del Parlamento Europeo, de 27 de noviembre de 2025, sobre los asesinatos posteriores a las elecciones y el deterioro de la situación de los derechos humanos en Tanzania, en particular el caso del líder opositor encarcelado Tundu Lissu(2025/2990(RSP))"/>
  </w:docVars>
  <w:rsids>
    <w:rsidRoot w:val="00FE1B5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347"/>
    <w:rsid w:val="001F32AE"/>
    <w:rsid w:val="002767FF"/>
    <w:rsid w:val="002B18FE"/>
    <w:rsid w:val="002B5493"/>
    <w:rsid w:val="00343214"/>
    <w:rsid w:val="00361C00"/>
    <w:rsid w:val="003764D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301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D3C"/>
    <w:rsid w:val="00AB441E"/>
    <w:rsid w:val="00AB6293"/>
    <w:rsid w:val="00AE0928"/>
    <w:rsid w:val="00AF3B82"/>
    <w:rsid w:val="00B12E95"/>
    <w:rsid w:val="00B22876"/>
    <w:rsid w:val="00B558F0"/>
    <w:rsid w:val="00B82288"/>
    <w:rsid w:val="00BD48FE"/>
    <w:rsid w:val="00BD7BD8"/>
    <w:rsid w:val="00BE6ADC"/>
    <w:rsid w:val="00BF747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494710"/>
  <w15:chartTrackingRefBased/>
  <w15:docId w15:val="{F0CC6DAB-F31B-4B18-86B4-0A79B26B3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764D1"/>
    <w:pPr>
      <w:spacing w:after="240"/>
      <w:ind w:left="567" w:hanging="567"/>
    </w:pPr>
  </w:style>
  <w:style w:type="paragraph" w:customStyle="1" w:styleId="EPComma">
    <w:name w:val="EPComma"/>
    <w:basedOn w:val="Normal"/>
    <w:rsid w:val="003764D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764D1"/>
    <w:rPr>
      <w:sz w:val="24"/>
      <w:lang w:val="es-ES_tradnl"/>
    </w:rPr>
  </w:style>
  <w:style w:type="paragraph" w:styleId="Revision">
    <w:name w:val="Revision"/>
    <w:hidden/>
    <w:uiPriority w:val="99"/>
    <w:semiHidden/>
    <w:rsid w:val="00AA6D3C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CASTELLO MORENO Cesar Augusto</cp:lastModifiedBy>
  <cp:revision>2</cp:revision>
  <cp:lastPrinted>2004-11-19T15:42:00Z</cp:lastPrinted>
  <dcterms:created xsi:type="dcterms:W3CDTF">2025-11-27T12:25:00Z</dcterms:created>
  <dcterms:modified xsi:type="dcterms:W3CDTF">2025-11-27T12:25:00Z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B10-0514, 0515, 0524, 0530 y 0534/2025</vt:lpwstr>
  </property>
  <property fmtid="{D5CDD505-2E9C-101B-9397-08002B2CF9AE}" pid="4" name="&lt;Type&gt;">
    <vt:lpwstr>RR</vt:lpwstr>
  </property>
</Properties>
</file>