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761" w14:paraId="11C14A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C13F32" w14:textId="77777777" w:rsidR="00751A4A" w:rsidRPr="00F30761" w:rsidRDefault="004F6677" w:rsidP="0010095E">
            <w:pPr>
              <w:pStyle w:val="EPName"/>
            </w:pPr>
            <w:r w:rsidRPr="00F30761">
              <w:t>Europski parlament</w:t>
            </w:r>
          </w:p>
          <w:p w14:paraId="20A25169" w14:textId="77777777" w:rsidR="00751A4A" w:rsidRPr="00F307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761">
              <w:t>2024</w:t>
            </w:r>
            <w:r w:rsidR="00817416" w:rsidRPr="00F30761">
              <w:t>-202</w:t>
            </w:r>
            <w:r w:rsidRPr="00F30761">
              <w:t>9</w:t>
            </w:r>
          </w:p>
        </w:tc>
        <w:tc>
          <w:tcPr>
            <w:tcW w:w="2268" w:type="dxa"/>
            <w:shd w:val="clear" w:color="auto" w:fill="auto"/>
          </w:tcPr>
          <w:p w14:paraId="0E19E05F" w14:textId="77777777" w:rsidR="00751A4A" w:rsidRPr="00F30761" w:rsidRDefault="00187494" w:rsidP="0010095E">
            <w:pPr>
              <w:pStyle w:val="EPLogo"/>
            </w:pPr>
            <w:r w:rsidRPr="00F30761">
              <w:rPr>
                <w:noProof/>
                <w:lang w:eastAsia="ja-JP"/>
              </w:rPr>
              <w:drawing>
                <wp:inline distT="0" distB="0" distL="0" distR="0" wp14:anchorId="3AFFC5CE" wp14:editId="015449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5D73F" w14:textId="77777777" w:rsidR="00D058B8" w:rsidRPr="00F30761" w:rsidRDefault="00D058B8" w:rsidP="004C5D52">
      <w:pPr>
        <w:pStyle w:val="LineTop"/>
      </w:pPr>
    </w:p>
    <w:p w14:paraId="40FF6CD8" w14:textId="77777777" w:rsidR="00680577" w:rsidRPr="00F30761" w:rsidRDefault="004F6677" w:rsidP="00680577">
      <w:pPr>
        <w:pStyle w:val="EPBodyTA1"/>
      </w:pPr>
      <w:r w:rsidRPr="00F30761">
        <w:t>USVOJENI TEKSTOVI</w:t>
      </w:r>
    </w:p>
    <w:p w14:paraId="21FF75F5" w14:textId="77777777" w:rsidR="00D058B8" w:rsidRPr="00F30761" w:rsidRDefault="00D058B8" w:rsidP="00D058B8">
      <w:pPr>
        <w:pStyle w:val="LineBottom"/>
      </w:pPr>
    </w:p>
    <w:p w14:paraId="605D0986" w14:textId="0D85ECF2" w:rsidR="004F6677" w:rsidRPr="00F30761" w:rsidRDefault="004F6677" w:rsidP="004F6677">
      <w:pPr>
        <w:pStyle w:val="ATHeading1"/>
      </w:pPr>
      <w:bookmarkStart w:id="0" w:name="TANumber"/>
      <w:r w:rsidRPr="00F30761">
        <w:t>P10_TA(2025)0</w:t>
      </w:r>
      <w:r w:rsidR="00B42B6A">
        <w:t>302</w:t>
      </w:r>
      <w:bookmarkEnd w:id="0"/>
    </w:p>
    <w:p w14:paraId="6C434B7E" w14:textId="77777777" w:rsidR="004F6677" w:rsidRPr="00F30761" w:rsidRDefault="004F6677" w:rsidP="004F6677">
      <w:pPr>
        <w:pStyle w:val="ATHeading2"/>
      </w:pPr>
      <w:bookmarkStart w:id="1" w:name="title"/>
      <w:r w:rsidRPr="00F30761">
        <w:t xml:space="preserve">Ubojstva nakon izbora i pogoršanje stanja ljudskih prava u Tanzaniji, uključujući slučaj zatvorenog oporbenog čelnika </w:t>
      </w:r>
      <w:proofErr w:type="spellStart"/>
      <w:r w:rsidRPr="00F30761">
        <w:t>Tundua</w:t>
      </w:r>
      <w:proofErr w:type="spellEnd"/>
      <w:r w:rsidRPr="00F30761">
        <w:t xml:space="preserve"> </w:t>
      </w:r>
      <w:proofErr w:type="spellStart"/>
      <w:r w:rsidRPr="00F30761">
        <w:t>Lissua</w:t>
      </w:r>
      <w:bookmarkEnd w:id="1"/>
      <w:proofErr w:type="spellEnd"/>
    </w:p>
    <w:p w14:paraId="6CB41D9A" w14:textId="70E9E05F" w:rsidR="004F6677" w:rsidRPr="00F30761" w:rsidRDefault="004F6677" w:rsidP="004F6677">
      <w:pPr>
        <w:rPr>
          <w:i/>
          <w:vanish/>
        </w:rPr>
      </w:pPr>
      <w:r w:rsidRPr="00F30761">
        <w:rPr>
          <w:i/>
        </w:rPr>
        <w:fldChar w:fldCharType="begin"/>
      </w:r>
      <w:r w:rsidRPr="00F30761">
        <w:rPr>
          <w:i/>
        </w:rPr>
        <w:instrText xml:space="preserve"> TC"(</w:instrText>
      </w:r>
      <w:bookmarkStart w:id="2" w:name="DocNumber"/>
      <w:r w:rsidRPr="00F30761">
        <w:rPr>
          <w:i/>
        </w:rPr>
        <w:instrText>B10-0514</w:instrText>
      </w:r>
      <w:r w:rsidR="007B4F38">
        <w:rPr>
          <w:i/>
        </w:rPr>
        <w:instrText>, 0515, 0524, 0530 i 0534</w:instrText>
      </w:r>
      <w:r w:rsidRPr="00F30761">
        <w:rPr>
          <w:i/>
        </w:rPr>
        <w:instrText>/2025</w:instrText>
      </w:r>
      <w:bookmarkEnd w:id="2"/>
      <w:r w:rsidRPr="00F30761">
        <w:rPr>
          <w:i/>
        </w:rPr>
        <w:instrText xml:space="preserve">)"\l3 \n&gt; \* MERGEFORMAT </w:instrText>
      </w:r>
      <w:r w:rsidRPr="00F30761">
        <w:rPr>
          <w:i/>
        </w:rPr>
        <w:fldChar w:fldCharType="end"/>
      </w:r>
    </w:p>
    <w:p w14:paraId="54E08E76" w14:textId="77777777" w:rsidR="004F6677" w:rsidRPr="00F30761" w:rsidRDefault="004F6677" w:rsidP="004F6677">
      <w:pPr>
        <w:rPr>
          <w:vanish/>
        </w:rPr>
      </w:pPr>
      <w:bookmarkStart w:id="3" w:name="PE"/>
      <w:r w:rsidRPr="00F30761">
        <w:rPr>
          <w:vanish/>
        </w:rPr>
        <w:t>PE778.987</w:t>
      </w:r>
      <w:bookmarkEnd w:id="3"/>
    </w:p>
    <w:p w14:paraId="45C625E6" w14:textId="01E09774" w:rsidR="004F6677" w:rsidRPr="00F30761" w:rsidRDefault="004F6677" w:rsidP="004F6677">
      <w:pPr>
        <w:pStyle w:val="ATHeading3"/>
      </w:pPr>
      <w:bookmarkStart w:id="4" w:name="Sujet"/>
      <w:r w:rsidRPr="00F30761">
        <w:t xml:space="preserve">Rezolucija Europskog parlamenta od </w:t>
      </w:r>
      <w:r w:rsidR="007270D6">
        <w:t>27</w:t>
      </w:r>
      <w:r w:rsidRPr="00F30761">
        <w:t xml:space="preserve">. </w:t>
      </w:r>
      <w:r w:rsidR="007270D6">
        <w:t xml:space="preserve">studenoga </w:t>
      </w:r>
      <w:r w:rsidRPr="00F30761">
        <w:t xml:space="preserve">2025. o ubojstvima nakon izbora i pogoršanju stanja ljudskih prava u Tanzaniji, uključujući slučaj zatvorenog oporbenog čelnika </w:t>
      </w:r>
      <w:proofErr w:type="spellStart"/>
      <w:r w:rsidRPr="00F30761">
        <w:t>Tundua</w:t>
      </w:r>
      <w:proofErr w:type="spellEnd"/>
      <w:r w:rsidRPr="00F30761">
        <w:t xml:space="preserve"> </w:t>
      </w:r>
      <w:proofErr w:type="spellStart"/>
      <w:r w:rsidRPr="00F30761">
        <w:t>Lissua</w:t>
      </w:r>
      <w:bookmarkEnd w:id="4"/>
      <w:proofErr w:type="spellEnd"/>
      <w:r w:rsidRPr="00F30761">
        <w:t xml:space="preserve"> </w:t>
      </w:r>
      <w:bookmarkStart w:id="5" w:name="References"/>
      <w:r w:rsidRPr="00F30761">
        <w:t>(2025/2990(RSP))</w:t>
      </w:r>
      <w:bookmarkEnd w:id="5"/>
    </w:p>
    <w:p w14:paraId="0851BF19" w14:textId="77777777" w:rsidR="00E12FBD" w:rsidRPr="00F30761" w:rsidRDefault="00E12FBD" w:rsidP="00E12FBD">
      <w:pPr>
        <w:pStyle w:val="EPComma"/>
      </w:pPr>
      <w:bookmarkStart w:id="6" w:name="TextBodyBegin"/>
      <w:bookmarkEnd w:id="6"/>
      <w:r w:rsidRPr="00F30761">
        <w:rPr>
          <w:i/>
        </w:rPr>
        <w:t>Europski parlament,</w:t>
      </w:r>
    </w:p>
    <w:p w14:paraId="431CCCCB" w14:textId="77777777" w:rsidR="00E12FBD" w:rsidRPr="00F30761" w:rsidRDefault="00E12FBD" w:rsidP="00E12FBD">
      <w:pPr>
        <w:pStyle w:val="NormalHanging12a"/>
      </w:pPr>
      <w:r w:rsidRPr="00F30761">
        <w:t>–</w:t>
      </w:r>
      <w:r w:rsidRPr="00F30761">
        <w:tab/>
        <w:t>uzimajući u obzir članak 150. stavak 5. i članak 136. stavak 4. Poslovnika,</w:t>
      </w:r>
    </w:p>
    <w:p w14:paraId="42E94FC1" w14:textId="77777777" w:rsidR="00E12FBD" w:rsidRPr="00F30761" w:rsidRDefault="00E12FBD" w:rsidP="00E12FBD">
      <w:pPr>
        <w:pStyle w:val="NormalHanging12a"/>
      </w:pPr>
      <w:r w:rsidRPr="00F30761">
        <w:t>A.</w:t>
      </w:r>
      <w:r w:rsidRPr="00F30761">
        <w:tab/>
        <w:t>budući da su afričke regionalne misije za promatranje izbora, uključujući misije Afričke unije i Južnoafričke razvojne zajednice (SADC), oštro kritizirale izbore održane u Tanzaniji 29. listopada 2025.; budući da EU nije bio pozvan da pošalje misiju za promatranje izbora;</w:t>
      </w:r>
    </w:p>
    <w:p w14:paraId="0BA567F2" w14:textId="77777777" w:rsidR="00E12FBD" w:rsidRPr="00F30761" w:rsidRDefault="00E12FBD" w:rsidP="00E12FBD">
      <w:pPr>
        <w:pStyle w:val="NormalHanging12a"/>
      </w:pPr>
      <w:r w:rsidRPr="00F30761">
        <w:t>B.</w:t>
      </w:r>
      <w:r w:rsidRPr="00F30761">
        <w:tab/>
        <w:t>budući da su nakon izbora uslijedili rašireni prosvjedi i nasilna represija od strane sigurnosnih snaga, koja je uključivala nezakonitu i prekomjernu uporabu sile, što je dovelo do smrtnih slučajeva, ozljeda i masovnih uhićenja;</w:t>
      </w:r>
    </w:p>
    <w:p w14:paraId="639177AB" w14:textId="77777777" w:rsidR="00E12FBD" w:rsidRPr="00F30761" w:rsidRDefault="00E12FBD" w:rsidP="00E12FBD">
      <w:pPr>
        <w:pStyle w:val="NormalHanging12a"/>
      </w:pPr>
      <w:r w:rsidRPr="00F30761">
        <w:t>C.</w:t>
      </w:r>
      <w:r w:rsidRPr="00F30761">
        <w:tab/>
        <w:t>budući da su tanzanijske vlasti nametnule policijski sat i prekid interneta te medijske i komunikacijske infrastrukture diljem zemlje kako bi se blokirao pristup informacijama;</w:t>
      </w:r>
    </w:p>
    <w:p w14:paraId="5EA8C345" w14:textId="77777777" w:rsidR="00E12FBD" w:rsidRPr="00F30761" w:rsidRDefault="00E12FBD" w:rsidP="00E12FBD">
      <w:pPr>
        <w:pStyle w:val="NormalHanging12a"/>
      </w:pPr>
      <w:r w:rsidRPr="00F30761">
        <w:t>D.</w:t>
      </w:r>
      <w:r w:rsidRPr="00F30761">
        <w:tab/>
        <w:t xml:space="preserve">budući da je oporbenim čelnicima </w:t>
      </w:r>
      <w:proofErr w:type="spellStart"/>
      <w:r w:rsidRPr="00F30761">
        <w:t>Tundu</w:t>
      </w:r>
      <w:proofErr w:type="spellEnd"/>
      <w:r w:rsidRPr="00F30761">
        <w:t xml:space="preserve"> </w:t>
      </w:r>
      <w:proofErr w:type="spellStart"/>
      <w:r w:rsidRPr="00F30761">
        <w:t>Lissuu</w:t>
      </w:r>
      <w:proofErr w:type="spellEnd"/>
      <w:r w:rsidRPr="00F30761">
        <w:t xml:space="preserve"> i </w:t>
      </w:r>
      <w:proofErr w:type="spellStart"/>
      <w:r w:rsidRPr="00F30761">
        <w:t>Luhagi</w:t>
      </w:r>
      <w:proofErr w:type="spellEnd"/>
      <w:r w:rsidRPr="00F30761">
        <w:t xml:space="preserve"> </w:t>
      </w:r>
      <w:proofErr w:type="spellStart"/>
      <w:r w:rsidRPr="00F30761">
        <w:t>Mpini</w:t>
      </w:r>
      <w:proofErr w:type="spellEnd"/>
      <w:r w:rsidRPr="00F30761">
        <w:t xml:space="preserve"> bilo zabranjeno kandidirati se na izborima;</w:t>
      </w:r>
    </w:p>
    <w:p w14:paraId="0B581A57" w14:textId="77777777" w:rsidR="00E12FBD" w:rsidRPr="00F30761" w:rsidRDefault="00E12FBD" w:rsidP="00E12FBD">
      <w:pPr>
        <w:pStyle w:val="NormalHanging12a"/>
      </w:pPr>
      <w:r w:rsidRPr="00F30761">
        <w:t>E.</w:t>
      </w:r>
      <w:r w:rsidRPr="00F30761">
        <w:tab/>
        <w:t xml:space="preserve">budući da je </w:t>
      </w:r>
      <w:proofErr w:type="spellStart"/>
      <w:r w:rsidRPr="00F30761">
        <w:t>Lissu</w:t>
      </w:r>
      <w:proofErr w:type="spellEnd"/>
      <w:r w:rsidRPr="00F30761">
        <w:t xml:space="preserve"> uhićen 9. travnja 2025. i optužen za izdaju, što se u skladu s tanzanijskim pravom kažnjava smrću; budući da je i dalje u pritvoru u uvjetima opasnima po život;</w:t>
      </w:r>
    </w:p>
    <w:p w14:paraId="4DF74123" w14:textId="77777777" w:rsidR="00E12FBD" w:rsidRPr="00F30761" w:rsidRDefault="00E12FBD" w:rsidP="00E12FBD">
      <w:pPr>
        <w:pStyle w:val="NormalHanging12a"/>
      </w:pPr>
      <w:r w:rsidRPr="00F30761">
        <w:t>F.</w:t>
      </w:r>
      <w:r w:rsidRPr="00F30761">
        <w:tab/>
      </w:r>
      <w:bookmarkStart w:id="7" w:name="_Hlk215044847"/>
      <w:r w:rsidRPr="00F30761">
        <w:t xml:space="preserve">budući da su tijekom tekuće čistke proizvoljno uhićeni, oteti ili nestali daljnji oporbeni vođe i kritičari, uključujući </w:t>
      </w:r>
      <w:proofErr w:type="spellStart"/>
      <w:r w:rsidRPr="00F30761">
        <w:t>Humphreyja</w:t>
      </w:r>
      <w:proofErr w:type="spellEnd"/>
      <w:r w:rsidRPr="00F30761">
        <w:t xml:space="preserve"> </w:t>
      </w:r>
      <w:proofErr w:type="spellStart"/>
      <w:r w:rsidRPr="00F30761">
        <w:t>Polepolea</w:t>
      </w:r>
      <w:proofErr w:type="spellEnd"/>
      <w:r w:rsidRPr="00F30761">
        <w:t>, koji je, prema izvješćima organizacija za ljudska prava, bio žrtva otmice;</w:t>
      </w:r>
      <w:bookmarkEnd w:id="7"/>
    </w:p>
    <w:p w14:paraId="218ACB23" w14:textId="77777777" w:rsidR="00E12FBD" w:rsidRPr="00F30761" w:rsidRDefault="00E12FBD" w:rsidP="00E12FBD">
      <w:pPr>
        <w:pStyle w:val="NormalHanging12a"/>
      </w:pPr>
      <w:r w:rsidRPr="00F30761">
        <w:t>G.</w:t>
      </w:r>
      <w:r w:rsidRPr="00F30761">
        <w:tab/>
        <w:t>budući da pogoršanje stanja ljudskih prava i smanjenje prostora za djelovanje civilnog društva u Tanzaniji nisu u skladu s temeljnim vrijednostima EU-a i načelima njegova vanjskog djelovanja;</w:t>
      </w:r>
    </w:p>
    <w:p w14:paraId="649FB503" w14:textId="77777777" w:rsidR="00E12FBD" w:rsidRPr="00F30761" w:rsidRDefault="00E12FBD" w:rsidP="00E12FBD">
      <w:pPr>
        <w:pStyle w:val="NormalHanging12a"/>
      </w:pPr>
      <w:r w:rsidRPr="00F30761">
        <w:t>H.</w:t>
      </w:r>
      <w:r w:rsidRPr="00F30761">
        <w:tab/>
        <w:t>budući da su kršćanski i muslimanski čelnici Tanzanije osudili upotrebu sile od strane vlade;</w:t>
      </w:r>
    </w:p>
    <w:p w14:paraId="5DF00FE0" w14:textId="77777777" w:rsidR="00E12FBD" w:rsidRPr="00F30761" w:rsidRDefault="00E12FBD" w:rsidP="00E12FBD">
      <w:pPr>
        <w:pStyle w:val="NormalHanging12a"/>
      </w:pPr>
      <w:r w:rsidRPr="00F30761">
        <w:lastRenderedPageBreak/>
        <w:t>1.</w:t>
      </w:r>
      <w:r w:rsidRPr="00F30761">
        <w:tab/>
        <w:t>osuđuje nasilje i pretjeranu upotrebu sile tanzanijskih sigurnosnih snaga nakon izbora u listopadu 2025., napominjući da su tisuće ljudi ubijene ili ozlijeđene te da su prijavljene masovne grobnice; osuđuje vladino poricanje prijestupa;</w:t>
      </w:r>
    </w:p>
    <w:p w14:paraId="5D9DF1C5" w14:textId="77777777" w:rsidR="00E12FBD" w:rsidRPr="00F30761" w:rsidRDefault="00E12FBD" w:rsidP="00E12FBD">
      <w:pPr>
        <w:pStyle w:val="NormalHanging12a"/>
      </w:pPr>
      <w:r w:rsidRPr="00F30761">
        <w:t>2.</w:t>
      </w:r>
      <w:r w:rsidRPr="00F30761">
        <w:tab/>
        <w:t>potiče vladu Tanzanije da odmah prestane s represijom i proizvoljnim uhićenjima članova oporbe, prosvjednika, novinara i boraca za ljudska prava, da oslobodi sve proizvoljno pritvorene osobe i da ukine sva ograničenja povezana s internetom i medijima;</w:t>
      </w:r>
    </w:p>
    <w:p w14:paraId="0F50F3E7" w14:textId="77777777" w:rsidR="00E12FBD" w:rsidRPr="00F30761" w:rsidRDefault="00E12FBD" w:rsidP="00E12FBD">
      <w:pPr>
        <w:pStyle w:val="NormalHanging12a"/>
      </w:pPr>
      <w:r w:rsidRPr="00F30761">
        <w:t>3.</w:t>
      </w:r>
      <w:r w:rsidRPr="00F30761">
        <w:tab/>
        <w:t xml:space="preserve">osuđuje proizvoljno i politički motivirano pritvaranje oporbenog vođe </w:t>
      </w:r>
      <w:proofErr w:type="spellStart"/>
      <w:r w:rsidRPr="00F30761">
        <w:t>Lissua</w:t>
      </w:r>
      <w:proofErr w:type="spellEnd"/>
      <w:r w:rsidRPr="00F30761">
        <w:t>; poziva na njegovo trenutačno i bezuvjetno puštanje na slobodu; izražava duboku zabrinutost zbog strašnih uvjeta u kojima se nalazi; zahtijeva da mu se omogući hitan i potpun pristup njegovoj obitelji, odvjetnicima i zdravstvenoj skrbi;</w:t>
      </w:r>
    </w:p>
    <w:p w14:paraId="2FA99686" w14:textId="77777777" w:rsidR="00E12FBD" w:rsidRPr="00F30761" w:rsidRDefault="00E12FBD" w:rsidP="00E12FBD">
      <w:pPr>
        <w:pStyle w:val="NormalHanging12a"/>
      </w:pPr>
      <w:r w:rsidRPr="00F30761">
        <w:t>4.</w:t>
      </w:r>
      <w:r w:rsidRPr="00F30761">
        <w:tab/>
        <w:t>poziva na brzu, temeljitu, neovisnu i nepristranu istragu svih navodnih ubojstava, prisilnih nestanaka, mučenja i drugih kršenja; poziva na provođenje ove istrage putem vanjskog i vjerodostojnog mehanizma, uključujući međunarodnu istražnu komisiju pod vodstvom Afrikanaca, kako bi se osigurala odgovornost;</w:t>
      </w:r>
    </w:p>
    <w:p w14:paraId="18004F99" w14:textId="77777777" w:rsidR="00E12FBD" w:rsidRPr="00F30761" w:rsidRDefault="00E12FBD" w:rsidP="00E12FBD">
      <w:pPr>
        <w:pStyle w:val="NormalHanging12a"/>
      </w:pPr>
      <w:r w:rsidRPr="00F30761">
        <w:t>5.</w:t>
      </w:r>
      <w:r w:rsidRPr="00F30761">
        <w:tab/>
        <w:t>ističe zahtjev Parlamenta Komisiji da zaustavi izravnu potporu tanzanijskim vlastima; poziva na to da se u okviru pomoći EU-a prednost da organizacijama civilnog društva, borcima za ljudska prava i novinarima; poziva Vijeće da razmotri sankcije protiv osoba odgovornih za kršenja;</w:t>
      </w:r>
    </w:p>
    <w:p w14:paraId="5EFA6DE8" w14:textId="77777777" w:rsidR="00E12FBD" w:rsidRPr="00F30761" w:rsidRDefault="00E12FBD" w:rsidP="00E12FBD">
      <w:pPr>
        <w:pStyle w:val="NormalHanging12a"/>
      </w:pPr>
      <w:r w:rsidRPr="00F30761">
        <w:t>6.</w:t>
      </w:r>
      <w:r w:rsidRPr="00F30761">
        <w:tab/>
        <w:t>potiče Tanzaniju da ukine smrtnu kaznu te da sve smrtne presude zamijeni drugim kaznama;</w:t>
      </w:r>
    </w:p>
    <w:p w14:paraId="48574881" w14:textId="77777777" w:rsidR="00E12FBD" w:rsidRPr="00F30761" w:rsidRDefault="00E12FBD" w:rsidP="00E12FBD">
      <w:pPr>
        <w:pStyle w:val="NormalHanging12a"/>
      </w:pPr>
      <w:r w:rsidRPr="00F30761">
        <w:t>7.</w:t>
      </w:r>
      <w:r w:rsidRPr="00F30761">
        <w:tab/>
        <w:t>smatra da nedavni izbori nisu bili ni slobodni ni pošteni;</w:t>
      </w:r>
    </w:p>
    <w:p w14:paraId="578553EE" w14:textId="77777777" w:rsidR="00E12FBD" w:rsidRPr="00F30761" w:rsidRDefault="00E12FBD" w:rsidP="00E12FBD">
      <w:pPr>
        <w:pStyle w:val="NormalHanging12a"/>
      </w:pPr>
      <w:r w:rsidRPr="00F30761">
        <w:t>8.</w:t>
      </w:r>
      <w:r w:rsidRPr="00F30761">
        <w:tab/>
        <w:t>poziva Tanzaniju da se uključi u uključiv politički dijalog s oporbom, civilnim društvom i predstavnicima žrtava kako bi se zaustavila kriza i omogućili novi, vjerodostojni i transparentni izbori;</w:t>
      </w:r>
    </w:p>
    <w:p w14:paraId="02D6509B" w14:textId="0155D921" w:rsidR="00E365E1" w:rsidRPr="00F30761" w:rsidRDefault="00E12FBD" w:rsidP="007270D6">
      <w:pPr>
        <w:ind w:left="567" w:hanging="567"/>
      </w:pPr>
      <w:r w:rsidRPr="00F30761">
        <w:t>9.</w:t>
      </w:r>
      <w:r w:rsidRPr="00F30761">
        <w:tab/>
        <w:t>nalaže svojoj predsjednici da ovu rezoluciju proslijedi Vladi i Parlamentu Tanzanije, Vijeću, Komisiji, potpredsjednici Komisije / visokoj predstavnici Unije, Afričkoj uniji, Organizaciji afričkih, karipskih i pacifičkih država, Južnoafričkoj zajednici za razvoj i Ujedinjenim narodima.</w:t>
      </w:r>
    </w:p>
    <w:sectPr w:rsidR="00E365E1" w:rsidRPr="00F30761" w:rsidSect="00F307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D670" w14:textId="77777777" w:rsidR="004F6677" w:rsidRPr="00F30761" w:rsidRDefault="004F6677">
      <w:r w:rsidRPr="00F30761">
        <w:separator/>
      </w:r>
    </w:p>
  </w:endnote>
  <w:endnote w:type="continuationSeparator" w:id="0">
    <w:p w14:paraId="65A0EBBC" w14:textId="77777777" w:rsidR="004F6677" w:rsidRPr="00F30761" w:rsidRDefault="004F6677">
      <w:r w:rsidRPr="00F30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8CD4" w14:textId="77777777" w:rsidR="00064002" w:rsidRPr="00F307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DB41" w14:textId="77777777" w:rsidR="00064002" w:rsidRPr="00F307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AF56" w14:textId="77777777" w:rsidR="00064002" w:rsidRPr="00F307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08899" w14:textId="77777777" w:rsidR="004F6677" w:rsidRPr="00F30761" w:rsidRDefault="004F6677">
      <w:r w:rsidRPr="00F30761">
        <w:separator/>
      </w:r>
    </w:p>
  </w:footnote>
  <w:footnote w:type="continuationSeparator" w:id="0">
    <w:p w14:paraId="6C43237D" w14:textId="77777777" w:rsidR="004F6677" w:rsidRPr="00F30761" w:rsidRDefault="004F6677">
      <w:r w:rsidRPr="00F307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179F2" w14:textId="77777777" w:rsidR="00064002" w:rsidRPr="00F307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1B21" w14:textId="77777777" w:rsidR="00064002" w:rsidRPr="00F307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69E43" w14:textId="77777777" w:rsidR="00064002" w:rsidRPr="00F307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4376084">
    <w:abstractNumId w:val="9"/>
  </w:num>
  <w:num w:numId="2" w16cid:durableId="1826504683">
    <w:abstractNumId w:val="9"/>
  </w:num>
  <w:num w:numId="3" w16cid:durableId="1183934152">
    <w:abstractNumId w:val="7"/>
  </w:num>
  <w:num w:numId="4" w16cid:durableId="324404941">
    <w:abstractNumId w:val="7"/>
  </w:num>
  <w:num w:numId="5" w16cid:durableId="203061270">
    <w:abstractNumId w:val="6"/>
  </w:num>
  <w:num w:numId="6" w16cid:durableId="556938566">
    <w:abstractNumId w:val="6"/>
  </w:num>
  <w:num w:numId="7" w16cid:durableId="1617830152">
    <w:abstractNumId w:val="5"/>
  </w:num>
  <w:num w:numId="8" w16cid:durableId="994601613">
    <w:abstractNumId w:val="5"/>
  </w:num>
  <w:num w:numId="9" w16cid:durableId="1339427472">
    <w:abstractNumId w:val="4"/>
  </w:num>
  <w:num w:numId="10" w16cid:durableId="1485120806">
    <w:abstractNumId w:val="4"/>
  </w:num>
  <w:num w:numId="11" w16cid:durableId="1119883408">
    <w:abstractNumId w:val="8"/>
  </w:num>
  <w:num w:numId="12" w16cid:durableId="1110511953">
    <w:abstractNumId w:val="8"/>
  </w:num>
  <w:num w:numId="13" w16cid:durableId="1640188582">
    <w:abstractNumId w:val="3"/>
  </w:num>
  <w:num w:numId="14" w16cid:durableId="662394469">
    <w:abstractNumId w:val="3"/>
  </w:num>
  <w:num w:numId="15" w16cid:durableId="140999891">
    <w:abstractNumId w:val="2"/>
  </w:num>
  <w:num w:numId="16" w16cid:durableId="53891044">
    <w:abstractNumId w:val="2"/>
  </w:num>
  <w:num w:numId="17" w16cid:durableId="1488088058">
    <w:abstractNumId w:val="1"/>
  </w:num>
  <w:num w:numId="18" w16cid:durableId="711459386">
    <w:abstractNumId w:val="1"/>
  </w:num>
  <w:num w:numId="19" w16cid:durableId="1482697605">
    <w:abstractNumId w:val="0"/>
  </w:num>
  <w:num w:numId="20" w16cid:durableId="33238153">
    <w:abstractNumId w:val="0"/>
  </w:num>
  <w:num w:numId="21" w16cid:durableId="1066417483">
    <w:abstractNumId w:val="9"/>
  </w:num>
  <w:num w:numId="22" w16cid:durableId="1072433287">
    <w:abstractNumId w:val="7"/>
  </w:num>
  <w:num w:numId="23" w16cid:durableId="936906934">
    <w:abstractNumId w:val="6"/>
  </w:num>
  <w:num w:numId="24" w16cid:durableId="1094982988">
    <w:abstractNumId w:val="5"/>
  </w:num>
  <w:num w:numId="25" w16cid:durableId="449276343">
    <w:abstractNumId w:val="4"/>
  </w:num>
  <w:num w:numId="26" w16cid:durableId="667364118">
    <w:abstractNumId w:val="8"/>
  </w:num>
  <w:num w:numId="27" w16cid:durableId="902108427">
    <w:abstractNumId w:val="3"/>
  </w:num>
  <w:num w:numId="28" w16cid:durableId="1479835517">
    <w:abstractNumId w:val="2"/>
  </w:num>
  <w:num w:numId="29" w16cid:durableId="1301839209">
    <w:abstractNumId w:val="1"/>
  </w:num>
  <w:num w:numId="30" w16cid:durableId="2041320415">
    <w:abstractNumId w:val="0"/>
  </w:num>
  <w:num w:numId="31" w16cid:durableId="2090419585">
    <w:abstractNumId w:val="9"/>
  </w:num>
  <w:num w:numId="32" w16cid:durableId="861356917">
    <w:abstractNumId w:val="7"/>
  </w:num>
  <w:num w:numId="33" w16cid:durableId="281569970">
    <w:abstractNumId w:val="6"/>
  </w:num>
  <w:num w:numId="34" w16cid:durableId="655571832">
    <w:abstractNumId w:val="5"/>
  </w:num>
  <w:num w:numId="35" w16cid:durableId="1760251187">
    <w:abstractNumId w:val="4"/>
  </w:num>
  <w:num w:numId="36" w16cid:durableId="242686178">
    <w:abstractNumId w:val="8"/>
  </w:num>
  <w:num w:numId="37" w16cid:durableId="841092341">
    <w:abstractNumId w:val="3"/>
  </w:num>
  <w:num w:numId="38" w16cid:durableId="1558516322">
    <w:abstractNumId w:val="2"/>
  </w:num>
  <w:num w:numId="39" w16cid:durableId="68162744">
    <w:abstractNumId w:val="1"/>
  </w:num>
  <w:num w:numId="40" w16cid:durableId="1773622193">
    <w:abstractNumId w:val="0"/>
  </w:num>
  <w:num w:numId="41" w16cid:durableId="1253703908">
    <w:abstractNumId w:val="10"/>
  </w:num>
  <w:num w:numId="42" w16cid:durableId="428894154">
    <w:abstractNumId w:val="10"/>
  </w:num>
  <w:num w:numId="43" w16cid:durableId="974456868">
    <w:abstractNumId w:val="10"/>
  </w:num>
  <w:num w:numId="44" w16cid:durableId="2111316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/2025"/>
    <w:docVar w:name="dvlangue" w:val="HR"/>
    <w:docVar w:name="dvnumam" w:val="0"/>
    <w:docVar w:name="dvpe" w:val="778.987"/>
    <w:docVar w:name="dvtitre" w:val="Rezolucija Europskog parlamenta od .... 2025. o ubojstvima nakon izbora i pogoršanju stanja ljudskih prava u Tanzaniji, uključujući slučaj zatvorenog oporbenog čelnika Tundua Lissua(2025/2990(RSP))"/>
  </w:docVars>
  <w:rsids>
    <w:rsidRoot w:val="004F6677"/>
    <w:rsid w:val="00002272"/>
    <w:rsid w:val="00064002"/>
    <w:rsid w:val="000677B9"/>
    <w:rsid w:val="000831BA"/>
    <w:rsid w:val="000A42CC"/>
    <w:rsid w:val="000E371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67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0D6"/>
    <w:rsid w:val="00731ADD"/>
    <w:rsid w:val="00734777"/>
    <w:rsid w:val="00747932"/>
    <w:rsid w:val="00751A4A"/>
    <w:rsid w:val="00756632"/>
    <w:rsid w:val="00762C74"/>
    <w:rsid w:val="00786EC0"/>
    <w:rsid w:val="007B4F3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B6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FB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76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A5A80"/>
  <w15:chartTrackingRefBased/>
  <w15:docId w15:val="{9F0F6C57-5750-4E79-84C3-FC029D60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12FBD"/>
    <w:pPr>
      <w:spacing w:after="240"/>
      <w:ind w:left="567" w:hanging="567"/>
    </w:pPr>
  </w:style>
  <w:style w:type="paragraph" w:customStyle="1" w:styleId="EPComma">
    <w:name w:val="EPComma"/>
    <w:basedOn w:val="Normal"/>
    <w:rsid w:val="00E12FB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12FB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2025-11-27T11:20:00Z</dcterms:created>
  <dcterms:modified xsi:type="dcterms:W3CDTF">2025-11-27T11:20:00Z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B10-0514/2025</vt:lpwstr>
  </property>
  <property fmtid="{D5CDD505-2E9C-101B-9397-08002B2CF9AE}" pid="4" name="&lt;Type&gt;">
    <vt:lpwstr>RR</vt:lpwstr>
  </property>
</Properties>
</file>