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3016D" w14:paraId="2C13ABE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3DE649F" w14:textId="77777777" w:rsidR="00751A4A" w:rsidRPr="00E3016D" w:rsidRDefault="00CA4687" w:rsidP="0010095E">
            <w:pPr>
              <w:pStyle w:val="EPName"/>
            </w:pPr>
            <w:r w:rsidRPr="00E3016D">
              <w:t>Parlament Europejski</w:t>
            </w:r>
          </w:p>
          <w:p w14:paraId="55C6F323" w14:textId="77777777" w:rsidR="00751A4A" w:rsidRPr="00E3016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3016D">
              <w:t>2024</w:t>
            </w:r>
            <w:r w:rsidR="00817416" w:rsidRPr="00E3016D">
              <w:t>-202</w:t>
            </w:r>
            <w:r w:rsidRPr="00E3016D">
              <w:t>9</w:t>
            </w:r>
          </w:p>
        </w:tc>
        <w:tc>
          <w:tcPr>
            <w:tcW w:w="2268" w:type="dxa"/>
            <w:shd w:val="clear" w:color="auto" w:fill="auto"/>
          </w:tcPr>
          <w:p w14:paraId="4C6A7B94" w14:textId="77777777" w:rsidR="00751A4A" w:rsidRPr="00E3016D" w:rsidRDefault="00187494" w:rsidP="0010095E">
            <w:pPr>
              <w:pStyle w:val="EPLogo"/>
            </w:pPr>
            <w:r w:rsidRPr="00E3016D">
              <w:rPr>
                <w:noProof/>
                <w:lang w:eastAsia="ja-JP"/>
              </w:rPr>
              <w:drawing>
                <wp:inline distT="0" distB="0" distL="0" distR="0" wp14:anchorId="2F285880" wp14:editId="39D7E76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9B61C7A" w14:textId="77777777" w:rsidR="00D058B8" w:rsidRPr="00E3016D" w:rsidRDefault="00D058B8" w:rsidP="004C5D52">
      <w:pPr>
        <w:pStyle w:val="LineTop"/>
      </w:pPr>
    </w:p>
    <w:p w14:paraId="2A6F3536" w14:textId="77777777" w:rsidR="00680577" w:rsidRPr="00E3016D" w:rsidRDefault="00CA4687" w:rsidP="00680577">
      <w:pPr>
        <w:pStyle w:val="EPBodyTA1"/>
      </w:pPr>
      <w:r w:rsidRPr="00E3016D">
        <w:t>TEKSTY PRZYJĘTE</w:t>
      </w:r>
    </w:p>
    <w:p w14:paraId="075917A3" w14:textId="77777777" w:rsidR="00D058B8" w:rsidRPr="00E3016D" w:rsidRDefault="00D058B8" w:rsidP="00D058B8">
      <w:pPr>
        <w:pStyle w:val="LineBottom"/>
      </w:pPr>
    </w:p>
    <w:p w14:paraId="7FEC7279" w14:textId="51652316" w:rsidR="00CA4687" w:rsidRPr="00E3016D" w:rsidRDefault="00CA4687" w:rsidP="00CA4687">
      <w:pPr>
        <w:pStyle w:val="ATHeading1"/>
      </w:pPr>
      <w:bookmarkStart w:id="0" w:name="TANumber"/>
      <w:r w:rsidRPr="00E3016D">
        <w:t>P10_</w:t>
      </w:r>
      <w:proofErr w:type="gramStart"/>
      <w:r w:rsidRPr="00E3016D">
        <w:t>TA(</w:t>
      </w:r>
      <w:proofErr w:type="gramEnd"/>
      <w:r w:rsidRPr="00E3016D">
        <w:t>2025)0</w:t>
      </w:r>
      <w:bookmarkEnd w:id="0"/>
      <w:r w:rsidR="0084511A">
        <w:t>302</w:t>
      </w:r>
    </w:p>
    <w:p w14:paraId="2CF076E2" w14:textId="307FEAB8" w:rsidR="00CA4687" w:rsidRPr="000747D0" w:rsidRDefault="000747D0" w:rsidP="000747D0">
      <w:pPr>
        <w:pStyle w:val="ATHeading2"/>
      </w:pPr>
      <w:r w:rsidRPr="000747D0">
        <w:rPr>
          <w:bCs/>
        </w:rPr>
        <w:t>Zabójstwa w następstwie wyborów i pogarszająca się sytuacja w zakresie praw człowieka w Tanzanii,</w:t>
      </w:r>
      <w:r>
        <w:rPr>
          <w:bCs/>
        </w:rPr>
        <w:t xml:space="preserve"> </w:t>
      </w:r>
      <w:r w:rsidRPr="000747D0">
        <w:rPr>
          <w:bCs/>
        </w:rPr>
        <w:t xml:space="preserve">w tym przypadek uwięzionego przywódcy opozycji </w:t>
      </w:r>
      <w:proofErr w:type="spellStart"/>
      <w:r w:rsidRPr="000747D0">
        <w:rPr>
          <w:bCs/>
        </w:rPr>
        <w:t>Tundu</w:t>
      </w:r>
      <w:proofErr w:type="spellEnd"/>
      <w:r w:rsidRPr="000747D0">
        <w:rPr>
          <w:bCs/>
        </w:rPr>
        <w:t xml:space="preserve"> </w:t>
      </w:r>
      <w:proofErr w:type="spellStart"/>
      <w:r w:rsidRPr="000747D0">
        <w:rPr>
          <w:bCs/>
        </w:rPr>
        <w:t>Lissu</w:t>
      </w:r>
      <w:proofErr w:type="spellEnd"/>
    </w:p>
    <w:p w14:paraId="200D775F" w14:textId="15A8FC19" w:rsidR="00CA4687" w:rsidRPr="00E3016D" w:rsidRDefault="00CA4687" w:rsidP="00CA4687">
      <w:pPr>
        <w:rPr>
          <w:i/>
          <w:vanish/>
        </w:rPr>
      </w:pPr>
      <w:r w:rsidRPr="00E3016D">
        <w:rPr>
          <w:i/>
        </w:rPr>
        <w:fldChar w:fldCharType="begin"/>
      </w:r>
      <w:r w:rsidRPr="00E3016D">
        <w:rPr>
          <w:i/>
        </w:rPr>
        <w:instrText xml:space="preserve"> TC"(</w:instrText>
      </w:r>
      <w:bookmarkStart w:id="1" w:name="DocNumber"/>
      <w:r w:rsidRPr="00E3016D">
        <w:rPr>
          <w:i/>
        </w:rPr>
        <w:instrText>B10-0514</w:instrText>
      </w:r>
      <w:r w:rsidR="000747D0">
        <w:rPr>
          <w:i/>
        </w:rPr>
        <w:instrText>, 0515, 0524, 0530 oraz 0534</w:instrText>
      </w:r>
      <w:r w:rsidRPr="00E3016D">
        <w:rPr>
          <w:i/>
        </w:rPr>
        <w:instrText>/2025</w:instrText>
      </w:r>
      <w:bookmarkEnd w:id="1"/>
      <w:r w:rsidRPr="00E3016D">
        <w:rPr>
          <w:i/>
        </w:rPr>
        <w:instrText xml:space="preserve">)"\l3 \n&gt; \* MERGEFORMAT </w:instrText>
      </w:r>
      <w:r w:rsidRPr="00E3016D">
        <w:rPr>
          <w:i/>
        </w:rPr>
        <w:fldChar w:fldCharType="end"/>
      </w:r>
    </w:p>
    <w:p w14:paraId="3FA944FD" w14:textId="77777777" w:rsidR="00CA4687" w:rsidRPr="00E3016D" w:rsidRDefault="00CA4687" w:rsidP="00CA4687">
      <w:pPr>
        <w:rPr>
          <w:vanish/>
        </w:rPr>
      </w:pPr>
      <w:bookmarkStart w:id="2" w:name="PE"/>
      <w:r w:rsidRPr="00E3016D">
        <w:rPr>
          <w:vanish/>
        </w:rPr>
        <w:t>PE778.987</w:t>
      </w:r>
      <w:bookmarkEnd w:id="2"/>
    </w:p>
    <w:p w14:paraId="5BC870B4" w14:textId="6F99EF10" w:rsidR="00CA4687" w:rsidRPr="00E3016D" w:rsidRDefault="00CA4687" w:rsidP="00CA4687">
      <w:pPr>
        <w:pStyle w:val="ATHeading3"/>
      </w:pPr>
      <w:bookmarkStart w:id="3" w:name="Sujet"/>
      <w:r w:rsidRPr="00E3016D">
        <w:t xml:space="preserve">Rezolucja Parlamentu Europejskiego z dnia </w:t>
      </w:r>
      <w:r w:rsidR="000747D0">
        <w:t>27 listopada</w:t>
      </w:r>
      <w:r w:rsidRPr="00E3016D">
        <w:t xml:space="preserve"> 2025 r. w sprawie zabójstw w następstwie wyborów i pogarszającej się sytuacji w zakresie praw człowieka w Tanzanii, w tym przypadku uwięzionego przywódcy opozycji </w:t>
      </w:r>
      <w:proofErr w:type="spellStart"/>
      <w:r w:rsidRPr="00E3016D">
        <w:t>Tundu</w:t>
      </w:r>
      <w:proofErr w:type="spellEnd"/>
      <w:r w:rsidRPr="00E3016D">
        <w:t xml:space="preserve"> </w:t>
      </w:r>
      <w:proofErr w:type="spellStart"/>
      <w:r w:rsidRPr="00E3016D">
        <w:t>Lissu</w:t>
      </w:r>
      <w:bookmarkEnd w:id="3"/>
      <w:proofErr w:type="spellEnd"/>
      <w:r w:rsidRPr="00E3016D">
        <w:t xml:space="preserve"> </w:t>
      </w:r>
      <w:bookmarkStart w:id="4" w:name="References"/>
      <w:r w:rsidRPr="00E3016D">
        <w:t>(2025/2990(RSP))</w:t>
      </w:r>
      <w:bookmarkEnd w:id="4"/>
    </w:p>
    <w:p w14:paraId="33989E94" w14:textId="77777777" w:rsidR="00CA4687" w:rsidRPr="00E3016D" w:rsidRDefault="00CA4687" w:rsidP="00CA4687"/>
    <w:p w14:paraId="1E67234B" w14:textId="77777777" w:rsidR="006979ED" w:rsidRPr="00E3016D" w:rsidRDefault="006979ED" w:rsidP="006979ED">
      <w:pPr>
        <w:pStyle w:val="EPComma"/>
      </w:pPr>
      <w:bookmarkStart w:id="5" w:name="TextBodyBegin"/>
      <w:bookmarkEnd w:id="5"/>
      <w:r w:rsidRPr="00E3016D">
        <w:rPr>
          <w:i/>
        </w:rPr>
        <w:t>Parlament Europejski</w:t>
      </w:r>
      <w:r w:rsidRPr="00E3016D">
        <w:t>,</w:t>
      </w:r>
    </w:p>
    <w:p w14:paraId="75C1A8B1" w14:textId="77777777" w:rsidR="006979ED" w:rsidRPr="00E3016D" w:rsidRDefault="006979ED" w:rsidP="006979ED">
      <w:pPr>
        <w:pStyle w:val="NormalHanging12a"/>
      </w:pPr>
      <w:r w:rsidRPr="00E3016D">
        <w:t>–</w:t>
      </w:r>
      <w:r w:rsidRPr="00E3016D">
        <w:tab/>
        <w:t>uwzględniając art. 150 ust. 5 i art. 136 ust. 4 Regulaminu,</w:t>
      </w:r>
    </w:p>
    <w:p w14:paraId="21719433" w14:textId="77777777" w:rsidR="006979ED" w:rsidRPr="00E3016D" w:rsidRDefault="006979ED" w:rsidP="006979ED">
      <w:pPr>
        <w:pStyle w:val="NormalHanging12a"/>
      </w:pPr>
      <w:r w:rsidRPr="00E3016D">
        <w:t>A.</w:t>
      </w:r>
      <w:r w:rsidRPr="00E3016D">
        <w:tab/>
        <w:t>mając na uwadze, że wybory, które odbyły się 29 października 2025 r. w Tanzanii, zostały ostro skrytykowane przez afrykańskie regionalne misje obserwacji wyborów, w tym misje Unii Afrykańskiej i Południowoafrykańskiej Wspólnoty Rozwoju (SADC); mając na uwadze, że nie zwrócono się do UE o wysłanie misji obserwacji wyborów;</w:t>
      </w:r>
    </w:p>
    <w:p w14:paraId="1D4F32C9" w14:textId="77777777" w:rsidR="006979ED" w:rsidRPr="00E3016D" w:rsidRDefault="006979ED" w:rsidP="006979ED">
      <w:pPr>
        <w:pStyle w:val="NormalHanging12a"/>
      </w:pPr>
      <w:r w:rsidRPr="00E3016D">
        <w:t>B.</w:t>
      </w:r>
      <w:r w:rsidRPr="00E3016D">
        <w:tab/>
        <w:t>mając na uwadze, że po wyborach wybuchły powszechne protesty i nastąpiły brutalne represje ze strony sił bezpieczeństwa, podczas których doszło do bezprawnego i nadmiernego użycia siły, wskutek czego wiele osób zostało zabitych, rannych lub aresztowanych;</w:t>
      </w:r>
    </w:p>
    <w:p w14:paraId="025BFCB9" w14:textId="77777777" w:rsidR="006979ED" w:rsidRPr="00E3016D" w:rsidRDefault="006979ED" w:rsidP="006979ED">
      <w:pPr>
        <w:pStyle w:val="NormalHanging12a"/>
      </w:pPr>
      <w:r w:rsidRPr="00E3016D">
        <w:t>C.</w:t>
      </w:r>
      <w:r w:rsidRPr="00E3016D">
        <w:tab/>
        <w:t xml:space="preserve">mając na uwadze, że władze Tanzanii wprowadziły godzinę policyjną, a także wyłączyły </w:t>
      </w:r>
      <w:proofErr w:type="spellStart"/>
      <w:r w:rsidRPr="00E3016D">
        <w:t>internet</w:t>
      </w:r>
      <w:proofErr w:type="spellEnd"/>
      <w:r w:rsidRPr="00E3016D">
        <w:t xml:space="preserve"> oraz infrastrukturę medialną i komunikacyjną w całym kraju, aby uniemożliwić dostęp do informacji;</w:t>
      </w:r>
    </w:p>
    <w:p w14:paraId="1DFB056C" w14:textId="77777777" w:rsidR="006979ED" w:rsidRPr="00E3016D" w:rsidRDefault="006979ED" w:rsidP="006979ED">
      <w:pPr>
        <w:pStyle w:val="NormalHanging12a"/>
      </w:pPr>
      <w:r w:rsidRPr="00E3016D">
        <w:t>D.</w:t>
      </w:r>
      <w:r w:rsidRPr="00E3016D">
        <w:tab/>
        <w:t xml:space="preserve">mając na uwadze, że przywódcy opozycji </w:t>
      </w:r>
      <w:proofErr w:type="spellStart"/>
      <w:r w:rsidRPr="00E3016D">
        <w:t>Tundu</w:t>
      </w:r>
      <w:proofErr w:type="spellEnd"/>
      <w:r w:rsidRPr="00E3016D">
        <w:t xml:space="preserve"> </w:t>
      </w:r>
      <w:proofErr w:type="spellStart"/>
      <w:r w:rsidRPr="00E3016D">
        <w:t>Lissu</w:t>
      </w:r>
      <w:proofErr w:type="spellEnd"/>
      <w:r w:rsidRPr="00E3016D">
        <w:t xml:space="preserve"> i </w:t>
      </w:r>
      <w:proofErr w:type="spellStart"/>
      <w:r w:rsidRPr="00E3016D">
        <w:t>Luhaga</w:t>
      </w:r>
      <w:proofErr w:type="spellEnd"/>
      <w:r w:rsidRPr="00E3016D">
        <w:t xml:space="preserve"> </w:t>
      </w:r>
      <w:proofErr w:type="spellStart"/>
      <w:r w:rsidRPr="00E3016D">
        <w:t>Mpina</w:t>
      </w:r>
      <w:proofErr w:type="spellEnd"/>
      <w:r w:rsidRPr="00E3016D">
        <w:t xml:space="preserve"> zostali pozbawieni możliwości kandydowania w wyborach;</w:t>
      </w:r>
    </w:p>
    <w:p w14:paraId="420BCD43" w14:textId="77777777" w:rsidR="006979ED" w:rsidRPr="00E3016D" w:rsidRDefault="006979ED" w:rsidP="006979ED">
      <w:pPr>
        <w:pStyle w:val="NormalHanging12a"/>
      </w:pPr>
      <w:r w:rsidRPr="00E3016D">
        <w:t>E.</w:t>
      </w:r>
      <w:r w:rsidRPr="00E3016D">
        <w:tab/>
        <w:t xml:space="preserve">mając na uwadze, że 9 kwietnia 2025 r. </w:t>
      </w:r>
      <w:proofErr w:type="spellStart"/>
      <w:r w:rsidRPr="00E3016D">
        <w:t>Lissu</w:t>
      </w:r>
      <w:proofErr w:type="spellEnd"/>
      <w:r w:rsidRPr="00E3016D">
        <w:t xml:space="preserve"> został aresztowany i oskarżony o zdradę stanu, za co w Tanzanii grozi kara śmierci; mając na uwadze, że nadal jest on przetrzymywany w więzieniu w warunkach zagrażających życiu;</w:t>
      </w:r>
    </w:p>
    <w:p w14:paraId="59CE69B1" w14:textId="77777777" w:rsidR="006979ED" w:rsidRPr="00E3016D" w:rsidRDefault="006979ED" w:rsidP="006979ED">
      <w:pPr>
        <w:pStyle w:val="NormalHanging12a"/>
      </w:pPr>
      <w:r w:rsidRPr="00E3016D">
        <w:t>F.</w:t>
      </w:r>
      <w:r w:rsidRPr="00E3016D">
        <w:tab/>
      </w:r>
      <w:bookmarkStart w:id="6" w:name="_Hlk215044847"/>
      <w:r w:rsidRPr="00E3016D">
        <w:t xml:space="preserve">mając na uwadze, że – jak donoszą organizacje praw człowieka – innych przywódców opozycji i krytyków arbitralnie aresztowano lub atakowano, a to wszystko w ramach długotrwałej czystki obejmującej uprowadzenia i zaginięcia, w tym Humphreya </w:t>
      </w:r>
      <w:proofErr w:type="spellStart"/>
      <w:r w:rsidRPr="00E3016D">
        <w:lastRenderedPageBreak/>
        <w:t>Polepole</w:t>
      </w:r>
      <w:proofErr w:type="spellEnd"/>
      <w:r w:rsidRPr="00E3016D">
        <w:t>;</w:t>
      </w:r>
      <w:bookmarkEnd w:id="6"/>
    </w:p>
    <w:p w14:paraId="5EB989C9" w14:textId="77777777" w:rsidR="006979ED" w:rsidRPr="00E3016D" w:rsidRDefault="006979ED" w:rsidP="006979ED">
      <w:pPr>
        <w:pStyle w:val="NormalHanging12a"/>
      </w:pPr>
      <w:r w:rsidRPr="00E3016D">
        <w:t>G.</w:t>
      </w:r>
      <w:r w:rsidRPr="00E3016D">
        <w:tab/>
        <w:t>mając na uwadze, że pogarszająca się sytuacja w zakresie praw człowieka w Tanzanii i kurcząca się przestrzeń społeczeństwa obywatelskiego są sprzeczne z podstawowymi wartościami UE i zasadami leżącymi u podstaw unijnych działań zewnętrznych;</w:t>
      </w:r>
    </w:p>
    <w:p w14:paraId="0EE7BFBC" w14:textId="77777777" w:rsidR="006979ED" w:rsidRPr="00E3016D" w:rsidRDefault="006979ED" w:rsidP="006979ED">
      <w:pPr>
        <w:pStyle w:val="NormalHanging12a"/>
      </w:pPr>
      <w:r w:rsidRPr="00E3016D">
        <w:t>H.</w:t>
      </w:r>
      <w:r w:rsidRPr="00E3016D">
        <w:tab/>
        <w:t>mając na uwadze, że tanzańscy przywódcy chrześcijańscy i muzułmańscy potępili przemoc, jakiej dopuszcza się rząd;</w:t>
      </w:r>
    </w:p>
    <w:p w14:paraId="6BB34F5C" w14:textId="77777777" w:rsidR="006979ED" w:rsidRPr="00E3016D" w:rsidRDefault="006979ED" w:rsidP="006979ED">
      <w:pPr>
        <w:pStyle w:val="NormalHanging12a"/>
      </w:pPr>
      <w:r w:rsidRPr="00E3016D">
        <w:t>1.</w:t>
      </w:r>
      <w:r w:rsidRPr="00E3016D">
        <w:tab/>
        <w:t>potępia przemoc i nadmierne użycie siły przez tanzańskie siły bezpieczeństwa po wyborach w październiku 2025 r., wskutek czego tysiące ludzi straciło życie lub odniosło obrażenia oraz – według doniesień – powstały masowe groby; potępia negowanie przez rząd nadużyć;</w:t>
      </w:r>
    </w:p>
    <w:p w14:paraId="58F861E0" w14:textId="77777777" w:rsidR="006979ED" w:rsidRPr="00E3016D" w:rsidRDefault="006979ED" w:rsidP="006979ED">
      <w:pPr>
        <w:pStyle w:val="NormalHanging12a"/>
      </w:pPr>
      <w:r w:rsidRPr="00E3016D">
        <w:t>2.</w:t>
      </w:r>
      <w:r w:rsidRPr="00E3016D">
        <w:tab/>
        <w:t xml:space="preserve">wzywa rząd Tanzanii, by natychmiast zaprzestał represji i arbitralnych aresztowań członków opozycji, demonstrantów, dziennikarzy i obrońców praw człowieka, by uwolnił wszystkich arbitralnie zatrzymanych oraz by zniósł wszystkie ograniczenia w dostępie do </w:t>
      </w:r>
      <w:proofErr w:type="spellStart"/>
      <w:r w:rsidRPr="00E3016D">
        <w:t>internetu</w:t>
      </w:r>
      <w:proofErr w:type="spellEnd"/>
      <w:r w:rsidRPr="00E3016D">
        <w:t xml:space="preserve"> i mediów;</w:t>
      </w:r>
    </w:p>
    <w:p w14:paraId="4BCFA61E" w14:textId="77777777" w:rsidR="006979ED" w:rsidRPr="00E3016D" w:rsidRDefault="006979ED" w:rsidP="006979ED">
      <w:pPr>
        <w:pStyle w:val="NormalHanging12a"/>
      </w:pPr>
      <w:r w:rsidRPr="00E3016D">
        <w:t>3.</w:t>
      </w:r>
      <w:r w:rsidRPr="00E3016D">
        <w:tab/>
        <w:t xml:space="preserve">potępia arbitralne i umotywowane politycznie zatrzymanie lidera opozycji </w:t>
      </w:r>
      <w:proofErr w:type="spellStart"/>
      <w:r w:rsidRPr="00E3016D">
        <w:t>Tundu</w:t>
      </w:r>
      <w:proofErr w:type="spellEnd"/>
      <w:r w:rsidRPr="00E3016D">
        <w:t xml:space="preserve"> </w:t>
      </w:r>
      <w:proofErr w:type="spellStart"/>
      <w:r w:rsidRPr="00E3016D">
        <w:t>Lissu</w:t>
      </w:r>
      <w:proofErr w:type="spellEnd"/>
      <w:r w:rsidRPr="00E3016D">
        <w:t>; apeluje o jego bezzwłoczne i bezwarunkowe uwolnienie; wyraża głębokie zaniepokojenie straszliwymi warunkami, w jakich jest przetrzymywany; domaga się, by natychmiast zapewniono mu pełen dostęp do rodziny, prawników i opieki medycznej;</w:t>
      </w:r>
    </w:p>
    <w:p w14:paraId="78249B45" w14:textId="77777777" w:rsidR="006979ED" w:rsidRPr="00E3016D" w:rsidRDefault="006979ED" w:rsidP="006979ED">
      <w:pPr>
        <w:pStyle w:val="NormalHanging12a"/>
      </w:pPr>
      <w:r w:rsidRPr="00E3016D">
        <w:t>4.</w:t>
      </w:r>
      <w:r w:rsidRPr="00E3016D">
        <w:tab/>
        <w:t>apeluje o natychmiastowe przeprowadzenie dokładnego, niezależnego i bezstronnego dochodzenia w sprawie wszystkich zarzutów zabójstw, wymuszonych zaginięć, tortur i innych naruszeń; nalega, aby działania te podjęto w ramach zewnętrznego i wiarygodnego mechanizmu, w tym międzynarodowej komisji śledczej pod przewodnictwem afrykańskim, której zadaniem będzie zapewnienie rozliczalności;</w:t>
      </w:r>
    </w:p>
    <w:p w14:paraId="2F65A61F" w14:textId="77777777" w:rsidR="006979ED" w:rsidRPr="00E3016D" w:rsidRDefault="006979ED" w:rsidP="006979ED">
      <w:pPr>
        <w:pStyle w:val="NormalHanging12a"/>
      </w:pPr>
      <w:r w:rsidRPr="00E3016D">
        <w:t>5.</w:t>
      </w:r>
      <w:r w:rsidRPr="00E3016D">
        <w:tab/>
        <w:t>podkreśla, że Parlament zwrócił się do Komisji o wstrzymanie bezpośredniego wsparcia dla władz Tanzanii; domaga się, aby Unia Europejska w pierwszej kolejności przyznawała pomoc organizacjom społeczeństwa obywatelskiego, działaczom na rzecz praw człowieka i dziennikarzom; wzywa Radę, by rozważyła nałożenie sankcji na osoby odpowiedzialne za naruszenia;</w:t>
      </w:r>
    </w:p>
    <w:p w14:paraId="69A2B712" w14:textId="77777777" w:rsidR="006979ED" w:rsidRPr="00E3016D" w:rsidRDefault="006979ED" w:rsidP="006979ED">
      <w:pPr>
        <w:pStyle w:val="NormalHanging12a"/>
      </w:pPr>
      <w:r w:rsidRPr="00E3016D">
        <w:t>6.</w:t>
      </w:r>
      <w:r w:rsidRPr="00E3016D">
        <w:tab/>
        <w:t>wzywa Tanzanię do zniesienia kary śmierci i do złagodzenia wszystkich wyroków śmierci;</w:t>
      </w:r>
    </w:p>
    <w:p w14:paraId="22561624" w14:textId="77777777" w:rsidR="006979ED" w:rsidRPr="00E3016D" w:rsidRDefault="006979ED" w:rsidP="006979ED">
      <w:pPr>
        <w:pStyle w:val="NormalHanging12a"/>
      </w:pPr>
      <w:r w:rsidRPr="00E3016D">
        <w:t>7.</w:t>
      </w:r>
      <w:r w:rsidRPr="00E3016D">
        <w:tab/>
        <w:t>uważa, że ostatnie wybory nie były ani wolne, ani uczciwe;</w:t>
      </w:r>
    </w:p>
    <w:p w14:paraId="5B9C2C6E" w14:textId="77777777" w:rsidR="006979ED" w:rsidRPr="00E3016D" w:rsidRDefault="006979ED" w:rsidP="006979ED">
      <w:pPr>
        <w:pStyle w:val="NormalHanging12a"/>
      </w:pPr>
      <w:r w:rsidRPr="00E3016D">
        <w:t>8.</w:t>
      </w:r>
      <w:r w:rsidRPr="00E3016D">
        <w:tab/>
        <w:t>wzywa Tanzanię do zaangażowania się w pluralistyczny dialog polityczny z opozycją, społeczeństwem obywatelskim i przedstawicielami ofiar, aby zaradzić kryzysowi i umożliwić przeprowadzenie nowych, wiarygodnych i przejrzystych wyborów;</w:t>
      </w:r>
    </w:p>
    <w:p w14:paraId="1161717F" w14:textId="31ED90D4" w:rsidR="00E3016D" w:rsidRPr="00E3016D" w:rsidRDefault="006979ED" w:rsidP="00E3016D">
      <w:pPr>
        <w:pStyle w:val="NormalHanging12a"/>
      </w:pPr>
      <w:r w:rsidRPr="00E3016D">
        <w:t>9.</w:t>
      </w:r>
      <w:r w:rsidRPr="00E3016D">
        <w:tab/>
        <w:t>zobowiązuje swoją przewodniczącą do przekazania niniejszej rezolucji rządowi i parlamentowi Tanzanii, Radzie, Komisji, wiceprzewodniczącej Komisji / wysokiej przedstawicielce Unii do spraw zagranicznych i polityki bezpieczeństwa, Unii Afrykańskiej, Organizacji Państw Afryki, Karaibów i Pacyfiku, SADC i ONZ.</w:t>
      </w:r>
    </w:p>
    <w:p w14:paraId="3BE01F4A" w14:textId="68783839" w:rsidR="00E365E1" w:rsidRPr="00E3016D" w:rsidRDefault="00E365E1" w:rsidP="00CA4687"/>
    <w:sectPr w:rsidR="00E365E1" w:rsidRPr="00E3016D" w:rsidSect="00E3016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66CD4F" w14:textId="77777777" w:rsidR="00CA4687" w:rsidRPr="00E3016D" w:rsidRDefault="00CA4687">
      <w:r w:rsidRPr="00E3016D">
        <w:separator/>
      </w:r>
    </w:p>
  </w:endnote>
  <w:endnote w:type="continuationSeparator" w:id="0">
    <w:p w14:paraId="074DB4A7" w14:textId="77777777" w:rsidR="00CA4687" w:rsidRPr="00E3016D" w:rsidRDefault="00CA4687">
      <w:r w:rsidRPr="00E3016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87915" w14:textId="77777777" w:rsidR="00064002" w:rsidRPr="00E3016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68A0B" w14:textId="77777777" w:rsidR="00064002" w:rsidRPr="00E3016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EAC2C" w14:textId="77777777" w:rsidR="00064002" w:rsidRPr="00E3016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FE4E98" w14:textId="77777777" w:rsidR="00CA4687" w:rsidRPr="00E3016D" w:rsidRDefault="00CA4687">
      <w:r w:rsidRPr="00E3016D">
        <w:separator/>
      </w:r>
    </w:p>
  </w:footnote>
  <w:footnote w:type="continuationSeparator" w:id="0">
    <w:p w14:paraId="00F770DB" w14:textId="77777777" w:rsidR="00CA4687" w:rsidRPr="00E3016D" w:rsidRDefault="00CA4687">
      <w:r w:rsidRPr="00E3016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D0888B" w14:textId="77777777" w:rsidR="00064002" w:rsidRPr="00E3016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C91E2" w14:textId="77777777" w:rsidR="00064002" w:rsidRPr="00E3016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738ED" w14:textId="77777777" w:rsidR="00064002" w:rsidRPr="00E3016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64823793">
    <w:abstractNumId w:val="9"/>
  </w:num>
  <w:num w:numId="2" w16cid:durableId="1747340798">
    <w:abstractNumId w:val="9"/>
  </w:num>
  <w:num w:numId="3" w16cid:durableId="798493046">
    <w:abstractNumId w:val="7"/>
  </w:num>
  <w:num w:numId="4" w16cid:durableId="1062755150">
    <w:abstractNumId w:val="7"/>
  </w:num>
  <w:num w:numId="5" w16cid:durableId="690640877">
    <w:abstractNumId w:val="6"/>
  </w:num>
  <w:num w:numId="6" w16cid:durableId="38479044">
    <w:abstractNumId w:val="6"/>
  </w:num>
  <w:num w:numId="7" w16cid:durableId="1144349705">
    <w:abstractNumId w:val="5"/>
  </w:num>
  <w:num w:numId="8" w16cid:durableId="896862782">
    <w:abstractNumId w:val="5"/>
  </w:num>
  <w:num w:numId="9" w16cid:durableId="82995186">
    <w:abstractNumId w:val="4"/>
  </w:num>
  <w:num w:numId="10" w16cid:durableId="831069300">
    <w:abstractNumId w:val="4"/>
  </w:num>
  <w:num w:numId="11" w16cid:durableId="1865048311">
    <w:abstractNumId w:val="8"/>
  </w:num>
  <w:num w:numId="12" w16cid:durableId="1279488424">
    <w:abstractNumId w:val="8"/>
  </w:num>
  <w:num w:numId="13" w16cid:durableId="1820271305">
    <w:abstractNumId w:val="3"/>
  </w:num>
  <w:num w:numId="14" w16cid:durableId="1417943662">
    <w:abstractNumId w:val="3"/>
  </w:num>
  <w:num w:numId="15" w16cid:durableId="822743953">
    <w:abstractNumId w:val="2"/>
  </w:num>
  <w:num w:numId="16" w16cid:durableId="698774220">
    <w:abstractNumId w:val="2"/>
  </w:num>
  <w:num w:numId="17" w16cid:durableId="585765696">
    <w:abstractNumId w:val="1"/>
  </w:num>
  <w:num w:numId="18" w16cid:durableId="1864517318">
    <w:abstractNumId w:val="1"/>
  </w:num>
  <w:num w:numId="19" w16cid:durableId="2031485862">
    <w:abstractNumId w:val="0"/>
  </w:num>
  <w:num w:numId="20" w16cid:durableId="1264458657">
    <w:abstractNumId w:val="0"/>
  </w:num>
  <w:num w:numId="21" w16cid:durableId="73405554">
    <w:abstractNumId w:val="9"/>
  </w:num>
  <w:num w:numId="22" w16cid:durableId="1479835320">
    <w:abstractNumId w:val="7"/>
  </w:num>
  <w:num w:numId="23" w16cid:durableId="1312296803">
    <w:abstractNumId w:val="6"/>
  </w:num>
  <w:num w:numId="24" w16cid:durableId="266548921">
    <w:abstractNumId w:val="5"/>
  </w:num>
  <w:num w:numId="25" w16cid:durableId="401879120">
    <w:abstractNumId w:val="4"/>
  </w:num>
  <w:num w:numId="26" w16cid:durableId="543256798">
    <w:abstractNumId w:val="8"/>
  </w:num>
  <w:num w:numId="27" w16cid:durableId="676225813">
    <w:abstractNumId w:val="3"/>
  </w:num>
  <w:num w:numId="28" w16cid:durableId="868178165">
    <w:abstractNumId w:val="2"/>
  </w:num>
  <w:num w:numId="29" w16cid:durableId="1708066011">
    <w:abstractNumId w:val="1"/>
  </w:num>
  <w:num w:numId="30" w16cid:durableId="1770005210">
    <w:abstractNumId w:val="0"/>
  </w:num>
  <w:num w:numId="31" w16cid:durableId="173810315">
    <w:abstractNumId w:val="9"/>
  </w:num>
  <w:num w:numId="32" w16cid:durableId="139541247">
    <w:abstractNumId w:val="7"/>
  </w:num>
  <w:num w:numId="33" w16cid:durableId="1099371522">
    <w:abstractNumId w:val="6"/>
  </w:num>
  <w:num w:numId="34" w16cid:durableId="1136484861">
    <w:abstractNumId w:val="5"/>
  </w:num>
  <w:num w:numId="35" w16cid:durableId="566570145">
    <w:abstractNumId w:val="4"/>
  </w:num>
  <w:num w:numId="36" w16cid:durableId="1005403068">
    <w:abstractNumId w:val="8"/>
  </w:num>
  <w:num w:numId="37" w16cid:durableId="1950503742">
    <w:abstractNumId w:val="3"/>
  </w:num>
  <w:num w:numId="38" w16cid:durableId="137694625">
    <w:abstractNumId w:val="2"/>
  </w:num>
  <w:num w:numId="39" w16cid:durableId="2032875248">
    <w:abstractNumId w:val="1"/>
  </w:num>
  <w:num w:numId="40" w16cid:durableId="571813808">
    <w:abstractNumId w:val="0"/>
  </w:num>
  <w:num w:numId="41" w16cid:durableId="371223580">
    <w:abstractNumId w:val="10"/>
  </w:num>
  <w:num w:numId="42" w16cid:durableId="1438598848">
    <w:abstractNumId w:val="10"/>
  </w:num>
  <w:num w:numId="43" w16cid:durableId="1364208062">
    <w:abstractNumId w:val="10"/>
  </w:num>
  <w:num w:numId="44" w16cid:durableId="11114339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14/2025"/>
    <w:docVar w:name="dvlangue" w:val="PL"/>
    <w:docVar w:name="dvnumam" w:val="0"/>
    <w:docVar w:name="dvpe" w:val="778.987"/>
    <w:docVar w:name="dvtitre" w:val="Rezolucja Parlamentu Europejskiego z dnia  2025 r. w sprawie zabójstw w następstwie wyborów i pogarszającej się sytuacji w zakresie praw człowieka w Tanzanii, w tym przypadku uwięzionego przywódcy opozycji Tundu Lissu(2025/2990(RSP))"/>
  </w:docVars>
  <w:rsids>
    <w:rsidRoot w:val="00CA4687"/>
    <w:rsid w:val="00002272"/>
    <w:rsid w:val="00064002"/>
    <w:rsid w:val="000677B9"/>
    <w:rsid w:val="000747D0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979ED"/>
    <w:rsid w:val="006F74FA"/>
    <w:rsid w:val="0072481E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511A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4687"/>
    <w:rsid w:val="00CC2357"/>
    <w:rsid w:val="00CF071A"/>
    <w:rsid w:val="00D058B8"/>
    <w:rsid w:val="00D56C11"/>
    <w:rsid w:val="00D834A0"/>
    <w:rsid w:val="00D872DF"/>
    <w:rsid w:val="00D91E21"/>
    <w:rsid w:val="00DA7FCD"/>
    <w:rsid w:val="00E3016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FF4041"/>
  <w15:chartTrackingRefBased/>
  <w15:docId w15:val="{DA34BEEF-8665-4070-8F44-F00E83B7B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6979ED"/>
    <w:pPr>
      <w:spacing w:after="240"/>
      <w:ind w:left="567" w:hanging="567"/>
    </w:pPr>
  </w:style>
  <w:style w:type="paragraph" w:customStyle="1" w:styleId="EPComma">
    <w:name w:val="EPComma"/>
    <w:basedOn w:val="Normal"/>
    <w:rsid w:val="006979ED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6979ED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619</Words>
  <Characters>4089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2025-11-27T11:34:00Z</dcterms:created>
  <dcterms:modified xsi:type="dcterms:W3CDTF">2025-11-27T11:34:00Z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B10-0514/2025</vt:lpwstr>
  </property>
  <property fmtid="{D5CDD505-2E9C-101B-9397-08002B2CF9AE}" pid="4" name="&lt;Type&gt;">
    <vt:lpwstr>RR</vt:lpwstr>
  </property>
</Properties>
</file>