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AE1E1C" w14:paraId="2C947320" w14:textId="77777777" w:rsidTr="0010095E">
        <w:trPr>
          <w:trHeight w:hRule="exact" w:val="1418"/>
        </w:trPr>
        <w:tc>
          <w:tcPr>
            <w:tcW w:w="6804" w:type="dxa"/>
            <w:shd w:val="clear" w:color="auto" w:fill="auto"/>
            <w:vAlign w:val="center"/>
          </w:tcPr>
          <w:p w14:paraId="508875F0" w14:textId="77777777" w:rsidR="00751A4A" w:rsidRPr="00AE1E1C" w:rsidRDefault="0087284E" w:rsidP="0010095E">
            <w:pPr>
              <w:pStyle w:val="EPName"/>
            </w:pPr>
            <w:r w:rsidRPr="00AE1E1C">
              <w:t>Euroopan parlamentti</w:t>
            </w:r>
          </w:p>
          <w:p w14:paraId="1E215A6C" w14:textId="77777777" w:rsidR="00751A4A" w:rsidRPr="00AE1E1C" w:rsidRDefault="005F1B17" w:rsidP="005F1B17">
            <w:pPr>
              <w:pStyle w:val="EPTerm"/>
              <w:rPr>
                <w:rStyle w:val="HideTWBExt"/>
                <w:noProof w:val="0"/>
                <w:vanish w:val="0"/>
                <w:color w:val="auto"/>
              </w:rPr>
            </w:pPr>
            <w:proofErr w:type="gramStart"/>
            <w:r w:rsidRPr="00AE1E1C">
              <w:t>2024</w:t>
            </w:r>
            <w:r w:rsidR="00817416" w:rsidRPr="00AE1E1C">
              <w:t>-202</w:t>
            </w:r>
            <w:r w:rsidRPr="00AE1E1C">
              <w:t>9</w:t>
            </w:r>
            <w:proofErr w:type="gramEnd"/>
          </w:p>
        </w:tc>
        <w:tc>
          <w:tcPr>
            <w:tcW w:w="2268" w:type="dxa"/>
            <w:shd w:val="clear" w:color="auto" w:fill="auto"/>
          </w:tcPr>
          <w:p w14:paraId="009699BC" w14:textId="77777777" w:rsidR="00751A4A" w:rsidRPr="00AE1E1C" w:rsidRDefault="00187494" w:rsidP="0010095E">
            <w:pPr>
              <w:pStyle w:val="EPLogo"/>
            </w:pPr>
            <w:r w:rsidRPr="00AE1E1C">
              <w:rPr>
                <w:noProof/>
                <w:lang w:eastAsia="ja-JP"/>
              </w:rPr>
              <w:drawing>
                <wp:inline distT="0" distB="0" distL="0" distR="0" wp14:anchorId="71248830" wp14:editId="21899D04">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56116472" w14:textId="77777777" w:rsidR="00D058B8" w:rsidRPr="00AE1E1C" w:rsidRDefault="00D058B8" w:rsidP="004C5D52">
      <w:pPr>
        <w:pStyle w:val="LineTop"/>
      </w:pPr>
    </w:p>
    <w:p w14:paraId="74475C3D" w14:textId="77777777" w:rsidR="00680577" w:rsidRPr="00AE1E1C" w:rsidRDefault="0087284E" w:rsidP="00680577">
      <w:pPr>
        <w:pStyle w:val="EPBodyTA1"/>
      </w:pPr>
      <w:r w:rsidRPr="00AE1E1C">
        <w:t>HYVÄKSYTYT TEKSTIT</w:t>
      </w:r>
    </w:p>
    <w:p w14:paraId="70AA8B31" w14:textId="77777777" w:rsidR="00D058B8" w:rsidRPr="00AE1E1C" w:rsidRDefault="00D058B8" w:rsidP="00D058B8">
      <w:pPr>
        <w:pStyle w:val="LineBottom"/>
      </w:pPr>
    </w:p>
    <w:p w14:paraId="59AABA87" w14:textId="51285D74" w:rsidR="0087284E" w:rsidRPr="00AE1E1C" w:rsidRDefault="0087284E" w:rsidP="0087284E">
      <w:pPr>
        <w:pStyle w:val="ATHeading1"/>
      </w:pPr>
      <w:bookmarkStart w:id="0" w:name="TANumber"/>
      <w:r w:rsidRPr="00AE1E1C">
        <w:t>P10_</w:t>
      </w:r>
      <w:proofErr w:type="gramStart"/>
      <w:r w:rsidRPr="00AE1E1C">
        <w:t>TA(</w:t>
      </w:r>
      <w:proofErr w:type="gramEnd"/>
      <w:r w:rsidRPr="00AE1E1C">
        <w:t>2025)0</w:t>
      </w:r>
      <w:r w:rsidR="00CB7F4C">
        <w:t>303</w:t>
      </w:r>
      <w:bookmarkEnd w:id="0"/>
    </w:p>
    <w:p w14:paraId="05C2C442" w14:textId="77777777" w:rsidR="0087284E" w:rsidRPr="00AE1E1C" w:rsidRDefault="0087284E" w:rsidP="0087284E">
      <w:pPr>
        <w:pStyle w:val="ATHeading2"/>
      </w:pPr>
      <w:bookmarkStart w:id="1" w:name="title"/>
      <w:proofErr w:type="spellStart"/>
      <w:r w:rsidRPr="00AE1E1C">
        <w:t>Bahá'í</w:t>
      </w:r>
      <w:proofErr w:type="spellEnd"/>
      <w:r w:rsidRPr="00AE1E1C">
        <w:t>-yhteisöön kohdistuvan sorron kärjistyminen Iranissa</w:t>
      </w:r>
      <w:bookmarkEnd w:id="1"/>
    </w:p>
    <w:p w14:paraId="1BEFCB15" w14:textId="1F222D72" w:rsidR="0087284E" w:rsidRPr="00AE1E1C" w:rsidRDefault="0087284E" w:rsidP="0087284E">
      <w:pPr>
        <w:rPr>
          <w:i/>
          <w:vanish/>
        </w:rPr>
      </w:pPr>
      <w:r w:rsidRPr="00AE1E1C">
        <w:rPr>
          <w:i/>
        </w:rPr>
        <w:fldChar w:fldCharType="begin"/>
      </w:r>
      <w:r w:rsidRPr="00AE1E1C">
        <w:rPr>
          <w:i/>
        </w:rPr>
        <w:instrText xml:space="preserve"> TC"(</w:instrText>
      </w:r>
      <w:bookmarkStart w:id="2" w:name="DocNumber"/>
      <w:r w:rsidRPr="00AE1E1C">
        <w:rPr>
          <w:i/>
        </w:rPr>
        <w:instrText>B10-0528</w:instrText>
      </w:r>
      <w:r w:rsidR="00B760E5">
        <w:rPr>
          <w:i/>
        </w:rPr>
        <w:instrText>, 0529, 0531, 0535 ja 0541</w:instrText>
      </w:r>
      <w:r w:rsidRPr="00AE1E1C">
        <w:rPr>
          <w:i/>
        </w:rPr>
        <w:instrText>/2025</w:instrText>
      </w:r>
      <w:bookmarkEnd w:id="2"/>
      <w:r w:rsidRPr="00AE1E1C">
        <w:rPr>
          <w:i/>
        </w:rPr>
        <w:instrText xml:space="preserve">)"\l3 \n&gt; \* MERGEFORMAT </w:instrText>
      </w:r>
      <w:r w:rsidRPr="00AE1E1C">
        <w:rPr>
          <w:i/>
        </w:rPr>
        <w:fldChar w:fldCharType="end"/>
      </w:r>
    </w:p>
    <w:p w14:paraId="594E9375" w14:textId="77777777" w:rsidR="0087284E" w:rsidRPr="00AE1E1C" w:rsidRDefault="0087284E" w:rsidP="0087284E">
      <w:pPr>
        <w:rPr>
          <w:vanish/>
        </w:rPr>
      </w:pPr>
      <w:bookmarkStart w:id="3" w:name="PE"/>
      <w:r w:rsidRPr="00AE1E1C">
        <w:rPr>
          <w:vanish/>
        </w:rPr>
        <w:t>PE779.001</w:t>
      </w:r>
      <w:bookmarkEnd w:id="3"/>
    </w:p>
    <w:p w14:paraId="367BDD80" w14:textId="77777777" w:rsidR="0087284E" w:rsidRPr="00AE1E1C" w:rsidRDefault="0087284E" w:rsidP="0087284E">
      <w:pPr>
        <w:pStyle w:val="ATHeading3"/>
      </w:pPr>
      <w:bookmarkStart w:id="4" w:name="Sujet"/>
      <w:r w:rsidRPr="00AE1E1C">
        <w:t xml:space="preserve">Euroopan parlamentin päätöslauselma 27. marraskuuta 2025 </w:t>
      </w:r>
      <w:proofErr w:type="spellStart"/>
      <w:r w:rsidRPr="00AE1E1C">
        <w:t>Bahá’í</w:t>
      </w:r>
      <w:proofErr w:type="spellEnd"/>
      <w:r w:rsidRPr="00AE1E1C">
        <w:t>-yhteisöön kohdistuvan sorron kärjistymisestä Iranissa</w:t>
      </w:r>
      <w:bookmarkEnd w:id="4"/>
      <w:r w:rsidRPr="00AE1E1C">
        <w:t xml:space="preserve"> </w:t>
      </w:r>
      <w:bookmarkStart w:id="5" w:name="References"/>
      <w:r w:rsidRPr="00AE1E1C">
        <w:t>(2025/2987(RSP))</w:t>
      </w:r>
      <w:bookmarkEnd w:id="5"/>
    </w:p>
    <w:p w14:paraId="25BD5219" w14:textId="77777777" w:rsidR="00570D3B" w:rsidRPr="00AE1E1C" w:rsidRDefault="00570D3B" w:rsidP="00570D3B">
      <w:pPr>
        <w:pStyle w:val="EPComma"/>
        <w:widowControl/>
      </w:pPr>
      <w:bookmarkStart w:id="6" w:name="TextBodyBegin"/>
      <w:bookmarkEnd w:id="6"/>
      <w:r w:rsidRPr="00AE1E1C">
        <w:rPr>
          <w:i/>
        </w:rPr>
        <w:t>Euroopan parlamentti</w:t>
      </w:r>
      <w:r w:rsidRPr="00AE1E1C">
        <w:t>, joka</w:t>
      </w:r>
    </w:p>
    <w:p w14:paraId="6B0353B5" w14:textId="77777777" w:rsidR="00570D3B" w:rsidRPr="00AE1E1C" w:rsidRDefault="00570D3B" w:rsidP="00B760E5">
      <w:pPr>
        <w:pStyle w:val="NormalHanging12a"/>
        <w:widowControl/>
        <w:rPr>
          <w:rFonts w:eastAsiaTheme="minorEastAsia"/>
        </w:rPr>
      </w:pPr>
      <w:r w:rsidRPr="00AE1E1C">
        <w:t>–</w:t>
      </w:r>
      <w:r w:rsidRPr="00AE1E1C">
        <w:tab/>
        <w:t>ottaa huomioon aiemmat päätöslauselmansa Iranista,</w:t>
      </w:r>
    </w:p>
    <w:p w14:paraId="79AF43A8" w14:textId="77777777" w:rsidR="00570D3B" w:rsidRPr="00AE1E1C" w:rsidRDefault="00570D3B" w:rsidP="00B760E5">
      <w:pPr>
        <w:pStyle w:val="NormalHanging12a"/>
        <w:widowControl/>
      </w:pPr>
      <w:r w:rsidRPr="00AE1E1C">
        <w:t>–</w:t>
      </w:r>
      <w:r w:rsidRPr="00AE1E1C">
        <w:tab/>
        <w:t>ottaa huomioon työjärjestyksen 150 artiklan 5 kohdan ja 136 artiklan 4 kohdan,</w:t>
      </w:r>
    </w:p>
    <w:p w14:paraId="53C37C71" w14:textId="77777777" w:rsidR="00570D3B" w:rsidRPr="00AE1E1C" w:rsidRDefault="00570D3B" w:rsidP="00B760E5">
      <w:pPr>
        <w:pStyle w:val="NormalHanging12a"/>
        <w:widowControl/>
      </w:pPr>
      <w:r w:rsidRPr="00AE1E1C">
        <w:t>A.</w:t>
      </w:r>
      <w:r w:rsidRPr="00AE1E1C">
        <w:tab/>
        <w:t xml:space="preserve">ottaa huomioon, että </w:t>
      </w:r>
      <w:proofErr w:type="spellStart"/>
      <w:r w:rsidRPr="00AE1E1C">
        <w:t>bahá’í</w:t>
      </w:r>
      <w:proofErr w:type="spellEnd"/>
      <w:r w:rsidRPr="00AE1E1C">
        <w:t>-yhteisöä, jossa on 300 000 jäsentä ja jota ei ole tunnustettu perustuslaissa, vainotaan Iranissa vuonna 1991 laaditun muistion seurauksena järjestelmällisesti ja että tähän vainoon kuuluvat mielivaltaiset pidätykset ja vangitsemiset, tahdonvastaiset katoamiset, ihmisarvoisen hautaamisen epääminen, omaisuuden takavarikoinnit, koulutuksen ja työpaikan epääminen sekä vihaan yllyttäminen valtion valvomissa tiedotusvälineissä;</w:t>
      </w:r>
    </w:p>
    <w:p w14:paraId="0D89D0FF" w14:textId="77777777" w:rsidR="00570D3B" w:rsidRPr="00AE1E1C" w:rsidRDefault="00570D3B" w:rsidP="00B760E5">
      <w:pPr>
        <w:pStyle w:val="NormalHanging12a"/>
        <w:widowControl/>
      </w:pPr>
      <w:r w:rsidRPr="00AE1E1C">
        <w:t>B.</w:t>
      </w:r>
      <w:r w:rsidRPr="00AE1E1C">
        <w:tab/>
        <w:t xml:space="preserve">toteaa, että Iranin viranomaiset ovat jatkuvasti voimistaneet </w:t>
      </w:r>
      <w:proofErr w:type="spellStart"/>
      <w:r w:rsidRPr="00AE1E1C">
        <w:t>bahá’í</w:t>
      </w:r>
      <w:proofErr w:type="spellEnd"/>
      <w:r w:rsidRPr="00AE1E1C">
        <w:t xml:space="preserve">-yhteisön sortoa tekemällä joukkopidätyksiä, järjestämällä nopeutettuja oikeudenkäyntejä ja syyttämällä </w:t>
      </w:r>
      <w:proofErr w:type="spellStart"/>
      <w:r w:rsidRPr="00AE1E1C">
        <w:t>bahá’íta</w:t>
      </w:r>
      <w:proofErr w:type="spellEnd"/>
      <w:r w:rsidRPr="00AE1E1C">
        <w:t xml:space="preserve"> valheellisesti vakoilusta ja yhteistyöstä vieraan vallan toimijoiden kanssa;</w:t>
      </w:r>
    </w:p>
    <w:p w14:paraId="7B238739" w14:textId="77777777" w:rsidR="00570D3B" w:rsidRPr="00AE1E1C" w:rsidRDefault="00570D3B" w:rsidP="00B760E5">
      <w:pPr>
        <w:pStyle w:val="NormalHanging12a"/>
        <w:widowControl/>
      </w:pPr>
      <w:r w:rsidRPr="00AE1E1C">
        <w:t>C.</w:t>
      </w:r>
      <w:r w:rsidRPr="00AE1E1C">
        <w:tab/>
        <w:t>ottaa huomioon, että vuonna 2024 noin 1 200 </w:t>
      </w:r>
      <w:proofErr w:type="spellStart"/>
      <w:r w:rsidRPr="00AE1E1C">
        <w:t>bahá’íta</w:t>
      </w:r>
      <w:proofErr w:type="spellEnd"/>
      <w:r w:rsidRPr="00AE1E1C">
        <w:t xml:space="preserve"> joutui oikeustoimien kohteeksi tai vangittiin, että vangituista kaksi kolmasosaa oli naisia ja että 16 naista tuomittiin </w:t>
      </w:r>
      <w:proofErr w:type="spellStart"/>
      <w:r w:rsidRPr="00AE1E1C">
        <w:t>Hamedanissa</w:t>
      </w:r>
      <w:proofErr w:type="spellEnd"/>
      <w:r w:rsidRPr="00AE1E1C">
        <w:t xml:space="preserve"> ja </w:t>
      </w:r>
      <w:proofErr w:type="spellStart"/>
      <w:r w:rsidRPr="00AE1E1C">
        <w:t>Isfahanissa</w:t>
      </w:r>
      <w:proofErr w:type="spellEnd"/>
      <w:r w:rsidRPr="00AE1E1C">
        <w:t xml:space="preserve"> yhteensä 129 vuoden vankeusrangaistukseen ja kärsi kidutuksesta ja oikeudenmukaisen menettelyn vakavista rikkomuksista;</w:t>
      </w:r>
    </w:p>
    <w:p w14:paraId="1D078594" w14:textId="77777777" w:rsidR="00570D3B" w:rsidRPr="00AE1E1C" w:rsidRDefault="00570D3B" w:rsidP="00B760E5">
      <w:pPr>
        <w:pStyle w:val="NormalHanging12a"/>
        <w:widowControl/>
      </w:pPr>
      <w:r w:rsidRPr="00AE1E1C">
        <w:t>D.</w:t>
      </w:r>
      <w:r w:rsidRPr="00AE1E1C">
        <w:tab/>
        <w:t xml:space="preserve">toteaa, että viranomaiset ovat häpäisseet </w:t>
      </w:r>
      <w:proofErr w:type="spellStart"/>
      <w:r w:rsidRPr="00AE1E1C">
        <w:t>bahá’íden</w:t>
      </w:r>
      <w:proofErr w:type="spellEnd"/>
      <w:r w:rsidRPr="00AE1E1C">
        <w:t xml:space="preserve"> hautausmaita muun muassa Teheranissa, </w:t>
      </w:r>
      <w:proofErr w:type="spellStart"/>
      <w:r w:rsidRPr="00AE1E1C">
        <w:t>Ahvāzissa</w:t>
      </w:r>
      <w:proofErr w:type="spellEnd"/>
      <w:r w:rsidRPr="00AE1E1C">
        <w:t xml:space="preserve">, </w:t>
      </w:r>
      <w:proofErr w:type="spellStart"/>
      <w:r w:rsidRPr="00AE1E1C">
        <w:t>Rafsanjanissa</w:t>
      </w:r>
      <w:proofErr w:type="spellEnd"/>
      <w:r w:rsidRPr="00AE1E1C">
        <w:t xml:space="preserve">, </w:t>
      </w:r>
      <w:proofErr w:type="spellStart"/>
      <w:r w:rsidRPr="00AE1E1C">
        <w:t>Kermanissa</w:t>
      </w:r>
      <w:proofErr w:type="spellEnd"/>
      <w:r w:rsidRPr="00AE1E1C">
        <w:t xml:space="preserve"> ja </w:t>
      </w:r>
      <w:proofErr w:type="spellStart"/>
      <w:r w:rsidRPr="00AE1E1C">
        <w:t>Hamedanissa</w:t>
      </w:r>
      <w:proofErr w:type="spellEnd"/>
      <w:r w:rsidRPr="00AE1E1C">
        <w:t>;</w:t>
      </w:r>
    </w:p>
    <w:p w14:paraId="449C3996" w14:textId="77777777" w:rsidR="00570D3B" w:rsidRPr="00AE1E1C" w:rsidRDefault="00570D3B" w:rsidP="00B760E5">
      <w:pPr>
        <w:pStyle w:val="NormalHanging12a"/>
        <w:widowControl/>
      </w:pPr>
      <w:r w:rsidRPr="00AE1E1C">
        <w:t>1.</w:t>
      </w:r>
      <w:r w:rsidRPr="00AE1E1C">
        <w:tab/>
        <w:t xml:space="preserve">tuomitsee jyrkästi </w:t>
      </w:r>
      <w:proofErr w:type="spellStart"/>
      <w:r w:rsidRPr="00AE1E1C">
        <w:t>bahá’í</w:t>
      </w:r>
      <w:proofErr w:type="spellEnd"/>
      <w:r w:rsidRPr="00AE1E1C">
        <w:t>-yhteisön vainon kärjistymisen sekä kaikkien uskonnollisten ja etnisten vähemmistöjen ja naisten järjestelmällisen tukahduttamisen; kehottaa Irania lopettamaan välittömästi kaiken syrjinnän, häirinnän, pidätykset, omaisuuden takavarikoinnit ja perusoikeuksien rikkomisen;</w:t>
      </w:r>
    </w:p>
    <w:p w14:paraId="3859F986" w14:textId="77777777" w:rsidR="00570D3B" w:rsidRPr="00AE1E1C" w:rsidRDefault="00570D3B" w:rsidP="00B760E5">
      <w:pPr>
        <w:pStyle w:val="NormalHanging12a"/>
        <w:widowControl/>
      </w:pPr>
      <w:r w:rsidRPr="00AE1E1C">
        <w:t>2.</w:t>
      </w:r>
      <w:r w:rsidRPr="00AE1E1C">
        <w:tab/>
        <w:t>kehottaa painokkaasti Irania vapauttamaan välittömästi kaikki henkilöt, jotka on pidätetty uskontonsa, vakaumuksensa tai ihmisoikeuksien puolustamisen vuoksi tai uskontoon liittyvää herjausta tai kansallista turvallisuutta koskevien syytteiden nojalla, ja lopettamaan uskonnollisiin yhteisöihin kohdistamansa häirinnän ja väkivallan;</w:t>
      </w:r>
    </w:p>
    <w:p w14:paraId="6EC64ED6" w14:textId="77777777" w:rsidR="00570D3B" w:rsidRPr="00AE1E1C" w:rsidRDefault="00570D3B" w:rsidP="00B760E5">
      <w:pPr>
        <w:pStyle w:val="NormalHanging12a"/>
        <w:widowControl/>
      </w:pPr>
      <w:r w:rsidRPr="00AE1E1C">
        <w:lastRenderedPageBreak/>
        <w:t>3.</w:t>
      </w:r>
      <w:r w:rsidRPr="00AE1E1C">
        <w:tab/>
        <w:t xml:space="preserve">ilmaisee syvän huolensa toimien kohdistamisesta </w:t>
      </w:r>
      <w:proofErr w:type="spellStart"/>
      <w:r w:rsidRPr="00AE1E1C">
        <w:t>bahá’í</w:t>
      </w:r>
      <w:proofErr w:type="spellEnd"/>
      <w:r w:rsidRPr="00AE1E1C">
        <w:t xml:space="preserve">-naisiin, jotka kärsivät uskonnollisesta ja sukupuoleen perustuvasta vainosta ja joita on kaksi kolmasosaa vangituista </w:t>
      </w:r>
      <w:proofErr w:type="spellStart"/>
      <w:r w:rsidRPr="00AE1E1C">
        <w:t>bahá’ísta</w:t>
      </w:r>
      <w:proofErr w:type="spellEnd"/>
      <w:r w:rsidRPr="00AE1E1C">
        <w:t>;</w:t>
      </w:r>
    </w:p>
    <w:p w14:paraId="48CB5AAF" w14:textId="77777777" w:rsidR="00570D3B" w:rsidRPr="00AE1E1C" w:rsidRDefault="00570D3B" w:rsidP="00B760E5">
      <w:pPr>
        <w:pStyle w:val="NormalHanging12a"/>
        <w:widowControl/>
      </w:pPr>
      <w:r w:rsidRPr="00AE1E1C">
        <w:t>4.</w:t>
      </w:r>
      <w:r w:rsidRPr="00AE1E1C">
        <w:tab/>
        <w:t xml:space="preserve">vaatii Iranin viranomaisia kumoamaan </w:t>
      </w:r>
      <w:proofErr w:type="spellStart"/>
      <w:r w:rsidRPr="00AE1E1C">
        <w:t>Fariba</w:t>
      </w:r>
      <w:proofErr w:type="spellEnd"/>
      <w:r w:rsidRPr="00AE1E1C">
        <w:t xml:space="preserve"> </w:t>
      </w:r>
      <w:proofErr w:type="spellStart"/>
      <w:r w:rsidRPr="00AE1E1C">
        <w:t>Kamalabadin</w:t>
      </w:r>
      <w:proofErr w:type="spellEnd"/>
      <w:r w:rsidRPr="00AE1E1C">
        <w:t xml:space="preserve">, </w:t>
      </w:r>
      <w:proofErr w:type="spellStart"/>
      <w:r w:rsidRPr="00AE1E1C">
        <w:t>Roya</w:t>
      </w:r>
      <w:proofErr w:type="spellEnd"/>
      <w:r w:rsidRPr="00AE1E1C">
        <w:t xml:space="preserve"> </w:t>
      </w:r>
      <w:proofErr w:type="spellStart"/>
      <w:r w:rsidRPr="00AE1E1C">
        <w:t>Sabetin</w:t>
      </w:r>
      <w:proofErr w:type="spellEnd"/>
      <w:r w:rsidRPr="00AE1E1C">
        <w:t xml:space="preserve">, </w:t>
      </w:r>
      <w:proofErr w:type="spellStart"/>
      <w:r w:rsidRPr="00AE1E1C">
        <w:t>Anisa</w:t>
      </w:r>
      <w:proofErr w:type="spellEnd"/>
      <w:r w:rsidRPr="00AE1E1C">
        <w:t xml:space="preserve"> </w:t>
      </w:r>
      <w:proofErr w:type="spellStart"/>
      <w:r w:rsidRPr="00AE1E1C">
        <w:t>Fanaianin</w:t>
      </w:r>
      <w:proofErr w:type="spellEnd"/>
      <w:r w:rsidRPr="00AE1E1C">
        <w:t xml:space="preserve">, Leila </w:t>
      </w:r>
      <w:proofErr w:type="spellStart"/>
      <w:r w:rsidRPr="00AE1E1C">
        <w:t>Adalatin</w:t>
      </w:r>
      <w:proofErr w:type="spellEnd"/>
      <w:r w:rsidRPr="00AE1E1C">
        <w:t xml:space="preserve">, </w:t>
      </w:r>
      <w:proofErr w:type="spellStart"/>
      <w:r w:rsidRPr="00AE1E1C">
        <w:t>Nahid</w:t>
      </w:r>
      <w:proofErr w:type="spellEnd"/>
      <w:r w:rsidRPr="00AE1E1C">
        <w:t xml:space="preserve"> </w:t>
      </w:r>
      <w:proofErr w:type="spellStart"/>
      <w:r w:rsidRPr="00AE1E1C">
        <w:t>Behrouzin</w:t>
      </w:r>
      <w:proofErr w:type="spellEnd"/>
      <w:r w:rsidRPr="00AE1E1C">
        <w:t xml:space="preserve"> ja </w:t>
      </w:r>
      <w:proofErr w:type="spellStart"/>
      <w:r w:rsidRPr="00AE1E1C">
        <w:t>Mahvash</w:t>
      </w:r>
      <w:proofErr w:type="spellEnd"/>
      <w:r w:rsidRPr="00AE1E1C">
        <w:t xml:space="preserve"> </w:t>
      </w:r>
      <w:proofErr w:type="spellStart"/>
      <w:r w:rsidRPr="00AE1E1C">
        <w:t>Sabetin</w:t>
      </w:r>
      <w:proofErr w:type="spellEnd"/>
      <w:r w:rsidRPr="00AE1E1C">
        <w:t xml:space="preserve"> sekä kuuden </w:t>
      </w:r>
      <w:proofErr w:type="spellStart"/>
      <w:r w:rsidRPr="00AE1E1C">
        <w:t>Hamedanissa</w:t>
      </w:r>
      <w:proofErr w:type="spellEnd"/>
      <w:r w:rsidRPr="00AE1E1C">
        <w:t xml:space="preserve"> olevan </w:t>
      </w:r>
      <w:proofErr w:type="spellStart"/>
      <w:r w:rsidRPr="00AE1E1C">
        <w:t>bahá’í</w:t>
      </w:r>
      <w:proofErr w:type="spellEnd"/>
      <w:r w:rsidRPr="00AE1E1C">
        <w:t xml:space="preserve">-naisen eli </w:t>
      </w:r>
      <w:proofErr w:type="spellStart"/>
      <w:r w:rsidRPr="00AE1E1C">
        <w:t>Zarrindokht</w:t>
      </w:r>
      <w:proofErr w:type="spellEnd"/>
      <w:r w:rsidRPr="00AE1E1C">
        <w:t xml:space="preserve"> </w:t>
      </w:r>
      <w:proofErr w:type="spellStart"/>
      <w:r w:rsidRPr="00AE1E1C">
        <w:t>Ahadzadehin</w:t>
      </w:r>
      <w:proofErr w:type="spellEnd"/>
      <w:r w:rsidRPr="00AE1E1C">
        <w:t xml:space="preserve">, </w:t>
      </w:r>
      <w:proofErr w:type="spellStart"/>
      <w:r w:rsidRPr="00AE1E1C">
        <w:t>Farideh</w:t>
      </w:r>
      <w:proofErr w:type="spellEnd"/>
      <w:r w:rsidRPr="00AE1E1C">
        <w:t xml:space="preserve"> </w:t>
      </w:r>
      <w:proofErr w:type="spellStart"/>
      <w:r w:rsidRPr="00AE1E1C">
        <w:t>Ayyoubin</w:t>
      </w:r>
      <w:proofErr w:type="spellEnd"/>
      <w:r w:rsidRPr="00AE1E1C">
        <w:t xml:space="preserve">, </w:t>
      </w:r>
      <w:proofErr w:type="spellStart"/>
      <w:r w:rsidRPr="00AE1E1C">
        <w:t>Noura</w:t>
      </w:r>
      <w:proofErr w:type="spellEnd"/>
      <w:r w:rsidRPr="00AE1E1C">
        <w:t xml:space="preserve"> </w:t>
      </w:r>
      <w:proofErr w:type="spellStart"/>
      <w:r w:rsidRPr="00AE1E1C">
        <w:t>Ayyoubin</w:t>
      </w:r>
      <w:proofErr w:type="spellEnd"/>
      <w:r w:rsidRPr="00AE1E1C">
        <w:t xml:space="preserve">, Neda </w:t>
      </w:r>
      <w:proofErr w:type="spellStart"/>
      <w:r w:rsidRPr="00AE1E1C">
        <w:t>Mohebbin</w:t>
      </w:r>
      <w:proofErr w:type="spellEnd"/>
      <w:r w:rsidRPr="00AE1E1C">
        <w:t xml:space="preserve">, </w:t>
      </w:r>
      <w:proofErr w:type="spellStart"/>
      <w:r w:rsidRPr="00AE1E1C">
        <w:t>Jaleh</w:t>
      </w:r>
      <w:proofErr w:type="spellEnd"/>
      <w:r w:rsidRPr="00AE1E1C">
        <w:t xml:space="preserve"> </w:t>
      </w:r>
      <w:proofErr w:type="spellStart"/>
      <w:r w:rsidRPr="00AE1E1C">
        <w:t>Rezaien</w:t>
      </w:r>
      <w:proofErr w:type="spellEnd"/>
      <w:r w:rsidRPr="00AE1E1C">
        <w:t xml:space="preserve"> ja </w:t>
      </w:r>
      <w:proofErr w:type="spellStart"/>
      <w:r w:rsidRPr="00AE1E1C">
        <w:t>Atefeh</w:t>
      </w:r>
      <w:proofErr w:type="spellEnd"/>
      <w:r w:rsidRPr="00AE1E1C">
        <w:t xml:space="preserve"> </w:t>
      </w:r>
      <w:proofErr w:type="spellStart"/>
      <w:r w:rsidRPr="00AE1E1C">
        <w:t>Zahedin</w:t>
      </w:r>
      <w:proofErr w:type="spellEnd"/>
      <w:r w:rsidRPr="00AE1E1C">
        <w:t xml:space="preserve"> tuomiot; kehottaa vapauttamaan </w:t>
      </w:r>
      <w:proofErr w:type="spellStart"/>
      <w:r w:rsidRPr="00AE1E1C">
        <w:t>Afshin</w:t>
      </w:r>
      <w:proofErr w:type="spellEnd"/>
      <w:r w:rsidRPr="00AE1E1C">
        <w:t xml:space="preserve"> </w:t>
      </w:r>
      <w:proofErr w:type="spellStart"/>
      <w:r w:rsidRPr="00AE1E1C">
        <w:t>Heyratianin</w:t>
      </w:r>
      <w:proofErr w:type="spellEnd"/>
      <w:r w:rsidRPr="00AE1E1C">
        <w:t xml:space="preserve"> ja </w:t>
      </w:r>
      <w:proofErr w:type="spellStart"/>
      <w:r w:rsidRPr="00AE1E1C">
        <w:t>Farhad</w:t>
      </w:r>
      <w:proofErr w:type="spellEnd"/>
      <w:r w:rsidRPr="00AE1E1C">
        <w:t xml:space="preserve"> </w:t>
      </w:r>
      <w:proofErr w:type="spellStart"/>
      <w:r w:rsidRPr="00AE1E1C">
        <w:t>Fahandejin</w:t>
      </w:r>
      <w:proofErr w:type="spellEnd"/>
      <w:r w:rsidRPr="00AE1E1C">
        <w:t>;</w:t>
      </w:r>
    </w:p>
    <w:p w14:paraId="3C62B7A1" w14:textId="77777777" w:rsidR="00570D3B" w:rsidRPr="00AE1E1C" w:rsidRDefault="00570D3B" w:rsidP="00B760E5">
      <w:pPr>
        <w:pStyle w:val="NormalHanging12a"/>
        <w:widowControl/>
      </w:pPr>
      <w:r w:rsidRPr="00AE1E1C">
        <w:t>5.</w:t>
      </w:r>
      <w:r w:rsidRPr="00AE1E1C">
        <w:tab/>
        <w:t>tuomitsee jyrkästi teloitusten määrän kasvun Iranissa; muistuttaa jälleen vastustavansa jyrkästi kuolemanrangaistusta ja kehottaa painokkaasti Irania keskeyttämään sen käytön poliittisen ja uskonnollisen sorron välineenä;</w:t>
      </w:r>
    </w:p>
    <w:p w14:paraId="322B5CFA" w14:textId="77777777" w:rsidR="00570D3B" w:rsidRPr="00AE1E1C" w:rsidRDefault="00570D3B" w:rsidP="00B760E5">
      <w:pPr>
        <w:pStyle w:val="NormalHanging12a"/>
        <w:widowControl/>
      </w:pPr>
      <w:r w:rsidRPr="00AE1E1C">
        <w:t>6.</w:t>
      </w:r>
      <w:r w:rsidRPr="00AE1E1C">
        <w:tab/>
        <w:t xml:space="preserve">tuomitsee painokkaasti </w:t>
      </w:r>
      <w:proofErr w:type="spellStart"/>
      <w:r w:rsidRPr="00AE1E1C">
        <w:t>bahá’íden</w:t>
      </w:r>
      <w:proofErr w:type="spellEnd"/>
      <w:r w:rsidRPr="00AE1E1C">
        <w:t xml:space="preserve"> hautausmaiden häpäisemisen, tuhoamisen ja takavarikoinnin ja hautajaisjuhlallisuuksien estämisen;</w:t>
      </w:r>
    </w:p>
    <w:p w14:paraId="449AB338" w14:textId="77777777" w:rsidR="00570D3B" w:rsidRPr="00AE1E1C" w:rsidRDefault="00570D3B" w:rsidP="00B760E5">
      <w:pPr>
        <w:pStyle w:val="NormalHanging12a"/>
        <w:widowControl/>
      </w:pPr>
      <w:r w:rsidRPr="00AE1E1C">
        <w:t>7.</w:t>
      </w:r>
      <w:r w:rsidRPr="00AE1E1C">
        <w:tab/>
        <w:t xml:space="preserve">vaatii Irania kumoamaan vuoden 1991 muistion ja sallimaan </w:t>
      </w:r>
      <w:proofErr w:type="spellStart"/>
      <w:r w:rsidRPr="00AE1E1C">
        <w:t>bahá’ílle</w:t>
      </w:r>
      <w:proofErr w:type="spellEnd"/>
      <w:r w:rsidRPr="00AE1E1C">
        <w:t xml:space="preserve"> pääsyn koulutukseen, työhön ja peruspalveluihin, keskeyttämään omaisuuden takavarikoinnit, palauttamaan kaiken takavarikoidun omaisuuden ja tarjoamaan uhreille oikeussuojakeinoja ja korvauksia;</w:t>
      </w:r>
    </w:p>
    <w:p w14:paraId="7DDA415C" w14:textId="77777777" w:rsidR="00570D3B" w:rsidRPr="00AE1E1C" w:rsidRDefault="00570D3B" w:rsidP="00B760E5">
      <w:pPr>
        <w:pStyle w:val="NormalHanging12a"/>
        <w:widowControl/>
      </w:pPr>
      <w:r w:rsidRPr="00AE1E1C">
        <w:t>8.</w:t>
      </w:r>
      <w:r w:rsidRPr="00AE1E1C">
        <w:tab/>
        <w:t xml:space="preserve">kehottaa EU:ta ja jäsenvaltioita ottamaan Iranin heikkenevän ihmisoikeustilanteen, erityisesti uskonnonvapauden rikkomukset, esille kaikissa vuoropuheluissa Iranin kanssa ja asettamaan pakotteita </w:t>
      </w:r>
      <w:proofErr w:type="spellStart"/>
      <w:r w:rsidRPr="00AE1E1C">
        <w:t>bahá’íta</w:t>
      </w:r>
      <w:proofErr w:type="spellEnd"/>
      <w:r w:rsidRPr="00AE1E1C">
        <w:t xml:space="preserve"> vainoaville iranilaisille tuomareille, syyttäjille ja tiedusteluviranomaisille;</w:t>
      </w:r>
    </w:p>
    <w:p w14:paraId="390A5458" w14:textId="77777777" w:rsidR="00570D3B" w:rsidRPr="00AE1E1C" w:rsidRDefault="00570D3B" w:rsidP="00B760E5">
      <w:pPr>
        <w:pStyle w:val="NormalHanging12a"/>
        <w:widowControl/>
      </w:pPr>
      <w:r w:rsidRPr="00AE1E1C">
        <w:t>9.</w:t>
      </w:r>
      <w:r w:rsidRPr="00AE1E1C">
        <w:tab/>
        <w:t>kehottaa jälleen neuvostoa nimeämään islamilaisen vallankumouskaartin terroristijärjestöksi ja ulottamaan EU:n pakotteet koskemaan kaikkia sen jäseniä ja ihmisoikeusloukkauksista vastuussa olevia tahoja;</w:t>
      </w:r>
    </w:p>
    <w:p w14:paraId="269D30DD" w14:textId="764B90D3" w:rsidR="00E365E1" w:rsidRPr="00AE1E1C" w:rsidRDefault="00570D3B" w:rsidP="00B760E5">
      <w:pPr>
        <w:widowControl/>
        <w:spacing w:after="240"/>
        <w:ind w:left="567" w:hanging="567"/>
      </w:pPr>
      <w:r w:rsidRPr="00AE1E1C">
        <w:t>10.</w:t>
      </w:r>
      <w:r w:rsidRPr="00AE1E1C">
        <w:tab/>
        <w:t>kehottaa puhemiestä välittämään tämän päätöslauselman neuvostolle, komissiolle, komission varapuheenjohtajalle / unionin ulko</w:t>
      </w:r>
      <w:r w:rsidR="00B15322">
        <w:t>asioiden</w:t>
      </w:r>
      <w:r w:rsidRPr="00AE1E1C">
        <w:t xml:space="preserve"> ja turvallisuuspolitiikan korkealle edustajalle, jäsenvaltioiden hallituksille ja parlamenteille sekä Iranin islamilaisen tasavallan islamilaiselle neuvoa-antavalle kokoukselle, presidentin kanslialle ja korkeimman johtajan toimistolle.</w:t>
      </w:r>
    </w:p>
    <w:sectPr w:rsidR="00E365E1" w:rsidRPr="00AE1E1C" w:rsidSect="00AE1E1C">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87A1A" w14:textId="77777777" w:rsidR="0087284E" w:rsidRPr="00AE1E1C" w:rsidRDefault="0087284E">
      <w:r w:rsidRPr="00AE1E1C">
        <w:separator/>
      </w:r>
    </w:p>
  </w:endnote>
  <w:endnote w:type="continuationSeparator" w:id="0">
    <w:p w14:paraId="343000D6" w14:textId="77777777" w:rsidR="0087284E" w:rsidRPr="00AE1E1C" w:rsidRDefault="0087284E">
      <w:r w:rsidRPr="00AE1E1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8DFB7" w14:textId="77777777" w:rsidR="0087284E" w:rsidRPr="00AE1E1C" w:rsidRDefault="0087284E">
      <w:r w:rsidRPr="00AE1E1C">
        <w:separator/>
      </w:r>
    </w:p>
  </w:footnote>
  <w:footnote w:type="continuationSeparator" w:id="0">
    <w:p w14:paraId="6F419544" w14:textId="77777777" w:rsidR="0087284E" w:rsidRPr="00AE1E1C" w:rsidRDefault="0087284E">
      <w:r w:rsidRPr="00AE1E1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256982626">
    <w:abstractNumId w:val="9"/>
  </w:num>
  <w:num w:numId="2" w16cid:durableId="1144740973">
    <w:abstractNumId w:val="9"/>
  </w:num>
  <w:num w:numId="3" w16cid:durableId="1116021301">
    <w:abstractNumId w:val="7"/>
  </w:num>
  <w:num w:numId="4" w16cid:durableId="206339439">
    <w:abstractNumId w:val="7"/>
  </w:num>
  <w:num w:numId="5" w16cid:durableId="320042784">
    <w:abstractNumId w:val="6"/>
  </w:num>
  <w:num w:numId="6" w16cid:durableId="960962093">
    <w:abstractNumId w:val="6"/>
  </w:num>
  <w:num w:numId="7" w16cid:durableId="736711654">
    <w:abstractNumId w:val="5"/>
  </w:num>
  <w:num w:numId="8" w16cid:durableId="1811361682">
    <w:abstractNumId w:val="5"/>
  </w:num>
  <w:num w:numId="9" w16cid:durableId="1282610377">
    <w:abstractNumId w:val="4"/>
  </w:num>
  <w:num w:numId="10" w16cid:durableId="631057107">
    <w:abstractNumId w:val="4"/>
  </w:num>
  <w:num w:numId="11" w16cid:durableId="398749457">
    <w:abstractNumId w:val="8"/>
  </w:num>
  <w:num w:numId="12" w16cid:durableId="228152718">
    <w:abstractNumId w:val="8"/>
  </w:num>
  <w:num w:numId="13" w16cid:durableId="938609584">
    <w:abstractNumId w:val="3"/>
  </w:num>
  <w:num w:numId="14" w16cid:durableId="90130847">
    <w:abstractNumId w:val="3"/>
  </w:num>
  <w:num w:numId="15" w16cid:durableId="627204391">
    <w:abstractNumId w:val="2"/>
  </w:num>
  <w:num w:numId="16" w16cid:durableId="1635521619">
    <w:abstractNumId w:val="2"/>
  </w:num>
  <w:num w:numId="17" w16cid:durableId="811488524">
    <w:abstractNumId w:val="1"/>
  </w:num>
  <w:num w:numId="18" w16cid:durableId="829447652">
    <w:abstractNumId w:val="1"/>
  </w:num>
  <w:num w:numId="19" w16cid:durableId="766119622">
    <w:abstractNumId w:val="0"/>
  </w:num>
  <w:num w:numId="20" w16cid:durableId="1507675172">
    <w:abstractNumId w:val="0"/>
  </w:num>
  <w:num w:numId="21" w16cid:durableId="1876654199">
    <w:abstractNumId w:val="9"/>
  </w:num>
  <w:num w:numId="22" w16cid:durableId="241573139">
    <w:abstractNumId w:val="7"/>
  </w:num>
  <w:num w:numId="23" w16cid:durableId="1107235703">
    <w:abstractNumId w:val="6"/>
  </w:num>
  <w:num w:numId="24" w16cid:durableId="1726879199">
    <w:abstractNumId w:val="5"/>
  </w:num>
  <w:num w:numId="25" w16cid:durableId="1307397555">
    <w:abstractNumId w:val="4"/>
  </w:num>
  <w:num w:numId="26" w16cid:durableId="1544093876">
    <w:abstractNumId w:val="8"/>
  </w:num>
  <w:num w:numId="27" w16cid:durableId="1127504241">
    <w:abstractNumId w:val="3"/>
  </w:num>
  <w:num w:numId="28" w16cid:durableId="533618850">
    <w:abstractNumId w:val="2"/>
  </w:num>
  <w:num w:numId="29" w16cid:durableId="869880829">
    <w:abstractNumId w:val="1"/>
  </w:num>
  <w:num w:numId="30" w16cid:durableId="1515413865">
    <w:abstractNumId w:val="0"/>
  </w:num>
  <w:num w:numId="31" w16cid:durableId="1754400861">
    <w:abstractNumId w:val="9"/>
  </w:num>
  <w:num w:numId="32" w16cid:durableId="380328654">
    <w:abstractNumId w:val="7"/>
  </w:num>
  <w:num w:numId="33" w16cid:durableId="1933859594">
    <w:abstractNumId w:val="6"/>
  </w:num>
  <w:num w:numId="34" w16cid:durableId="918363261">
    <w:abstractNumId w:val="5"/>
  </w:num>
  <w:num w:numId="35" w16cid:durableId="1134132071">
    <w:abstractNumId w:val="4"/>
  </w:num>
  <w:num w:numId="36" w16cid:durableId="1483890517">
    <w:abstractNumId w:val="8"/>
  </w:num>
  <w:num w:numId="37" w16cid:durableId="286131398">
    <w:abstractNumId w:val="3"/>
  </w:num>
  <w:num w:numId="38" w16cid:durableId="237252766">
    <w:abstractNumId w:val="2"/>
  </w:num>
  <w:num w:numId="39" w16cid:durableId="1027370099">
    <w:abstractNumId w:val="1"/>
  </w:num>
  <w:num w:numId="40" w16cid:durableId="694189863">
    <w:abstractNumId w:val="0"/>
  </w:num>
  <w:num w:numId="41" w16cid:durableId="1341850821">
    <w:abstractNumId w:val="10"/>
  </w:num>
  <w:num w:numId="42" w16cid:durableId="561521503">
    <w:abstractNumId w:val="10"/>
  </w:num>
  <w:num w:numId="43" w16cid:durableId="1097092630">
    <w:abstractNumId w:val="10"/>
  </w:num>
  <w:num w:numId="44" w16cid:durableId="199224897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vdocse" w:val="B10-0528/2025"/>
    <w:docVar w:name="dvlangue" w:val="FI"/>
    <w:docVar w:name="dvnumam" w:val="0"/>
    <w:docVar w:name="dvpe" w:val="779.001"/>
    <w:docVar w:name="dvtitre" w:val="Euroopan parlamentin päätöslauselma 27. marraskuuta 2025 Bahá’í-yhteisöön kohdistuvan sorron kärjistymisestä Iranissa(2025/2987(RSP))"/>
  </w:docVars>
  <w:rsids>
    <w:rsidRoot w:val="0087284E"/>
    <w:rsid w:val="00002272"/>
    <w:rsid w:val="00064002"/>
    <w:rsid w:val="000677B9"/>
    <w:rsid w:val="000831BA"/>
    <w:rsid w:val="000A42CC"/>
    <w:rsid w:val="000E7DD9"/>
    <w:rsid w:val="0010095E"/>
    <w:rsid w:val="00125B37"/>
    <w:rsid w:val="00187494"/>
    <w:rsid w:val="001F32AE"/>
    <w:rsid w:val="00221163"/>
    <w:rsid w:val="002767FF"/>
    <w:rsid w:val="002B18FE"/>
    <w:rsid w:val="002B5493"/>
    <w:rsid w:val="00343214"/>
    <w:rsid w:val="00361C00"/>
    <w:rsid w:val="00395FA1"/>
    <w:rsid w:val="003E15D4"/>
    <w:rsid w:val="00411CCE"/>
    <w:rsid w:val="0041666E"/>
    <w:rsid w:val="00421060"/>
    <w:rsid w:val="00471C19"/>
    <w:rsid w:val="004867E3"/>
    <w:rsid w:val="00494A28"/>
    <w:rsid w:val="004B0AF5"/>
    <w:rsid w:val="004C0004"/>
    <w:rsid w:val="004C5D52"/>
    <w:rsid w:val="0050519A"/>
    <w:rsid w:val="005072A1"/>
    <w:rsid w:val="00514517"/>
    <w:rsid w:val="00545827"/>
    <w:rsid w:val="00560270"/>
    <w:rsid w:val="00570D3B"/>
    <w:rsid w:val="005C2568"/>
    <w:rsid w:val="005F1B17"/>
    <w:rsid w:val="006037C0"/>
    <w:rsid w:val="006631B6"/>
    <w:rsid w:val="00680577"/>
    <w:rsid w:val="006F74FA"/>
    <w:rsid w:val="00731ADD"/>
    <w:rsid w:val="00734777"/>
    <w:rsid w:val="00747932"/>
    <w:rsid w:val="00751A4A"/>
    <w:rsid w:val="00756632"/>
    <w:rsid w:val="00762C74"/>
    <w:rsid w:val="00786EC0"/>
    <w:rsid w:val="007D1690"/>
    <w:rsid w:val="007E22AD"/>
    <w:rsid w:val="00817416"/>
    <w:rsid w:val="00834D6E"/>
    <w:rsid w:val="00842779"/>
    <w:rsid w:val="00865F67"/>
    <w:rsid w:val="0087284E"/>
    <w:rsid w:val="00881A7B"/>
    <w:rsid w:val="008840E5"/>
    <w:rsid w:val="00887B3E"/>
    <w:rsid w:val="008C2AC6"/>
    <w:rsid w:val="00930C23"/>
    <w:rsid w:val="0093193B"/>
    <w:rsid w:val="009509D8"/>
    <w:rsid w:val="00950B64"/>
    <w:rsid w:val="00981893"/>
    <w:rsid w:val="00A1687D"/>
    <w:rsid w:val="00A43E52"/>
    <w:rsid w:val="00A4678D"/>
    <w:rsid w:val="00A778C7"/>
    <w:rsid w:val="00AB441E"/>
    <w:rsid w:val="00AB6293"/>
    <w:rsid w:val="00AE0928"/>
    <w:rsid w:val="00AE1E1C"/>
    <w:rsid w:val="00AF3B82"/>
    <w:rsid w:val="00AF5C04"/>
    <w:rsid w:val="00B12E95"/>
    <w:rsid w:val="00B15322"/>
    <w:rsid w:val="00B22876"/>
    <w:rsid w:val="00B558F0"/>
    <w:rsid w:val="00B760E5"/>
    <w:rsid w:val="00BD48FE"/>
    <w:rsid w:val="00BD7BD8"/>
    <w:rsid w:val="00BE6ADC"/>
    <w:rsid w:val="00C05BFE"/>
    <w:rsid w:val="00C23CD4"/>
    <w:rsid w:val="00C61C0C"/>
    <w:rsid w:val="00C941CB"/>
    <w:rsid w:val="00CB7F4C"/>
    <w:rsid w:val="00CC2357"/>
    <w:rsid w:val="00CF071A"/>
    <w:rsid w:val="00D058B8"/>
    <w:rsid w:val="00D56C11"/>
    <w:rsid w:val="00D834A0"/>
    <w:rsid w:val="00D872DF"/>
    <w:rsid w:val="00D91E21"/>
    <w:rsid w:val="00DA7FCD"/>
    <w:rsid w:val="00E365E1"/>
    <w:rsid w:val="00E820A4"/>
    <w:rsid w:val="00EB006A"/>
    <w:rsid w:val="00EB4772"/>
    <w:rsid w:val="00ED169E"/>
    <w:rsid w:val="00ED4235"/>
    <w:rsid w:val="00F04346"/>
    <w:rsid w:val="00F075DC"/>
    <w:rsid w:val="00F149E9"/>
    <w:rsid w:val="00F5134D"/>
    <w:rsid w:val="00F74202"/>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694AEA"/>
  <w15:chartTrackingRefBased/>
  <w15:docId w15:val="{9CB22190-BF75-4B16-92FB-01510616E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760E5"/>
    <w:pPr>
      <w:widowControl w:val="0"/>
    </w:pPr>
    <w:rPr>
      <w:sz w:val="24"/>
      <w:lang w:val="fi-FI"/>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semiHidden/>
    <w:rsid w:val="00395FA1"/>
    <w:rPr>
      <w:b w:val="0"/>
      <w:vertAlign w:val="superscript"/>
    </w:rPr>
  </w:style>
  <w:style w:type="paragraph" w:styleId="FootnoteText">
    <w:name w:val="footnote text"/>
    <w:basedOn w:val="Normal"/>
    <w:link w:val="FootnoteTextChar"/>
    <w:semiHidden/>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semiHidden/>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NormalHanging12a">
    <w:name w:val="NormalHanging12a"/>
    <w:basedOn w:val="Normal"/>
    <w:link w:val="NormalHanging12aChar"/>
    <w:rsid w:val="00570D3B"/>
    <w:pPr>
      <w:spacing w:after="240"/>
      <w:ind w:left="567" w:hanging="567"/>
    </w:pPr>
  </w:style>
  <w:style w:type="paragraph" w:customStyle="1" w:styleId="EPComma">
    <w:name w:val="EPComma"/>
    <w:basedOn w:val="Normal"/>
    <w:link w:val="EPCommaChar"/>
    <w:rsid w:val="00570D3B"/>
    <w:pPr>
      <w:spacing w:before="480" w:after="240"/>
    </w:pPr>
  </w:style>
  <w:style w:type="character" w:customStyle="1" w:styleId="NormalHanging12aChar">
    <w:name w:val="NormalHanging12a Char"/>
    <w:basedOn w:val="DefaultParagraphFont"/>
    <w:link w:val="NormalHanging12a"/>
    <w:locked/>
    <w:rsid w:val="00570D3B"/>
    <w:rPr>
      <w:sz w:val="24"/>
      <w:lang w:val="fi-FI"/>
    </w:rPr>
  </w:style>
  <w:style w:type="character" w:customStyle="1" w:styleId="EPCommaChar">
    <w:name w:val="EPComma Char"/>
    <w:basedOn w:val="DefaultParagraphFont"/>
    <w:link w:val="EPComma"/>
    <w:rsid w:val="00570D3B"/>
    <w:rPr>
      <w:sz w:val="24"/>
      <w:lang w:val="fi-FI"/>
    </w:rPr>
  </w:style>
  <w:style w:type="paragraph" w:styleId="Footer">
    <w:name w:val="footer"/>
    <w:basedOn w:val="Normal"/>
    <w:link w:val="FooterChar"/>
    <w:rsid w:val="00B760E5"/>
    <w:pPr>
      <w:tabs>
        <w:tab w:val="center" w:pos="4513"/>
        <w:tab w:val="right" w:pos="9026"/>
      </w:tabs>
    </w:pPr>
  </w:style>
  <w:style w:type="character" w:customStyle="1" w:styleId="FooterChar">
    <w:name w:val="Footer Char"/>
    <w:basedOn w:val="DefaultParagraphFont"/>
    <w:link w:val="Footer"/>
    <w:rsid w:val="00B760E5"/>
    <w:rPr>
      <w:sz w:val="24"/>
      <w:lang w:val="fi-FI"/>
    </w:rPr>
  </w:style>
  <w:style w:type="paragraph" w:styleId="Revision">
    <w:name w:val="Revision"/>
    <w:hidden/>
    <w:uiPriority w:val="99"/>
    <w:semiHidden/>
    <w:rsid w:val="00B15322"/>
    <w:rPr>
      <w:sz w:val="24"/>
      <w:lang w:val="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452</Words>
  <Characters>3932</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KINNUNEN Hannele</dc:creator>
  <cp:keywords/>
  <cp:lastModifiedBy>KINNUNEN Hannele</cp:lastModifiedBy>
  <cp:revision>2</cp:revision>
  <cp:lastPrinted>2004-11-19T15:42:00Z</cp:lastPrinted>
  <dcterms:created xsi:type="dcterms:W3CDTF">2025-11-27T14:22:00Z</dcterms:created>
  <dcterms:modified xsi:type="dcterms:W3CDTF">2025-11-27T14:22:00Z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B10-0528/2025</vt:lpwstr>
  </property>
  <property fmtid="{D5CDD505-2E9C-101B-9397-08002B2CF9AE}" pid="4" name="&lt;Type&gt;">
    <vt:lpwstr>RR</vt:lpwstr>
  </property>
</Properties>
</file>