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184E" w14:paraId="6623D4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286006" w14:textId="77777777" w:rsidR="00751A4A" w:rsidRPr="00CC184E" w:rsidRDefault="00932DA8" w:rsidP="0010095E">
            <w:pPr>
              <w:pStyle w:val="EPName"/>
            </w:pPr>
            <w:r w:rsidRPr="00CC184E">
              <w:t>Parlamento europeo</w:t>
            </w:r>
          </w:p>
          <w:p w14:paraId="35F8A770" w14:textId="77777777" w:rsidR="00751A4A" w:rsidRPr="00CC18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184E">
              <w:t>2024</w:t>
            </w:r>
            <w:r w:rsidR="00817416" w:rsidRPr="00CC184E">
              <w:t>-202</w:t>
            </w:r>
            <w:r w:rsidRPr="00CC184E">
              <w:t>9</w:t>
            </w:r>
          </w:p>
        </w:tc>
        <w:tc>
          <w:tcPr>
            <w:tcW w:w="2268" w:type="dxa"/>
            <w:shd w:val="clear" w:color="auto" w:fill="auto"/>
          </w:tcPr>
          <w:p w14:paraId="1F3C44B0" w14:textId="77777777" w:rsidR="00751A4A" w:rsidRPr="00CC184E" w:rsidRDefault="00187494" w:rsidP="0010095E">
            <w:pPr>
              <w:pStyle w:val="EPLogo"/>
            </w:pPr>
            <w:r w:rsidRPr="00CC184E">
              <w:rPr>
                <w:noProof/>
                <w:lang w:eastAsia="ja-JP"/>
              </w:rPr>
              <w:drawing>
                <wp:inline distT="0" distB="0" distL="0" distR="0" wp14:anchorId="7CD5C4BD" wp14:editId="2FE973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AE47C7" w14:textId="77777777" w:rsidR="00D058B8" w:rsidRPr="00CC184E" w:rsidRDefault="00D058B8" w:rsidP="004C5D52">
      <w:pPr>
        <w:pStyle w:val="LineTop"/>
      </w:pPr>
    </w:p>
    <w:p w14:paraId="44043F4F" w14:textId="77777777" w:rsidR="00680577" w:rsidRPr="00CC184E" w:rsidRDefault="00932DA8" w:rsidP="00680577">
      <w:pPr>
        <w:pStyle w:val="EPBodyTA1"/>
      </w:pPr>
      <w:r w:rsidRPr="00CC184E">
        <w:t>TESTI APPROVATI</w:t>
      </w:r>
    </w:p>
    <w:p w14:paraId="71FDA55E" w14:textId="77777777" w:rsidR="00D058B8" w:rsidRPr="00CC184E" w:rsidRDefault="00D058B8" w:rsidP="00D058B8">
      <w:pPr>
        <w:pStyle w:val="LineBottom"/>
      </w:pPr>
    </w:p>
    <w:p w14:paraId="2ABE0807" w14:textId="706D5811" w:rsidR="00932DA8" w:rsidRPr="00CC184E" w:rsidRDefault="00932DA8" w:rsidP="00932DA8">
      <w:pPr>
        <w:pStyle w:val="ATHeading1"/>
      </w:pPr>
      <w:bookmarkStart w:id="0" w:name="TANumber"/>
      <w:r w:rsidRPr="00CC184E">
        <w:t>P10_TA(2025)0</w:t>
      </w:r>
      <w:r w:rsidR="00CC184E" w:rsidRPr="00CC184E">
        <w:t>3</w:t>
      </w:r>
      <w:r w:rsidRPr="00CC184E">
        <w:t>0</w:t>
      </w:r>
      <w:bookmarkEnd w:id="0"/>
      <w:r w:rsidR="00CC184E" w:rsidRPr="00CC184E">
        <w:t>3</w:t>
      </w:r>
    </w:p>
    <w:p w14:paraId="5746B834" w14:textId="77777777" w:rsidR="00932DA8" w:rsidRPr="00CC184E" w:rsidRDefault="00932DA8" w:rsidP="00932DA8">
      <w:pPr>
        <w:pStyle w:val="ATHeading2"/>
      </w:pPr>
      <w:bookmarkStart w:id="1" w:name="title"/>
      <w:r w:rsidRPr="00CC184E">
        <w:t xml:space="preserve">Crescente repressione dei </w:t>
      </w:r>
      <w:proofErr w:type="spellStart"/>
      <w:r w:rsidRPr="00CC184E">
        <w:t>bahài</w:t>
      </w:r>
      <w:proofErr w:type="spellEnd"/>
      <w:r w:rsidRPr="00CC184E">
        <w:t xml:space="preserve"> in Iran</w:t>
      </w:r>
      <w:bookmarkEnd w:id="1"/>
    </w:p>
    <w:p w14:paraId="4F157D8E" w14:textId="7BB092EB" w:rsidR="00932DA8" w:rsidRPr="00CC184E" w:rsidRDefault="00932DA8" w:rsidP="00932DA8">
      <w:pPr>
        <w:rPr>
          <w:i/>
          <w:vanish/>
        </w:rPr>
      </w:pPr>
      <w:r w:rsidRPr="00CC184E">
        <w:rPr>
          <w:i/>
        </w:rPr>
        <w:fldChar w:fldCharType="begin"/>
      </w:r>
      <w:r w:rsidRPr="00CC184E">
        <w:rPr>
          <w:i/>
        </w:rPr>
        <w:instrText xml:space="preserve"> TC"(</w:instrText>
      </w:r>
      <w:bookmarkStart w:id="2" w:name="DocNumber"/>
      <w:r w:rsidRPr="00CC184E">
        <w:rPr>
          <w:i/>
        </w:rPr>
        <w:instrText>B10-0528</w:instrText>
      </w:r>
      <w:r w:rsidR="00CB09F9" w:rsidRPr="00CC184E">
        <w:rPr>
          <w:i/>
        </w:rPr>
        <w:instrText>, 0529, 0531, 0535 e 0541</w:instrText>
      </w:r>
      <w:r w:rsidRPr="00CC184E">
        <w:rPr>
          <w:i/>
        </w:rPr>
        <w:instrText>/2025</w:instrText>
      </w:r>
      <w:bookmarkEnd w:id="2"/>
      <w:r w:rsidRPr="00CC184E">
        <w:rPr>
          <w:i/>
        </w:rPr>
        <w:instrText xml:space="preserve">)"\l3 \n&gt; \* MERGEFORMAT </w:instrText>
      </w:r>
      <w:r w:rsidRPr="00CC184E">
        <w:rPr>
          <w:i/>
        </w:rPr>
        <w:fldChar w:fldCharType="end"/>
      </w:r>
    </w:p>
    <w:p w14:paraId="067E8230" w14:textId="77777777" w:rsidR="00932DA8" w:rsidRPr="00CC184E" w:rsidRDefault="00932DA8" w:rsidP="00932DA8">
      <w:pPr>
        <w:rPr>
          <w:vanish/>
        </w:rPr>
      </w:pPr>
      <w:bookmarkStart w:id="3" w:name="PE"/>
      <w:r w:rsidRPr="00CC184E">
        <w:rPr>
          <w:vanish/>
        </w:rPr>
        <w:t>PE779.001</w:t>
      </w:r>
      <w:bookmarkEnd w:id="3"/>
    </w:p>
    <w:p w14:paraId="6173357B" w14:textId="548FCF13" w:rsidR="00932DA8" w:rsidRPr="00CC184E" w:rsidRDefault="00932DA8" w:rsidP="00584A49">
      <w:pPr>
        <w:pStyle w:val="ATHeading3"/>
      </w:pPr>
      <w:bookmarkStart w:id="4" w:name="Sujet"/>
      <w:r w:rsidRPr="00CC184E">
        <w:t xml:space="preserve">Risoluzione del Parlamento europeo del 27 novembre 2025 sulla crescente repressione dei </w:t>
      </w:r>
      <w:proofErr w:type="spellStart"/>
      <w:r w:rsidRPr="00CC184E">
        <w:t>bahài</w:t>
      </w:r>
      <w:proofErr w:type="spellEnd"/>
      <w:r w:rsidRPr="00CC184E">
        <w:t xml:space="preserve"> in Iran</w:t>
      </w:r>
      <w:bookmarkEnd w:id="4"/>
      <w:r w:rsidRPr="00CC184E">
        <w:t xml:space="preserve"> </w:t>
      </w:r>
      <w:bookmarkStart w:id="5" w:name="References"/>
      <w:r w:rsidRPr="00CC184E">
        <w:t>(2025/2987(RSP))</w:t>
      </w:r>
      <w:bookmarkEnd w:id="5"/>
    </w:p>
    <w:p w14:paraId="74361011" w14:textId="77777777" w:rsidR="00145934" w:rsidRPr="00CC184E" w:rsidRDefault="00145934" w:rsidP="00145934">
      <w:pPr>
        <w:pStyle w:val="EPComma"/>
      </w:pPr>
      <w:bookmarkStart w:id="6" w:name="TextBodyBegin"/>
      <w:bookmarkEnd w:id="6"/>
      <w:r w:rsidRPr="00CC184E">
        <w:rPr>
          <w:i/>
        </w:rPr>
        <w:t>Il Parlamento europeo</w:t>
      </w:r>
      <w:r w:rsidRPr="00CC184E">
        <w:t>,</w:t>
      </w:r>
    </w:p>
    <w:p w14:paraId="59135DF3" w14:textId="77777777" w:rsidR="00145934" w:rsidRPr="00CC184E" w:rsidRDefault="00145934" w:rsidP="00145934">
      <w:pPr>
        <w:pStyle w:val="NormalHanging12a"/>
        <w:rPr>
          <w:rFonts w:eastAsiaTheme="minorEastAsia"/>
        </w:rPr>
      </w:pPr>
      <w:r w:rsidRPr="00CC184E">
        <w:t>–</w:t>
      </w:r>
      <w:r w:rsidRPr="00CC184E">
        <w:tab/>
        <w:t>viste le sue precedenti risoluzioni sull'Iran,</w:t>
      </w:r>
    </w:p>
    <w:p w14:paraId="57082431" w14:textId="77777777" w:rsidR="00145934" w:rsidRPr="00CC184E" w:rsidRDefault="00145934" w:rsidP="00145934">
      <w:pPr>
        <w:pStyle w:val="NormalHanging12a"/>
      </w:pPr>
      <w:r w:rsidRPr="00CC184E">
        <w:t>–</w:t>
      </w:r>
      <w:r w:rsidRPr="00CC184E">
        <w:tab/>
        <w:t>visti l'articolo 150, paragrafo 5, e l'articolo 136, paragrafo 4, del suo regolamento,</w:t>
      </w:r>
    </w:p>
    <w:p w14:paraId="6E6161BC" w14:textId="77777777" w:rsidR="00145934" w:rsidRPr="00CC184E" w:rsidRDefault="00145934" w:rsidP="00145934">
      <w:pPr>
        <w:pStyle w:val="NormalHanging12a"/>
      </w:pPr>
      <w:r w:rsidRPr="00CC184E">
        <w:t>A.</w:t>
      </w:r>
      <w:r w:rsidRPr="00CC184E">
        <w:tab/>
        <w:t xml:space="preserve">considerando che la comunità </w:t>
      </w:r>
      <w:proofErr w:type="spellStart"/>
      <w:r w:rsidRPr="00CC184E">
        <w:t>bahài</w:t>
      </w:r>
      <w:proofErr w:type="spellEnd"/>
      <w:r w:rsidRPr="00CC184E">
        <w:t>, composta da 300 000 membri e priva di riconoscimento costituzionale, è vittima di persecuzioni sistematiche ai sensi del memorandum iraniano del 1991, tra cui arresti e detenzioni arbitrari, sparizioni forzate, rifiuti di concedere una degna sepoltura, confische di beni, negazione dell'istruzione e del lavoro e incitamento all'odio da parte dei media controllati dallo Stato;</w:t>
      </w:r>
    </w:p>
    <w:p w14:paraId="28EF65C1" w14:textId="77777777" w:rsidR="00145934" w:rsidRPr="00CC184E" w:rsidRDefault="00145934" w:rsidP="00145934">
      <w:pPr>
        <w:pStyle w:val="NormalHanging12a"/>
      </w:pPr>
      <w:r w:rsidRPr="00CC184E">
        <w:t>B.</w:t>
      </w:r>
      <w:r w:rsidRPr="00CC184E">
        <w:tab/>
        <w:t xml:space="preserve">considerando che le autorità iraniane continuano a intensificare la repressione nei confronti della comunità </w:t>
      </w:r>
      <w:proofErr w:type="spellStart"/>
      <w:r w:rsidRPr="00CC184E">
        <w:t>bahài</w:t>
      </w:r>
      <w:proofErr w:type="spellEnd"/>
      <w:r w:rsidRPr="00CC184E">
        <w:t xml:space="preserve"> mediante detenzioni di massa, processi sommari e false accuse di spionaggio e collaborazione con entità straniere;</w:t>
      </w:r>
    </w:p>
    <w:p w14:paraId="031F6BB8" w14:textId="77777777" w:rsidR="00145934" w:rsidRPr="00CC184E" w:rsidRDefault="00145934" w:rsidP="00145934">
      <w:pPr>
        <w:pStyle w:val="NormalHanging12a"/>
      </w:pPr>
      <w:r w:rsidRPr="00CC184E">
        <w:t>C.</w:t>
      </w:r>
      <w:r w:rsidRPr="00CC184E">
        <w:tab/>
        <w:t xml:space="preserve">considerando che nel 2024 circa 1 200 </w:t>
      </w:r>
      <w:proofErr w:type="spellStart"/>
      <w:r w:rsidRPr="00CC184E">
        <w:t>bahài</w:t>
      </w:r>
      <w:proofErr w:type="spellEnd"/>
      <w:r w:rsidRPr="00CC184E">
        <w:t xml:space="preserve"> sono stati oggetto di procedimenti giudiziari o detenuti, che le donne rappresentano due terzi dei detenuti e che ad Hamadan e Isfahan 16 donne sono state condannate a un totale di 129 anni di reclusione e sottoposte a torture nonché a gravi violazioni del diritto a un giusto processo;</w:t>
      </w:r>
    </w:p>
    <w:p w14:paraId="677413B6" w14:textId="77777777" w:rsidR="00145934" w:rsidRPr="00CC184E" w:rsidRDefault="00145934" w:rsidP="00145934">
      <w:pPr>
        <w:pStyle w:val="NormalHanging12a"/>
      </w:pPr>
      <w:r w:rsidRPr="00CC184E">
        <w:t>D.</w:t>
      </w:r>
      <w:r w:rsidRPr="00CC184E">
        <w:tab/>
        <w:t xml:space="preserve">considerando che le autorità hanno profanato i cimiteri </w:t>
      </w:r>
      <w:proofErr w:type="spellStart"/>
      <w:r w:rsidRPr="00CC184E">
        <w:t>bahài</w:t>
      </w:r>
      <w:proofErr w:type="spellEnd"/>
      <w:r w:rsidRPr="00CC184E">
        <w:t xml:space="preserve">, in particolare a Teheran, Ahvaz, </w:t>
      </w:r>
      <w:proofErr w:type="spellStart"/>
      <w:r w:rsidRPr="00CC184E">
        <w:t>Rafsanjan</w:t>
      </w:r>
      <w:proofErr w:type="spellEnd"/>
      <w:r w:rsidRPr="00CC184E">
        <w:t>, Kerman e Hamadan;</w:t>
      </w:r>
    </w:p>
    <w:p w14:paraId="6B250ADA" w14:textId="77777777" w:rsidR="00145934" w:rsidRPr="00CC184E" w:rsidRDefault="00145934" w:rsidP="00145934">
      <w:pPr>
        <w:pStyle w:val="NormalHanging12a"/>
      </w:pPr>
      <w:r w:rsidRPr="00CC184E">
        <w:t>1.</w:t>
      </w:r>
      <w:r w:rsidRPr="00CC184E">
        <w:tab/>
        <w:t xml:space="preserve">condanna fermamente l'escalation delle persecuzioni della comunità </w:t>
      </w:r>
      <w:proofErr w:type="spellStart"/>
      <w:r w:rsidRPr="00CC184E">
        <w:t>bahài</w:t>
      </w:r>
      <w:proofErr w:type="spellEnd"/>
      <w:r w:rsidRPr="00CC184E">
        <w:t xml:space="preserve"> e la soppressione sistematica di tutte le minoranze religiose ed etniche nonché delle donne; invita l'Iran a porre immediatamente fine a tutte le discriminazioni, molestie, detenzioni, confische di beni e violazioni dei diritti fondamentali;</w:t>
      </w:r>
    </w:p>
    <w:p w14:paraId="071E46F5" w14:textId="77777777" w:rsidR="00145934" w:rsidRPr="00CC184E" w:rsidRDefault="00145934" w:rsidP="00145934">
      <w:pPr>
        <w:pStyle w:val="NormalHanging12a"/>
      </w:pPr>
      <w:r w:rsidRPr="00CC184E">
        <w:t>2.</w:t>
      </w:r>
      <w:r w:rsidRPr="00CC184E">
        <w:tab/>
        <w:t>esorta l'Iran a liberare immediatamente tutte le persone detenute a causa della loro religione o del loro credo, delle loro attività in difesa dei diritti umani, nonché sulla base di accuse di blasfemia o di minaccia per la sicurezza nazionale legate alla fede, e a porre fine alle vessazioni e alle violenze nei confronti delle comunità religiose;</w:t>
      </w:r>
    </w:p>
    <w:p w14:paraId="2F94DEED" w14:textId="77777777" w:rsidR="00145934" w:rsidRPr="00CC184E" w:rsidRDefault="00145934" w:rsidP="00145934">
      <w:pPr>
        <w:pStyle w:val="NormalHanging12a"/>
      </w:pPr>
      <w:r w:rsidRPr="00CC184E">
        <w:lastRenderedPageBreak/>
        <w:t>3.</w:t>
      </w:r>
      <w:r w:rsidRPr="00CC184E">
        <w:tab/>
        <w:t xml:space="preserve">esprime profonda preoccupazione per gli attacchi contro le donne </w:t>
      </w:r>
      <w:proofErr w:type="spellStart"/>
      <w:r w:rsidRPr="00CC184E">
        <w:t>bahài</w:t>
      </w:r>
      <w:proofErr w:type="spellEnd"/>
      <w:r w:rsidRPr="00CC184E">
        <w:t xml:space="preserve">, che sono vittime di persecuzioni religiose e di genere e rappresentano due terzi dei </w:t>
      </w:r>
      <w:proofErr w:type="spellStart"/>
      <w:r w:rsidRPr="00CC184E">
        <w:t>bahài</w:t>
      </w:r>
      <w:proofErr w:type="spellEnd"/>
      <w:r w:rsidRPr="00CC184E">
        <w:t xml:space="preserve"> detenuti in carcere;</w:t>
      </w:r>
    </w:p>
    <w:p w14:paraId="7D38ED3B" w14:textId="77777777" w:rsidR="00145934" w:rsidRPr="00CC184E" w:rsidRDefault="00145934" w:rsidP="00145934">
      <w:pPr>
        <w:pStyle w:val="NormalHanging12a"/>
      </w:pPr>
      <w:r w:rsidRPr="00CC184E">
        <w:t>4.</w:t>
      </w:r>
      <w:r w:rsidRPr="00CC184E">
        <w:tab/>
        <w:t xml:space="preserve">chiede che le autorità iraniane annullino le sentenze di condanna emesse nei confronti di </w:t>
      </w:r>
      <w:proofErr w:type="spellStart"/>
      <w:r w:rsidRPr="00CC184E">
        <w:t>Fariba</w:t>
      </w:r>
      <w:proofErr w:type="spellEnd"/>
      <w:r w:rsidRPr="00CC184E">
        <w:t xml:space="preserve"> </w:t>
      </w:r>
      <w:proofErr w:type="spellStart"/>
      <w:r w:rsidRPr="00CC184E">
        <w:t>Kamalabadi</w:t>
      </w:r>
      <w:proofErr w:type="spellEnd"/>
      <w:r w:rsidRPr="00CC184E">
        <w:t xml:space="preserve">, Roya Sabet, Anisa </w:t>
      </w:r>
      <w:proofErr w:type="spellStart"/>
      <w:r w:rsidRPr="00CC184E">
        <w:t>Fanaian</w:t>
      </w:r>
      <w:proofErr w:type="spellEnd"/>
      <w:r w:rsidRPr="00CC184E">
        <w:t xml:space="preserve">, Leila </w:t>
      </w:r>
      <w:proofErr w:type="spellStart"/>
      <w:r w:rsidRPr="00CC184E">
        <w:t>Adalati</w:t>
      </w:r>
      <w:proofErr w:type="spellEnd"/>
      <w:r w:rsidRPr="00CC184E">
        <w:t xml:space="preserve">, </w:t>
      </w:r>
      <w:proofErr w:type="spellStart"/>
      <w:r w:rsidRPr="00CC184E">
        <w:t>Nahid</w:t>
      </w:r>
      <w:proofErr w:type="spellEnd"/>
      <w:r w:rsidRPr="00CC184E">
        <w:t xml:space="preserve"> </w:t>
      </w:r>
      <w:proofErr w:type="spellStart"/>
      <w:r w:rsidRPr="00CC184E">
        <w:t>Behrouzi</w:t>
      </w:r>
      <w:proofErr w:type="spellEnd"/>
      <w:r w:rsidRPr="00CC184E">
        <w:t xml:space="preserve">, </w:t>
      </w:r>
      <w:proofErr w:type="spellStart"/>
      <w:r w:rsidRPr="00CC184E">
        <w:t>Mahvash</w:t>
      </w:r>
      <w:proofErr w:type="spellEnd"/>
      <w:r w:rsidRPr="00CC184E">
        <w:t xml:space="preserve"> Sabet e delle sei donne </w:t>
      </w:r>
      <w:proofErr w:type="spellStart"/>
      <w:r w:rsidRPr="00CC184E">
        <w:t>bahài</w:t>
      </w:r>
      <w:proofErr w:type="spellEnd"/>
      <w:r w:rsidRPr="00CC184E">
        <w:t xml:space="preserve"> di Hamadan, </w:t>
      </w:r>
      <w:proofErr w:type="spellStart"/>
      <w:r w:rsidRPr="00CC184E">
        <w:t>Zarrindokht</w:t>
      </w:r>
      <w:proofErr w:type="spellEnd"/>
      <w:r w:rsidRPr="00CC184E">
        <w:t xml:space="preserve"> </w:t>
      </w:r>
      <w:proofErr w:type="spellStart"/>
      <w:r w:rsidRPr="00CC184E">
        <w:t>Ahadzadeh</w:t>
      </w:r>
      <w:proofErr w:type="spellEnd"/>
      <w:r w:rsidRPr="00CC184E">
        <w:t xml:space="preserve">, </w:t>
      </w:r>
      <w:proofErr w:type="spellStart"/>
      <w:r w:rsidRPr="00CC184E">
        <w:t>Farideh</w:t>
      </w:r>
      <w:proofErr w:type="spellEnd"/>
      <w:r w:rsidRPr="00CC184E">
        <w:t xml:space="preserve"> </w:t>
      </w:r>
      <w:proofErr w:type="spellStart"/>
      <w:r w:rsidRPr="00CC184E">
        <w:t>Ayyoubi</w:t>
      </w:r>
      <w:proofErr w:type="spellEnd"/>
      <w:r w:rsidRPr="00CC184E">
        <w:t xml:space="preserve">, </w:t>
      </w:r>
      <w:proofErr w:type="spellStart"/>
      <w:r w:rsidRPr="00CC184E">
        <w:t>Noura</w:t>
      </w:r>
      <w:proofErr w:type="spellEnd"/>
      <w:r w:rsidRPr="00CC184E">
        <w:t xml:space="preserve"> </w:t>
      </w:r>
      <w:proofErr w:type="spellStart"/>
      <w:r w:rsidRPr="00CC184E">
        <w:t>Ayyoubi</w:t>
      </w:r>
      <w:proofErr w:type="spellEnd"/>
      <w:r w:rsidRPr="00CC184E">
        <w:t xml:space="preserve">, Neda </w:t>
      </w:r>
      <w:proofErr w:type="spellStart"/>
      <w:r w:rsidRPr="00CC184E">
        <w:t>Mohebbi</w:t>
      </w:r>
      <w:proofErr w:type="spellEnd"/>
      <w:r w:rsidRPr="00CC184E">
        <w:t xml:space="preserve">, </w:t>
      </w:r>
      <w:proofErr w:type="spellStart"/>
      <w:r w:rsidRPr="00CC184E">
        <w:t>Jaleh</w:t>
      </w:r>
      <w:proofErr w:type="spellEnd"/>
      <w:r w:rsidRPr="00CC184E">
        <w:t xml:space="preserve"> </w:t>
      </w:r>
      <w:proofErr w:type="spellStart"/>
      <w:r w:rsidRPr="00CC184E">
        <w:t>Rezaie</w:t>
      </w:r>
      <w:proofErr w:type="spellEnd"/>
      <w:r w:rsidRPr="00CC184E">
        <w:t xml:space="preserve"> e </w:t>
      </w:r>
      <w:proofErr w:type="spellStart"/>
      <w:r w:rsidRPr="00CC184E">
        <w:t>Atefeh</w:t>
      </w:r>
      <w:proofErr w:type="spellEnd"/>
      <w:r w:rsidRPr="00CC184E">
        <w:t xml:space="preserve"> </w:t>
      </w:r>
      <w:proofErr w:type="spellStart"/>
      <w:r w:rsidRPr="00CC184E">
        <w:t>Zahedi</w:t>
      </w:r>
      <w:proofErr w:type="spellEnd"/>
      <w:r w:rsidRPr="00CC184E">
        <w:t xml:space="preserve">; chiede il rilascio di </w:t>
      </w:r>
      <w:proofErr w:type="spellStart"/>
      <w:r w:rsidRPr="00CC184E">
        <w:t>Afshin</w:t>
      </w:r>
      <w:proofErr w:type="spellEnd"/>
      <w:r w:rsidRPr="00CC184E">
        <w:t xml:space="preserve"> </w:t>
      </w:r>
      <w:proofErr w:type="spellStart"/>
      <w:r w:rsidRPr="00CC184E">
        <w:t>Heyratian</w:t>
      </w:r>
      <w:proofErr w:type="spellEnd"/>
      <w:r w:rsidRPr="00CC184E">
        <w:t xml:space="preserve"> e Farhad </w:t>
      </w:r>
      <w:proofErr w:type="spellStart"/>
      <w:r w:rsidRPr="00CC184E">
        <w:t>Fahandej</w:t>
      </w:r>
      <w:proofErr w:type="spellEnd"/>
      <w:r w:rsidRPr="00CC184E">
        <w:t>;</w:t>
      </w:r>
    </w:p>
    <w:p w14:paraId="0BF1E70C" w14:textId="77777777" w:rsidR="00145934" w:rsidRPr="00CC184E" w:rsidRDefault="00145934" w:rsidP="00145934">
      <w:pPr>
        <w:pStyle w:val="NormalHanging12a"/>
      </w:pPr>
      <w:r w:rsidRPr="00CC184E">
        <w:t>5.</w:t>
      </w:r>
      <w:r w:rsidRPr="00CC184E">
        <w:tab/>
        <w:t>condanna fermamente l'aumento delle esecuzioni in Iran; ribadisce la sua ferma opposizione alla pena di morte ed esorta l'Iran a interromperne l'uso come strumento di repressione politica e religiosa;</w:t>
      </w:r>
    </w:p>
    <w:p w14:paraId="5A397F84" w14:textId="77777777" w:rsidR="00145934" w:rsidRPr="00CC184E" w:rsidRDefault="00145934" w:rsidP="00145934">
      <w:pPr>
        <w:pStyle w:val="NormalHanging12a"/>
      </w:pPr>
      <w:r w:rsidRPr="00CC184E">
        <w:t>6.</w:t>
      </w:r>
      <w:r w:rsidRPr="00CC184E">
        <w:tab/>
        <w:t xml:space="preserve">condanna fermamente la profanazione, la distruzione e la confisca dei cimiteri </w:t>
      </w:r>
      <w:proofErr w:type="spellStart"/>
      <w:r w:rsidRPr="00CC184E">
        <w:t>bahài</w:t>
      </w:r>
      <w:proofErr w:type="spellEnd"/>
      <w:r w:rsidRPr="00CC184E">
        <w:t xml:space="preserve"> e l'impedimento dei riti funerari;</w:t>
      </w:r>
    </w:p>
    <w:p w14:paraId="6ADDC1B8" w14:textId="77777777" w:rsidR="00145934" w:rsidRPr="00CC184E" w:rsidRDefault="00145934" w:rsidP="00145934">
      <w:pPr>
        <w:pStyle w:val="NormalHanging12a"/>
      </w:pPr>
      <w:r w:rsidRPr="00CC184E">
        <w:t>7.</w:t>
      </w:r>
      <w:r w:rsidRPr="00CC184E">
        <w:tab/>
        <w:t xml:space="preserve">esorta l'Iran ad abrogare il memorandum del 1991 e a consentire ai </w:t>
      </w:r>
      <w:proofErr w:type="spellStart"/>
      <w:r w:rsidRPr="00CC184E">
        <w:t>bahài</w:t>
      </w:r>
      <w:proofErr w:type="spellEnd"/>
      <w:r w:rsidRPr="00CC184E">
        <w:t xml:space="preserve"> di accedere all'istruzione, all'occupazione e ai servizi di base, nonché a porre fine alle confische di beni, a restituire tutti i beni sequestrati e a offrire mezzi di ricorso e risarcimenti alle vittime;</w:t>
      </w:r>
    </w:p>
    <w:p w14:paraId="585D96B8" w14:textId="77777777" w:rsidR="00145934" w:rsidRPr="00CC184E" w:rsidRDefault="00145934" w:rsidP="00145934">
      <w:pPr>
        <w:pStyle w:val="NormalHanging12a"/>
      </w:pPr>
      <w:r w:rsidRPr="00CC184E">
        <w:t>8.</w:t>
      </w:r>
      <w:r w:rsidRPr="00CC184E">
        <w:tab/>
        <w:t xml:space="preserve">invita l'UE e gli Stati membri a sollevare la questione del deterioramento della situazione dei diritti umani in Iran, in particolare le violazioni della libertà di religione, in tutti i dialoghi con l'Iran, e a imporre sanzioni nei confronti dei giudici, dei pubblici ministeri e degli agenti dell'intelligence iraniani che perseguitano i </w:t>
      </w:r>
      <w:proofErr w:type="spellStart"/>
      <w:r w:rsidRPr="00CC184E">
        <w:t>bahài</w:t>
      </w:r>
      <w:proofErr w:type="spellEnd"/>
      <w:r w:rsidRPr="00CC184E">
        <w:t>;</w:t>
      </w:r>
    </w:p>
    <w:p w14:paraId="196BF9D2" w14:textId="77777777" w:rsidR="00145934" w:rsidRPr="00CC184E" w:rsidRDefault="00145934" w:rsidP="00145934">
      <w:pPr>
        <w:pStyle w:val="NormalHanging12a"/>
      </w:pPr>
      <w:r w:rsidRPr="00CC184E">
        <w:t>9.</w:t>
      </w:r>
      <w:r w:rsidRPr="00CC184E">
        <w:tab/>
        <w:t>invita nuovamente il Consiglio a inserire il Corpo delle guardie rivoluzionarie islamiche nell'elenco delle organizzazioni terroristiche e ad applicare le sanzioni dell'UE a tutti i suoi membri nonché ai responsabili di violazioni dei diritti umani;</w:t>
      </w:r>
    </w:p>
    <w:p w14:paraId="3A58A219" w14:textId="300A3F45" w:rsidR="00E365E1" w:rsidRPr="00CC184E" w:rsidRDefault="00145934" w:rsidP="00584A49">
      <w:pPr>
        <w:pStyle w:val="NormalHanging12a"/>
      </w:pPr>
      <w:r w:rsidRPr="00CC184E">
        <w:t>10.</w:t>
      </w:r>
      <w:r w:rsidRPr="00CC184E">
        <w:tab/>
        <w:t>incarica la sua Presidente di trasmettere la presente risoluzione al Consiglio, alla Commissione, alla VP</w:t>
      </w:r>
      <w:r w:rsidR="00CB09F9" w:rsidRPr="00CC184E">
        <w:t> </w:t>
      </w:r>
      <w:r w:rsidRPr="00CC184E">
        <w:t>/</w:t>
      </w:r>
      <w:r w:rsidR="00CB09F9" w:rsidRPr="00CC184E">
        <w:t> </w:t>
      </w:r>
      <w:r w:rsidRPr="00CC184E">
        <w:t>AR, ai governi e ai parlamenti degli Stati membri, all'Assemblea consultiva islamica, nonché all'Ufficio del presidente e all'Ufficio della guida suprema della Repubblica islamica dell'Iran.</w:t>
      </w:r>
    </w:p>
    <w:sectPr w:rsidR="00E365E1" w:rsidRPr="00CC184E" w:rsidSect="00DD0C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61F2" w14:textId="77777777" w:rsidR="00932DA8" w:rsidRPr="00DD0CD3" w:rsidRDefault="00932DA8">
      <w:r w:rsidRPr="00DD0CD3">
        <w:separator/>
      </w:r>
    </w:p>
  </w:endnote>
  <w:endnote w:type="continuationSeparator" w:id="0">
    <w:p w14:paraId="6064B537" w14:textId="77777777" w:rsidR="00932DA8" w:rsidRPr="00DD0CD3" w:rsidRDefault="00932DA8">
      <w:r w:rsidRPr="00DD0C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5CF8C" w14:textId="77777777" w:rsidR="00064002" w:rsidRPr="00DD0C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61AD7" w14:textId="77777777" w:rsidR="00064002" w:rsidRPr="00DD0C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6B115" w14:textId="77777777" w:rsidR="00064002" w:rsidRPr="00DD0C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90B3D" w14:textId="77777777" w:rsidR="00932DA8" w:rsidRPr="00DD0CD3" w:rsidRDefault="00932DA8">
      <w:r w:rsidRPr="00DD0CD3">
        <w:separator/>
      </w:r>
    </w:p>
  </w:footnote>
  <w:footnote w:type="continuationSeparator" w:id="0">
    <w:p w14:paraId="147EBEB3" w14:textId="77777777" w:rsidR="00932DA8" w:rsidRPr="00DD0CD3" w:rsidRDefault="00932DA8">
      <w:r w:rsidRPr="00DD0CD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2A0DB" w14:textId="77777777" w:rsidR="00064002" w:rsidRPr="00DD0C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3BB9B" w14:textId="77777777" w:rsidR="00064002" w:rsidRPr="00DD0C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0344B" w14:textId="77777777" w:rsidR="00064002" w:rsidRPr="00DD0C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6117012">
    <w:abstractNumId w:val="9"/>
  </w:num>
  <w:num w:numId="2" w16cid:durableId="13269530">
    <w:abstractNumId w:val="9"/>
  </w:num>
  <w:num w:numId="3" w16cid:durableId="1070158007">
    <w:abstractNumId w:val="7"/>
  </w:num>
  <w:num w:numId="4" w16cid:durableId="63112537">
    <w:abstractNumId w:val="7"/>
  </w:num>
  <w:num w:numId="5" w16cid:durableId="239755356">
    <w:abstractNumId w:val="6"/>
  </w:num>
  <w:num w:numId="6" w16cid:durableId="1362978513">
    <w:abstractNumId w:val="6"/>
  </w:num>
  <w:num w:numId="7" w16cid:durableId="936867353">
    <w:abstractNumId w:val="5"/>
  </w:num>
  <w:num w:numId="8" w16cid:durableId="1394961787">
    <w:abstractNumId w:val="5"/>
  </w:num>
  <w:num w:numId="9" w16cid:durableId="1865511315">
    <w:abstractNumId w:val="4"/>
  </w:num>
  <w:num w:numId="10" w16cid:durableId="1918708242">
    <w:abstractNumId w:val="4"/>
  </w:num>
  <w:num w:numId="11" w16cid:durableId="685054890">
    <w:abstractNumId w:val="8"/>
  </w:num>
  <w:num w:numId="12" w16cid:durableId="1485779388">
    <w:abstractNumId w:val="8"/>
  </w:num>
  <w:num w:numId="13" w16cid:durableId="1261987938">
    <w:abstractNumId w:val="3"/>
  </w:num>
  <w:num w:numId="14" w16cid:durableId="493492613">
    <w:abstractNumId w:val="3"/>
  </w:num>
  <w:num w:numId="15" w16cid:durableId="1554384575">
    <w:abstractNumId w:val="2"/>
  </w:num>
  <w:num w:numId="16" w16cid:durableId="92828435">
    <w:abstractNumId w:val="2"/>
  </w:num>
  <w:num w:numId="17" w16cid:durableId="233787074">
    <w:abstractNumId w:val="1"/>
  </w:num>
  <w:num w:numId="18" w16cid:durableId="1015689664">
    <w:abstractNumId w:val="1"/>
  </w:num>
  <w:num w:numId="19" w16cid:durableId="122429822">
    <w:abstractNumId w:val="0"/>
  </w:num>
  <w:num w:numId="20" w16cid:durableId="1279221446">
    <w:abstractNumId w:val="0"/>
  </w:num>
  <w:num w:numId="21" w16cid:durableId="441535355">
    <w:abstractNumId w:val="9"/>
  </w:num>
  <w:num w:numId="22" w16cid:durableId="555555792">
    <w:abstractNumId w:val="7"/>
  </w:num>
  <w:num w:numId="23" w16cid:durableId="2037847968">
    <w:abstractNumId w:val="6"/>
  </w:num>
  <w:num w:numId="24" w16cid:durableId="1795244775">
    <w:abstractNumId w:val="5"/>
  </w:num>
  <w:num w:numId="25" w16cid:durableId="586692191">
    <w:abstractNumId w:val="4"/>
  </w:num>
  <w:num w:numId="26" w16cid:durableId="447553872">
    <w:abstractNumId w:val="8"/>
  </w:num>
  <w:num w:numId="27" w16cid:durableId="1934388328">
    <w:abstractNumId w:val="3"/>
  </w:num>
  <w:num w:numId="28" w16cid:durableId="827555796">
    <w:abstractNumId w:val="2"/>
  </w:num>
  <w:num w:numId="29" w16cid:durableId="660624974">
    <w:abstractNumId w:val="1"/>
  </w:num>
  <w:num w:numId="30" w16cid:durableId="230233576">
    <w:abstractNumId w:val="0"/>
  </w:num>
  <w:num w:numId="31" w16cid:durableId="867596380">
    <w:abstractNumId w:val="9"/>
  </w:num>
  <w:num w:numId="32" w16cid:durableId="1370568820">
    <w:abstractNumId w:val="7"/>
  </w:num>
  <w:num w:numId="33" w16cid:durableId="1479028734">
    <w:abstractNumId w:val="6"/>
  </w:num>
  <w:num w:numId="34" w16cid:durableId="2093507544">
    <w:abstractNumId w:val="5"/>
  </w:num>
  <w:num w:numId="35" w16cid:durableId="94525241">
    <w:abstractNumId w:val="4"/>
  </w:num>
  <w:num w:numId="36" w16cid:durableId="1733652326">
    <w:abstractNumId w:val="8"/>
  </w:num>
  <w:num w:numId="37" w16cid:durableId="471795716">
    <w:abstractNumId w:val="3"/>
  </w:num>
  <w:num w:numId="38" w16cid:durableId="269242570">
    <w:abstractNumId w:val="2"/>
  </w:num>
  <w:num w:numId="39" w16cid:durableId="1338969925">
    <w:abstractNumId w:val="1"/>
  </w:num>
  <w:num w:numId="40" w16cid:durableId="683435129">
    <w:abstractNumId w:val="0"/>
  </w:num>
  <w:num w:numId="41" w16cid:durableId="353730236">
    <w:abstractNumId w:val="10"/>
  </w:num>
  <w:num w:numId="42" w16cid:durableId="1145658978">
    <w:abstractNumId w:val="10"/>
  </w:num>
  <w:num w:numId="43" w16cid:durableId="2142457268">
    <w:abstractNumId w:val="10"/>
  </w:num>
  <w:num w:numId="44" w16cid:durableId="931546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28/2025"/>
    <w:docVar w:name="dvlangue" w:val="IT"/>
    <w:docVar w:name="dvnumam" w:val="0"/>
    <w:docVar w:name="dvpe" w:val="779.001"/>
    <w:docVar w:name="dvtitre" w:val="Risoluzione del Parlamento europeo del 27 novembre 2025 sulla crescente repressione dei bahài in Iran(2025/2987(RSP))"/>
  </w:docVars>
  <w:rsids>
    <w:rsidRoot w:val="00932DA8"/>
    <w:rsid w:val="00002272"/>
    <w:rsid w:val="00064002"/>
    <w:rsid w:val="000677B9"/>
    <w:rsid w:val="000831BA"/>
    <w:rsid w:val="000A42CC"/>
    <w:rsid w:val="000E7DD9"/>
    <w:rsid w:val="0010095E"/>
    <w:rsid w:val="00125B37"/>
    <w:rsid w:val="00145934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6F22"/>
    <w:rsid w:val="005072A1"/>
    <w:rsid w:val="00514517"/>
    <w:rsid w:val="00545827"/>
    <w:rsid w:val="00560270"/>
    <w:rsid w:val="00584A4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DA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357"/>
    <w:rsid w:val="00B558F0"/>
    <w:rsid w:val="00BD48FE"/>
    <w:rsid w:val="00BD7BD8"/>
    <w:rsid w:val="00BE6ADC"/>
    <w:rsid w:val="00C05BFE"/>
    <w:rsid w:val="00C23CD4"/>
    <w:rsid w:val="00C61C0C"/>
    <w:rsid w:val="00C941CB"/>
    <w:rsid w:val="00CB09F9"/>
    <w:rsid w:val="00CC184E"/>
    <w:rsid w:val="00CC2357"/>
    <w:rsid w:val="00CF071A"/>
    <w:rsid w:val="00D058B8"/>
    <w:rsid w:val="00D56C11"/>
    <w:rsid w:val="00D834A0"/>
    <w:rsid w:val="00D872DF"/>
    <w:rsid w:val="00D91E21"/>
    <w:rsid w:val="00DA7FCD"/>
    <w:rsid w:val="00DD0CD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2C594"/>
  <w15:chartTrackingRefBased/>
  <w15:docId w15:val="{2C8E341A-88D9-44C2-B666-E8DDD259F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4593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14593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45934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145934"/>
    <w:rPr>
      <w:sz w:val="24"/>
      <w:lang w:val="it-IT"/>
    </w:rPr>
  </w:style>
  <w:style w:type="paragraph" w:styleId="Revision">
    <w:name w:val="Revision"/>
    <w:hidden/>
    <w:uiPriority w:val="99"/>
    <w:semiHidden/>
    <w:rsid w:val="00CB09F9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2025-11-27T11:21:00Z</dcterms:created>
  <dcterms:modified xsi:type="dcterms:W3CDTF">2025-11-27T11:21:00Z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B10-0528/2025</vt:lpwstr>
  </property>
  <property fmtid="{D5CDD505-2E9C-101B-9397-08002B2CF9AE}" pid="4" name="&lt;Type&gt;">
    <vt:lpwstr>RR</vt:lpwstr>
  </property>
</Properties>
</file>