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4585" w14:paraId="173D3DE1" w14:textId="77777777" w:rsidTr="0010095E">
        <w:trPr>
          <w:trHeight w:hRule="exact" w:val="1418"/>
        </w:trPr>
        <w:tc>
          <w:tcPr>
            <w:tcW w:w="6804" w:type="dxa"/>
            <w:shd w:val="clear" w:color="auto" w:fill="auto"/>
            <w:vAlign w:val="center"/>
          </w:tcPr>
          <w:p w14:paraId="0F59888D" w14:textId="77777777" w:rsidR="00751A4A" w:rsidRPr="00834585" w:rsidRDefault="00274AF7" w:rsidP="0010095E">
            <w:pPr>
              <w:pStyle w:val="EPName"/>
            </w:pPr>
            <w:r w:rsidRPr="00834585">
              <w:t>Eiropas Parlaments</w:t>
            </w:r>
          </w:p>
          <w:p w14:paraId="78D830DC" w14:textId="77777777" w:rsidR="00751A4A" w:rsidRPr="00834585" w:rsidRDefault="005F1B17" w:rsidP="005F1B17">
            <w:pPr>
              <w:pStyle w:val="EPTerm"/>
              <w:rPr>
                <w:rStyle w:val="HideTWBExt"/>
                <w:noProof w:val="0"/>
                <w:vanish w:val="0"/>
                <w:color w:val="auto"/>
              </w:rPr>
            </w:pPr>
            <w:r w:rsidRPr="00834585">
              <w:t>2024</w:t>
            </w:r>
            <w:r w:rsidR="00817416" w:rsidRPr="00834585">
              <w:t>-202</w:t>
            </w:r>
            <w:r w:rsidRPr="00834585">
              <w:t>9</w:t>
            </w:r>
          </w:p>
        </w:tc>
        <w:tc>
          <w:tcPr>
            <w:tcW w:w="2268" w:type="dxa"/>
            <w:shd w:val="clear" w:color="auto" w:fill="auto"/>
          </w:tcPr>
          <w:p w14:paraId="18D750A3" w14:textId="77777777" w:rsidR="00751A4A" w:rsidRPr="00834585" w:rsidRDefault="00187494" w:rsidP="0010095E">
            <w:pPr>
              <w:pStyle w:val="EPLogo"/>
            </w:pPr>
            <w:r w:rsidRPr="00834585">
              <w:rPr>
                <w:noProof/>
                <w:lang w:eastAsia="ja-JP"/>
              </w:rPr>
              <w:drawing>
                <wp:inline distT="0" distB="0" distL="0" distR="0" wp14:anchorId="07667F38" wp14:editId="022B3A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BB137" w14:textId="77777777" w:rsidR="00D058B8" w:rsidRPr="00834585" w:rsidRDefault="00D058B8" w:rsidP="004C5D52">
      <w:pPr>
        <w:pStyle w:val="LineTop"/>
      </w:pPr>
    </w:p>
    <w:p w14:paraId="5B4A419A" w14:textId="77777777" w:rsidR="00680577" w:rsidRPr="00834585" w:rsidRDefault="00274AF7" w:rsidP="00680577">
      <w:pPr>
        <w:pStyle w:val="EPBodyTA1"/>
      </w:pPr>
      <w:r w:rsidRPr="00834585">
        <w:t>PIEŅEMTIE TEKSTI</w:t>
      </w:r>
    </w:p>
    <w:p w14:paraId="4AC39ABE" w14:textId="77777777" w:rsidR="00D058B8" w:rsidRPr="00834585" w:rsidRDefault="00D058B8" w:rsidP="00D058B8">
      <w:pPr>
        <w:pStyle w:val="LineBottom"/>
      </w:pPr>
    </w:p>
    <w:p w14:paraId="4D145725" w14:textId="11317C41" w:rsidR="00274AF7" w:rsidRPr="00834585" w:rsidRDefault="00274AF7" w:rsidP="00274AF7">
      <w:pPr>
        <w:pStyle w:val="ATHeading1"/>
      </w:pPr>
      <w:bookmarkStart w:id="0" w:name="TANumber"/>
      <w:r w:rsidRPr="00834585">
        <w:t>P10_TA(2025)0</w:t>
      </w:r>
      <w:bookmarkEnd w:id="0"/>
      <w:r w:rsidR="00834585" w:rsidRPr="00834585">
        <w:t>303</w:t>
      </w:r>
    </w:p>
    <w:p w14:paraId="20600467" w14:textId="2E3DEE32" w:rsidR="00274AF7" w:rsidRPr="00834585" w:rsidRDefault="0007623A" w:rsidP="00274AF7">
      <w:pPr>
        <w:pStyle w:val="ATHeading2"/>
      </w:pPr>
      <w:bookmarkStart w:id="1" w:name="title"/>
      <w:r w:rsidRPr="00834585">
        <w:rPr>
          <w:bCs/>
        </w:rPr>
        <w:t xml:space="preserve">Represiju eskalācija pret </w:t>
      </w:r>
      <w:proofErr w:type="spellStart"/>
      <w:r w:rsidRPr="00834585">
        <w:rPr>
          <w:bCs/>
        </w:rPr>
        <w:t>bahājiešiem</w:t>
      </w:r>
      <w:proofErr w:type="spellEnd"/>
      <w:r w:rsidRPr="00834585">
        <w:rPr>
          <w:bCs/>
        </w:rPr>
        <w:t xml:space="preserve"> Irānā</w:t>
      </w:r>
      <w:bookmarkEnd w:id="1"/>
    </w:p>
    <w:p w14:paraId="1E95B4B8" w14:textId="690EFA9F" w:rsidR="00274AF7" w:rsidRPr="00834585" w:rsidRDefault="00274AF7" w:rsidP="00274AF7">
      <w:pPr>
        <w:rPr>
          <w:i/>
          <w:vanish/>
        </w:rPr>
      </w:pPr>
      <w:r w:rsidRPr="00834585">
        <w:rPr>
          <w:i/>
        </w:rPr>
        <w:fldChar w:fldCharType="begin"/>
      </w:r>
      <w:r w:rsidRPr="00834585">
        <w:rPr>
          <w:i/>
        </w:rPr>
        <w:instrText xml:space="preserve"> TC"(</w:instrText>
      </w:r>
      <w:bookmarkStart w:id="2" w:name="DocNumber"/>
      <w:r w:rsidR="0007623A" w:rsidRPr="00834585">
        <w:rPr>
          <w:i/>
        </w:rPr>
        <w:instrText>B10-0528, 0529, 0531, 0535 un 0541/2025</w:instrText>
      </w:r>
      <w:bookmarkEnd w:id="2"/>
      <w:r w:rsidRPr="00834585">
        <w:rPr>
          <w:i/>
        </w:rPr>
        <w:instrText xml:space="preserve">)"\l3 \n&gt; \* MERGEFORMAT </w:instrText>
      </w:r>
      <w:r w:rsidRPr="00834585">
        <w:rPr>
          <w:i/>
        </w:rPr>
        <w:fldChar w:fldCharType="end"/>
      </w:r>
    </w:p>
    <w:p w14:paraId="7042AD64" w14:textId="77777777" w:rsidR="00274AF7" w:rsidRPr="00834585" w:rsidRDefault="00274AF7" w:rsidP="00274AF7">
      <w:pPr>
        <w:rPr>
          <w:vanish/>
        </w:rPr>
      </w:pPr>
      <w:bookmarkStart w:id="3" w:name="PE"/>
      <w:r w:rsidRPr="00834585">
        <w:rPr>
          <w:vanish/>
        </w:rPr>
        <w:t>PE779.001</w:t>
      </w:r>
      <w:bookmarkEnd w:id="3"/>
    </w:p>
    <w:p w14:paraId="4902B829" w14:textId="74FA19B9" w:rsidR="00274AF7" w:rsidRPr="00834585" w:rsidRDefault="00274AF7" w:rsidP="00274AF7">
      <w:pPr>
        <w:pStyle w:val="ATHeading3"/>
      </w:pPr>
      <w:bookmarkStart w:id="4" w:name="Sujet"/>
      <w:r w:rsidRPr="00834585">
        <w:t xml:space="preserve">Eiropas Parlamenta 2025. gada </w:t>
      </w:r>
      <w:r w:rsidR="0007623A" w:rsidRPr="00834585">
        <w:t>27. novembra</w:t>
      </w:r>
      <w:r w:rsidRPr="00834585">
        <w:t xml:space="preserve"> rezolūcija par represiju eskalāciju pret </w:t>
      </w:r>
      <w:proofErr w:type="spellStart"/>
      <w:r w:rsidRPr="00834585">
        <w:t>bahājiešiem</w:t>
      </w:r>
      <w:proofErr w:type="spellEnd"/>
      <w:r w:rsidRPr="00834585">
        <w:t xml:space="preserve"> Irānā</w:t>
      </w:r>
      <w:bookmarkEnd w:id="4"/>
      <w:r w:rsidRPr="00834585">
        <w:t xml:space="preserve"> </w:t>
      </w:r>
      <w:bookmarkStart w:id="5" w:name="References"/>
      <w:r w:rsidRPr="00834585">
        <w:t>(2025/2987(RSP))</w:t>
      </w:r>
      <w:bookmarkEnd w:id="5"/>
    </w:p>
    <w:p w14:paraId="3AF17EDE" w14:textId="77777777" w:rsidR="002A0143" w:rsidRPr="00834585" w:rsidRDefault="002A0143" w:rsidP="002A0143">
      <w:pPr>
        <w:pStyle w:val="EPComma"/>
      </w:pPr>
      <w:bookmarkStart w:id="6" w:name="TextBodyBegin"/>
      <w:bookmarkEnd w:id="6"/>
      <w:r w:rsidRPr="00834585">
        <w:rPr>
          <w:i/>
        </w:rPr>
        <w:t>Eiropas Parlaments</w:t>
      </w:r>
      <w:r w:rsidRPr="00834585">
        <w:t>,</w:t>
      </w:r>
    </w:p>
    <w:p w14:paraId="5D9CE5E9" w14:textId="77777777" w:rsidR="002A0143" w:rsidRPr="00834585" w:rsidRDefault="002A0143" w:rsidP="002A0143">
      <w:pPr>
        <w:pStyle w:val="NormalHanging12a"/>
        <w:rPr>
          <w:rFonts w:eastAsiaTheme="minorEastAsia"/>
        </w:rPr>
      </w:pPr>
      <w:r w:rsidRPr="00834585">
        <w:t>–</w:t>
      </w:r>
      <w:r w:rsidRPr="00834585">
        <w:tab/>
        <w:t>ņemot vērā savas iepriekšējās rezolūcijas par Irānu,</w:t>
      </w:r>
    </w:p>
    <w:p w14:paraId="672CFE9F" w14:textId="77777777" w:rsidR="002A0143" w:rsidRPr="00834585" w:rsidRDefault="002A0143" w:rsidP="002A0143">
      <w:pPr>
        <w:pStyle w:val="NormalHanging12a"/>
      </w:pPr>
      <w:r w:rsidRPr="00834585">
        <w:t>–</w:t>
      </w:r>
      <w:r w:rsidRPr="00834585">
        <w:tab/>
        <w:t>ņemot vērā Reglamenta 150. panta 5. punktu un 136. panta 4. punktu,</w:t>
      </w:r>
    </w:p>
    <w:p w14:paraId="443117F1" w14:textId="77777777" w:rsidR="002A0143" w:rsidRPr="00834585" w:rsidRDefault="002A0143" w:rsidP="002A0143">
      <w:pPr>
        <w:pStyle w:val="NormalHanging12a"/>
      </w:pPr>
      <w:r w:rsidRPr="00834585">
        <w:t>A.</w:t>
      </w:r>
      <w:r w:rsidRPr="00834585">
        <w:tab/>
        <w:t xml:space="preserve">tā kā saskaņā ar Irānas 1991. gada Memorandu </w:t>
      </w:r>
      <w:proofErr w:type="spellStart"/>
      <w:r w:rsidRPr="00834585">
        <w:t>bahājiešu</w:t>
      </w:r>
      <w:proofErr w:type="spellEnd"/>
      <w:r w:rsidRPr="00834585">
        <w:t xml:space="preserve"> kopiena, kurā ir 300 000 locekļu un kura nav konstitucionāli atzīta, piedzīvo sistemātisku vajāšanu, tostarp patvaļīgus arestus un ieslodzīšanu, piespiedu pazušanu, </w:t>
      </w:r>
      <w:proofErr w:type="spellStart"/>
      <w:r w:rsidRPr="00834585">
        <w:t>cieņpilnas</w:t>
      </w:r>
      <w:proofErr w:type="spellEnd"/>
      <w:r w:rsidRPr="00834585">
        <w:t xml:space="preserve"> apbedīšanas liegšanu, īpašuma konfiskāciju, izglītības un nodarbinātības liegšanu un naida kurināšanu valsts kontrolētos medijos;</w:t>
      </w:r>
    </w:p>
    <w:p w14:paraId="2A704DE5" w14:textId="77777777" w:rsidR="002A0143" w:rsidRPr="00834585" w:rsidRDefault="002A0143" w:rsidP="002A0143">
      <w:pPr>
        <w:pStyle w:val="NormalHanging12a"/>
      </w:pPr>
      <w:r w:rsidRPr="00834585">
        <w:t>B.</w:t>
      </w:r>
      <w:r w:rsidRPr="00834585">
        <w:tab/>
        <w:t xml:space="preserve">tā kā Irānas iestādes ir pastāvīgi pastiprinājušas represijas pret </w:t>
      </w:r>
      <w:proofErr w:type="spellStart"/>
      <w:r w:rsidRPr="00834585">
        <w:t>bahājiešu</w:t>
      </w:r>
      <w:proofErr w:type="spellEnd"/>
      <w:r w:rsidRPr="00834585">
        <w:t xml:space="preserve"> kopienu, veicot masveida aizturēšanas, paātrinātu tiesvedību un izvirzot nepatiesas apsūdzības spiegošanā un sadarbībā ar ārvalstu struktūrām;</w:t>
      </w:r>
    </w:p>
    <w:p w14:paraId="31691FC3" w14:textId="77777777" w:rsidR="002A0143" w:rsidRPr="00834585" w:rsidRDefault="002A0143" w:rsidP="002A0143">
      <w:pPr>
        <w:pStyle w:val="NormalHanging12a"/>
      </w:pPr>
      <w:r w:rsidRPr="00834585">
        <w:t>C.</w:t>
      </w:r>
      <w:r w:rsidRPr="00834585">
        <w:tab/>
        <w:t xml:space="preserve">tā kā 2024. gadā aptuveni 1200 </w:t>
      </w:r>
      <w:proofErr w:type="spellStart"/>
      <w:r w:rsidRPr="00834585">
        <w:t>bahājiešu</w:t>
      </w:r>
      <w:proofErr w:type="spellEnd"/>
      <w:r w:rsidRPr="00834585">
        <w:t xml:space="preserve"> bija tiesvedības procesā vai ieslodzījumā un sievietes bija divas trešdaļas no aizturētajiem, un 16 sievietes </w:t>
      </w:r>
      <w:proofErr w:type="spellStart"/>
      <w:r w:rsidRPr="00834585">
        <w:t>Hamadānā</w:t>
      </w:r>
      <w:proofErr w:type="spellEnd"/>
      <w:r w:rsidRPr="00834585">
        <w:t xml:space="preserve"> un Isfahānā tika notiesātas kopā uz 129 gadiem un pakļautas spīdzināšanai un smagiem pienācīga procesa pārkāpumiem;</w:t>
      </w:r>
    </w:p>
    <w:p w14:paraId="28F43FF4" w14:textId="77777777" w:rsidR="002A0143" w:rsidRPr="00834585" w:rsidRDefault="002A0143" w:rsidP="002A0143">
      <w:pPr>
        <w:pStyle w:val="NormalHanging12a"/>
      </w:pPr>
      <w:r w:rsidRPr="00834585">
        <w:t>D.</w:t>
      </w:r>
      <w:r w:rsidRPr="00834585">
        <w:tab/>
        <w:t xml:space="preserve">tā kā varas iestādes ir apgānījušas </w:t>
      </w:r>
      <w:proofErr w:type="spellStart"/>
      <w:r w:rsidRPr="00834585">
        <w:t>bahājiešu</w:t>
      </w:r>
      <w:proofErr w:type="spellEnd"/>
      <w:r w:rsidRPr="00834585">
        <w:t xml:space="preserve"> kapsētas, tostarp Teherānā, </w:t>
      </w:r>
      <w:proofErr w:type="spellStart"/>
      <w:r w:rsidRPr="00834585">
        <w:t>Ahvāzā</w:t>
      </w:r>
      <w:proofErr w:type="spellEnd"/>
      <w:r w:rsidRPr="00834585">
        <w:t xml:space="preserve">, </w:t>
      </w:r>
      <w:proofErr w:type="spellStart"/>
      <w:r w:rsidRPr="00834585">
        <w:t>Rafsandžānā</w:t>
      </w:r>
      <w:proofErr w:type="spellEnd"/>
      <w:r w:rsidRPr="00834585">
        <w:t xml:space="preserve">, </w:t>
      </w:r>
      <w:proofErr w:type="spellStart"/>
      <w:r w:rsidRPr="00834585">
        <w:t>Kermānā</w:t>
      </w:r>
      <w:proofErr w:type="spellEnd"/>
      <w:r w:rsidRPr="00834585">
        <w:t xml:space="preserve"> un </w:t>
      </w:r>
      <w:proofErr w:type="spellStart"/>
      <w:r w:rsidRPr="00834585">
        <w:t>Hamadānā</w:t>
      </w:r>
      <w:proofErr w:type="spellEnd"/>
      <w:r w:rsidRPr="00834585">
        <w:t>,</w:t>
      </w:r>
    </w:p>
    <w:p w14:paraId="3D462B63" w14:textId="77777777" w:rsidR="002A0143" w:rsidRPr="00834585" w:rsidRDefault="002A0143" w:rsidP="002A0143">
      <w:pPr>
        <w:pStyle w:val="NormalHanging12a"/>
      </w:pPr>
      <w:r w:rsidRPr="00834585">
        <w:t>1.</w:t>
      </w:r>
      <w:r w:rsidRPr="00834585">
        <w:tab/>
        <w:t xml:space="preserve">stingri nosoda </w:t>
      </w:r>
      <w:proofErr w:type="spellStart"/>
      <w:r w:rsidRPr="00834585">
        <w:t>bahājiešu</w:t>
      </w:r>
      <w:proofErr w:type="spellEnd"/>
      <w:r w:rsidRPr="00834585">
        <w:t xml:space="preserve"> kopienas pieaugošo vajāšanu un visu reliģisko un etnisko minoritāšu un sieviešu sistēmisko apspiešanu; aicina Irānu nekavējoties izbeigt jebkādu diskrimināciju, aizskaršanas, aizturēšanas, īpašuma konfiskācijas un </w:t>
      </w:r>
      <w:proofErr w:type="spellStart"/>
      <w:r w:rsidRPr="00834585">
        <w:t>pamattiesību</w:t>
      </w:r>
      <w:proofErr w:type="spellEnd"/>
      <w:r w:rsidRPr="00834585">
        <w:t xml:space="preserve"> pārkāpumus;</w:t>
      </w:r>
    </w:p>
    <w:p w14:paraId="47FB5433" w14:textId="77777777" w:rsidR="002A0143" w:rsidRPr="00834585" w:rsidRDefault="002A0143" w:rsidP="002A0143">
      <w:pPr>
        <w:pStyle w:val="NormalHanging12a"/>
      </w:pPr>
      <w:r w:rsidRPr="00834585">
        <w:t>2.</w:t>
      </w:r>
      <w:r w:rsidRPr="00834585">
        <w:tab/>
        <w:t>mudina Irānu nekavējoties atbrīvot visas personas, kas aizturētas viņu reliģijas vai ticības dēļ un aizstāv cilvēktiesības, kā arī pamatojoties uz apsūdzībām par reliģisku zaimošanu vai valsts drošības apdraudēšanu, un izbeigt vajāšanu un vardarbību pret reliģiskajām kopienām;</w:t>
      </w:r>
    </w:p>
    <w:p w14:paraId="0FD9FD33" w14:textId="77777777" w:rsidR="002A0143" w:rsidRPr="00834585" w:rsidRDefault="002A0143" w:rsidP="002A0143">
      <w:pPr>
        <w:pStyle w:val="NormalHanging12a"/>
      </w:pPr>
      <w:r w:rsidRPr="00834585">
        <w:lastRenderedPageBreak/>
        <w:t>3.</w:t>
      </w:r>
      <w:r w:rsidRPr="00834585">
        <w:tab/>
        <w:t xml:space="preserve">pauž dziļas bažas par vēršanos pret </w:t>
      </w:r>
      <w:proofErr w:type="spellStart"/>
      <w:r w:rsidRPr="00834585">
        <w:t>bahājiešu</w:t>
      </w:r>
      <w:proofErr w:type="spellEnd"/>
      <w:r w:rsidRPr="00834585">
        <w:t xml:space="preserve"> sievietēm, kuras tiek vajātas reliģijas vai dzimuma dēļ un kuras veido divas trešdaļas no </w:t>
      </w:r>
      <w:proofErr w:type="spellStart"/>
      <w:r w:rsidRPr="00834585">
        <w:t>bahājiešu</w:t>
      </w:r>
      <w:proofErr w:type="spellEnd"/>
      <w:r w:rsidRPr="00834585">
        <w:t xml:space="preserve"> ieslodzītajiem;</w:t>
      </w:r>
    </w:p>
    <w:p w14:paraId="38D34ABF" w14:textId="77777777" w:rsidR="002A0143" w:rsidRPr="00834585" w:rsidRDefault="002A0143" w:rsidP="002A0143">
      <w:pPr>
        <w:pStyle w:val="NormalHanging12a"/>
      </w:pPr>
      <w:r w:rsidRPr="00834585">
        <w:t>4.</w:t>
      </w:r>
      <w:r w:rsidRPr="00834585">
        <w:tab/>
        <w:t xml:space="preserve">prasa Irānas varas iestādēm atcelt </w:t>
      </w:r>
      <w:proofErr w:type="spellStart"/>
      <w:r w:rsidRPr="00834585">
        <w:rPr>
          <w:i/>
          <w:iCs/>
        </w:rPr>
        <w:t>Fariba</w:t>
      </w:r>
      <w:proofErr w:type="spellEnd"/>
      <w:r w:rsidRPr="00834585">
        <w:rPr>
          <w:i/>
          <w:iCs/>
        </w:rPr>
        <w:t xml:space="preserve"> </w:t>
      </w:r>
      <w:proofErr w:type="spellStart"/>
      <w:r w:rsidRPr="00834585">
        <w:rPr>
          <w:i/>
          <w:iCs/>
        </w:rPr>
        <w:t>Kamalabadi</w:t>
      </w:r>
      <w:proofErr w:type="spellEnd"/>
      <w:r w:rsidRPr="00834585">
        <w:t xml:space="preserve">, </w:t>
      </w:r>
      <w:proofErr w:type="spellStart"/>
      <w:r w:rsidRPr="00834585">
        <w:rPr>
          <w:i/>
          <w:iCs/>
        </w:rPr>
        <w:t>Roya</w:t>
      </w:r>
      <w:proofErr w:type="spellEnd"/>
      <w:r w:rsidRPr="00834585">
        <w:rPr>
          <w:i/>
          <w:iCs/>
        </w:rPr>
        <w:t xml:space="preserve"> </w:t>
      </w:r>
      <w:proofErr w:type="spellStart"/>
      <w:r w:rsidRPr="00834585">
        <w:rPr>
          <w:i/>
          <w:iCs/>
        </w:rPr>
        <w:t>Sabet</w:t>
      </w:r>
      <w:proofErr w:type="spellEnd"/>
      <w:r w:rsidRPr="00834585">
        <w:t xml:space="preserve">, </w:t>
      </w:r>
      <w:proofErr w:type="spellStart"/>
      <w:r w:rsidRPr="00834585">
        <w:rPr>
          <w:i/>
          <w:iCs/>
        </w:rPr>
        <w:t>Anisa</w:t>
      </w:r>
      <w:proofErr w:type="spellEnd"/>
      <w:r w:rsidRPr="00834585">
        <w:rPr>
          <w:i/>
          <w:iCs/>
        </w:rPr>
        <w:t xml:space="preserve"> </w:t>
      </w:r>
      <w:proofErr w:type="spellStart"/>
      <w:r w:rsidRPr="00834585">
        <w:rPr>
          <w:i/>
          <w:iCs/>
        </w:rPr>
        <w:t>Fanaian</w:t>
      </w:r>
      <w:proofErr w:type="spellEnd"/>
      <w:r w:rsidRPr="00834585">
        <w:t xml:space="preserve">, </w:t>
      </w:r>
      <w:proofErr w:type="spellStart"/>
      <w:r w:rsidRPr="00834585">
        <w:rPr>
          <w:i/>
          <w:iCs/>
        </w:rPr>
        <w:t>Leila</w:t>
      </w:r>
      <w:proofErr w:type="spellEnd"/>
      <w:r w:rsidRPr="00834585">
        <w:rPr>
          <w:i/>
          <w:iCs/>
        </w:rPr>
        <w:t xml:space="preserve"> </w:t>
      </w:r>
      <w:proofErr w:type="spellStart"/>
      <w:r w:rsidRPr="00834585">
        <w:rPr>
          <w:i/>
          <w:iCs/>
        </w:rPr>
        <w:t>Adalati</w:t>
      </w:r>
      <w:proofErr w:type="spellEnd"/>
      <w:r w:rsidRPr="00834585">
        <w:t xml:space="preserve">, </w:t>
      </w:r>
      <w:proofErr w:type="spellStart"/>
      <w:r w:rsidRPr="00834585">
        <w:rPr>
          <w:i/>
          <w:iCs/>
        </w:rPr>
        <w:t>Nahid</w:t>
      </w:r>
      <w:proofErr w:type="spellEnd"/>
      <w:r w:rsidRPr="00834585">
        <w:rPr>
          <w:i/>
          <w:iCs/>
        </w:rPr>
        <w:t xml:space="preserve"> </w:t>
      </w:r>
      <w:proofErr w:type="spellStart"/>
      <w:r w:rsidRPr="00834585">
        <w:rPr>
          <w:i/>
          <w:iCs/>
        </w:rPr>
        <w:t>Behrouzi</w:t>
      </w:r>
      <w:proofErr w:type="spellEnd"/>
      <w:r w:rsidRPr="00834585">
        <w:t xml:space="preserve">, </w:t>
      </w:r>
      <w:proofErr w:type="spellStart"/>
      <w:r w:rsidRPr="00834585">
        <w:rPr>
          <w:i/>
          <w:iCs/>
        </w:rPr>
        <w:t>Mahvash</w:t>
      </w:r>
      <w:proofErr w:type="spellEnd"/>
      <w:r w:rsidRPr="00834585">
        <w:rPr>
          <w:i/>
          <w:iCs/>
        </w:rPr>
        <w:t xml:space="preserve"> </w:t>
      </w:r>
      <w:proofErr w:type="spellStart"/>
      <w:r w:rsidRPr="00834585">
        <w:rPr>
          <w:i/>
          <w:iCs/>
        </w:rPr>
        <w:t>Sabet</w:t>
      </w:r>
      <w:proofErr w:type="spellEnd"/>
      <w:r w:rsidRPr="00834585">
        <w:t xml:space="preserve"> un sešu </w:t>
      </w:r>
      <w:proofErr w:type="spellStart"/>
      <w:r w:rsidRPr="00834585">
        <w:t>bahājiešu</w:t>
      </w:r>
      <w:proofErr w:type="spellEnd"/>
      <w:r w:rsidRPr="00834585">
        <w:t xml:space="preserve"> sieviešu </w:t>
      </w:r>
      <w:proofErr w:type="spellStart"/>
      <w:r w:rsidRPr="00834585">
        <w:t>Hamadānā</w:t>
      </w:r>
      <w:proofErr w:type="spellEnd"/>
      <w:r w:rsidRPr="00834585">
        <w:t xml:space="preserve">, </w:t>
      </w:r>
      <w:proofErr w:type="spellStart"/>
      <w:r w:rsidRPr="00834585">
        <w:rPr>
          <w:i/>
          <w:iCs/>
        </w:rPr>
        <w:t>Zarrindokht</w:t>
      </w:r>
      <w:proofErr w:type="spellEnd"/>
      <w:r w:rsidRPr="00834585">
        <w:rPr>
          <w:i/>
          <w:iCs/>
        </w:rPr>
        <w:t xml:space="preserve"> </w:t>
      </w:r>
      <w:proofErr w:type="spellStart"/>
      <w:r w:rsidRPr="00834585">
        <w:rPr>
          <w:i/>
          <w:iCs/>
        </w:rPr>
        <w:t>Ahadzadeh</w:t>
      </w:r>
      <w:proofErr w:type="spellEnd"/>
      <w:r w:rsidRPr="00834585">
        <w:t xml:space="preserve">, </w:t>
      </w:r>
      <w:proofErr w:type="spellStart"/>
      <w:r w:rsidRPr="00834585">
        <w:rPr>
          <w:i/>
          <w:iCs/>
        </w:rPr>
        <w:t>Farideh</w:t>
      </w:r>
      <w:proofErr w:type="spellEnd"/>
      <w:r w:rsidRPr="00834585">
        <w:rPr>
          <w:i/>
          <w:iCs/>
        </w:rPr>
        <w:t xml:space="preserve"> </w:t>
      </w:r>
      <w:proofErr w:type="spellStart"/>
      <w:r w:rsidRPr="00834585">
        <w:rPr>
          <w:i/>
          <w:iCs/>
        </w:rPr>
        <w:t>Ayyoubi</w:t>
      </w:r>
      <w:proofErr w:type="spellEnd"/>
      <w:r w:rsidRPr="00834585">
        <w:t xml:space="preserve">, </w:t>
      </w:r>
      <w:proofErr w:type="spellStart"/>
      <w:r w:rsidRPr="00834585">
        <w:rPr>
          <w:i/>
          <w:iCs/>
        </w:rPr>
        <w:t>Noura</w:t>
      </w:r>
      <w:proofErr w:type="spellEnd"/>
      <w:r w:rsidRPr="00834585">
        <w:rPr>
          <w:i/>
          <w:iCs/>
        </w:rPr>
        <w:t xml:space="preserve"> </w:t>
      </w:r>
      <w:proofErr w:type="spellStart"/>
      <w:r w:rsidRPr="00834585">
        <w:rPr>
          <w:i/>
          <w:iCs/>
        </w:rPr>
        <w:t>Ayyoubi</w:t>
      </w:r>
      <w:proofErr w:type="spellEnd"/>
      <w:r w:rsidRPr="00834585">
        <w:t xml:space="preserve">, </w:t>
      </w:r>
      <w:proofErr w:type="spellStart"/>
      <w:r w:rsidRPr="00834585">
        <w:rPr>
          <w:i/>
          <w:iCs/>
        </w:rPr>
        <w:t>Neda</w:t>
      </w:r>
      <w:proofErr w:type="spellEnd"/>
      <w:r w:rsidRPr="00834585">
        <w:rPr>
          <w:i/>
          <w:iCs/>
        </w:rPr>
        <w:t xml:space="preserve"> </w:t>
      </w:r>
      <w:proofErr w:type="spellStart"/>
      <w:r w:rsidRPr="00834585">
        <w:rPr>
          <w:i/>
          <w:iCs/>
        </w:rPr>
        <w:t>Mohebbi</w:t>
      </w:r>
      <w:proofErr w:type="spellEnd"/>
      <w:r w:rsidRPr="00834585">
        <w:t xml:space="preserve">, </w:t>
      </w:r>
      <w:proofErr w:type="spellStart"/>
      <w:r w:rsidRPr="00834585">
        <w:rPr>
          <w:i/>
          <w:iCs/>
        </w:rPr>
        <w:t>Jaleh</w:t>
      </w:r>
      <w:proofErr w:type="spellEnd"/>
      <w:r w:rsidRPr="00834585">
        <w:rPr>
          <w:i/>
          <w:iCs/>
        </w:rPr>
        <w:t xml:space="preserve"> </w:t>
      </w:r>
      <w:proofErr w:type="spellStart"/>
      <w:r w:rsidRPr="00834585">
        <w:rPr>
          <w:i/>
          <w:iCs/>
        </w:rPr>
        <w:t>Rezaie</w:t>
      </w:r>
      <w:proofErr w:type="spellEnd"/>
      <w:r w:rsidRPr="00834585">
        <w:t xml:space="preserve"> un </w:t>
      </w:r>
      <w:proofErr w:type="spellStart"/>
      <w:r w:rsidRPr="00834585">
        <w:rPr>
          <w:i/>
          <w:iCs/>
        </w:rPr>
        <w:t>Atefeh</w:t>
      </w:r>
      <w:proofErr w:type="spellEnd"/>
      <w:r w:rsidRPr="00834585">
        <w:rPr>
          <w:i/>
          <w:iCs/>
        </w:rPr>
        <w:t xml:space="preserve"> </w:t>
      </w:r>
      <w:proofErr w:type="spellStart"/>
      <w:r w:rsidRPr="00834585">
        <w:rPr>
          <w:i/>
          <w:iCs/>
        </w:rPr>
        <w:t>Zahedi</w:t>
      </w:r>
      <w:proofErr w:type="spellEnd"/>
      <w:r w:rsidRPr="00834585">
        <w:t xml:space="preserve"> notiesāšanu; prasa atbrīvot </w:t>
      </w:r>
      <w:proofErr w:type="spellStart"/>
      <w:r w:rsidRPr="00834585">
        <w:rPr>
          <w:i/>
          <w:iCs/>
        </w:rPr>
        <w:t>Afshin</w:t>
      </w:r>
      <w:proofErr w:type="spellEnd"/>
      <w:r w:rsidRPr="00834585">
        <w:rPr>
          <w:i/>
          <w:iCs/>
        </w:rPr>
        <w:t xml:space="preserve"> </w:t>
      </w:r>
      <w:proofErr w:type="spellStart"/>
      <w:r w:rsidRPr="00834585">
        <w:rPr>
          <w:i/>
          <w:iCs/>
        </w:rPr>
        <w:t>Heyratian</w:t>
      </w:r>
      <w:proofErr w:type="spellEnd"/>
      <w:r w:rsidRPr="00834585">
        <w:t xml:space="preserve"> un </w:t>
      </w:r>
      <w:proofErr w:type="spellStart"/>
      <w:r w:rsidRPr="00834585">
        <w:rPr>
          <w:i/>
          <w:iCs/>
        </w:rPr>
        <w:t>Farhad</w:t>
      </w:r>
      <w:proofErr w:type="spellEnd"/>
      <w:r w:rsidRPr="00834585">
        <w:rPr>
          <w:i/>
          <w:iCs/>
        </w:rPr>
        <w:t xml:space="preserve"> </w:t>
      </w:r>
      <w:proofErr w:type="spellStart"/>
      <w:r w:rsidRPr="00834585">
        <w:rPr>
          <w:i/>
          <w:iCs/>
        </w:rPr>
        <w:t>Fahandej</w:t>
      </w:r>
      <w:proofErr w:type="spellEnd"/>
      <w:r w:rsidRPr="00834585">
        <w:t>;</w:t>
      </w:r>
    </w:p>
    <w:p w14:paraId="1CE7443A" w14:textId="77777777" w:rsidR="002A0143" w:rsidRPr="00834585" w:rsidRDefault="002A0143" w:rsidP="002A0143">
      <w:pPr>
        <w:pStyle w:val="NormalHanging12a"/>
      </w:pPr>
      <w:r w:rsidRPr="00834585">
        <w:t>5.</w:t>
      </w:r>
      <w:r w:rsidRPr="00834585">
        <w:tab/>
        <w:t>stingri nosoda izpildīto nāvessodu skaita pieaugumu Irānā; atkārtoti pauž stingru nostāju pret nāvessodu un mudina Irānu pārtraukt to izmantot kā politisku un reliģisku represiju instrumentu;</w:t>
      </w:r>
    </w:p>
    <w:p w14:paraId="6F311971" w14:textId="77777777" w:rsidR="002A0143" w:rsidRPr="00834585" w:rsidRDefault="002A0143" w:rsidP="002A0143">
      <w:pPr>
        <w:pStyle w:val="NormalHanging12a"/>
      </w:pPr>
      <w:r w:rsidRPr="00834585">
        <w:t>6.</w:t>
      </w:r>
      <w:r w:rsidRPr="00834585">
        <w:tab/>
        <w:t xml:space="preserve">stingri nosoda </w:t>
      </w:r>
      <w:proofErr w:type="spellStart"/>
      <w:r w:rsidRPr="00834585">
        <w:t>bahājiešu</w:t>
      </w:r>
      <w:proofErr w:type="spellEnd"/>
      <w:r w:rsidRPr="00834585">
        <w:t xml:space="preserve"> kapsētu apgānīšanu, iznīcināšanu un konfiskāciju un bēru rituālu kavēšanu;</w:t>
      </w:r>
    </w:p>
    <w:p w14:paraId="49AA02FB" w14:textId="77777777" w:rsidR="002A0143" w:rsidRPr="00834585" w:rsidRDefault="002A0143" w:rsidP="002A0143">
      <w:pPr>
        <w:pStyle w:val="NormalHanging12a"/>
      </w:pPr>
      <w:r w:rsidRPr="00834585">
        <w:t>7.</w:t>
      </w:r>
      <w:r w:rsidRPr="00834585">
        <w:tab/>
        <w:t xml:space="preserve">mudina Irānu atcelt 1991. gada Memorandu un ļaut </w:t>
      </w:r>
      <w:proofErr w:type="spellStart"/>
      <w:r w:rsidRPr="00834585">
        <w:t>bahājiešiem</w:t>
      </w:r>
      <w:proofErr w:type="spellEnd"/>
      <w:r w:rsidRPr="00834585">
        <w:t xml:space="preserve"> piekļūt izglītībai, nodarbinātībai un pamatpakalpojumiem, kā arī apturēt īpašuma konfiskāciju, atdot visus konfiscētos aktīvus un nodrošināt tiesiskās aizsardzības līdzekļus un kompensāciju cietušajiem;</w:t>
      </w:r>
    </w:p>
    <w:p w14:paraId="1A4125A3" w14:textId="77777777" w:rsidR="002A0143" w:rsidRPr="00834585" w:rsidRDefault="002A0143" w:rsidP="002A0143">
      <w:pPr>
        <w:pStyle w:val="NormalHanging12a"/>
      </w:pPr>
      <w:r w:rsidRPr="00834585">
        <w:t>8.</w:t>
      </w:r>
      <w:r w:rsidRPr="00834585">
        <w:tab/>
        <w:t xml:space="preserve">prasa ES un dalībvalstīm visos dialogos ar Irānu pievērsties jautājumam par cilvēktiesību situācijas pasliktināšanos Irānā, jo īpaši reliģijas brīvības pārkāpumiem, un piemērot sankcijas Irānas tiesnešiem, prokuroriem un izlūkdienesta darbiniekiem, kas vajā </w:t>
      </w:r>
      <w:proofErr w:type="spellStart"/>
      <w:r w:rsidRPr="00834585">
        <w:t>bahājiešus</w:t>
      </w:r>
      <w:proofErr w:type="spellEnd"/>
      <w:r w:rsidRPr="00834585">
        <w:t>;</w:t>
      </w:r>
    </w:p>
    <w:p w14:paraId="504D9882" w14:textId="77777777" w:rsidR="002A0143" w:rsidRPr="00834585" w:rsidRDefault="002A0143" w:rsidP="002A0143">
      <w:pPr>
        <w:pStyle w:val="NormalHanging12a"/>
      </w:pPr>
      <w:r w:rsidRPr="00834585">
        <w:t>9.</w:t>
      </w:r>
      <w:r w:rsidRPr="00834585">
        <w:tab/>
        <w:t>atkārtoti aicina Padomi atzīt Islāma revolucionāro gvardu korpusu par teroristu organizāciju un attiecināt ES sankcijas uz visiem tā locekļiem un tiem, kas ir atbildīgi par cilvēktiesību pārkāpumiem;</w:t>
      </w:r>
    </w:p>
    <w:p w14:paraId="3A9141AA" w14:textId="752ABCB5" w:rsidR="00E365E1" w:rsidRPr="00834585" w:rsidRDefault="002A0143" w:rsidP="00834585">
      <w:pPr>
        <w:ind w:left="567" w:hanging="567"/>
      </w:pPr>
      <w:r w:rsidRPr="00834585">
        <w:t>10.</w:t>
      </w:r>
      <w:r w:rsidRPr="00834585">
        <w:tab/>
        <w:t>uzdod priekšsēdētājai šo rezolūciju nosūtīt Padomei, Komisijai, PV/AP, dalībvalstu valdībām un parlamentiem, Islāma konsultatīvajai asamblejai, prezidenta birojam un Irānas Islāma Republikas augstākā vadītāja birojam.</w:t>
      </w:r>
    </w:p>
    <w:sectPr w:rsidR="00E365E1" w:rsidRPr="00834585" w:rsidSect="00BA6D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B14B1" w14:textId="77777777" w:rsidR="00274AF7" w:rsidRPr="00BA6DE5" w:rsidRDefault="00274AF7">
      <w:r w:rsidRPr="00BA6DE5">
        <w:separator/>
      </w:r>
    </w:p>
  </w:endnote>
  <w:endnote w:type="continuationSeparator" w:id="0">
    <w:p w14:paraId="47C6632D" w14:textId="77777777" w:rsidR="00274AF7" w:rsidRPr="00BA6DE5" w:rsidRDefault="00274AF7">
      <w:r w:rsidRPr="00BA6D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72E8" w14:textId="77777777" w:rsidR="00064002" w:rsidRPr="00BA6D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AD9E" w14:textId="77777777" w:rsidR="00064002" w:rsidRPr="00BA6D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E0E9" w14:textId="77777777" w:rsidR="00064002" w:rsidRPr="00BA6D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3F1FB" w14:textId="77777777" w:rsidR="00274AF7" w:rsidRPr="00BA6DE5" w:rsidRDefault="00274AF7">
      <w:r w:rsidRPr="00BA6DE5">
        <w:separator/>
      </w:r>
    </w:p>
  </w:footnote>
  <w:footnote w:type="continuationSeparator" w:id="0">
    <w:p w14:paraId="33BA9BB4" w14:textId="77777777" w:rsidR="00274AF7" w:rsidRPr="00BA6DE5" w:rsidRDefault="00274AF7">
      <w:r w:rsidRPr="00BA6D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96E5A" w14:textId="77777777" w:rsidR="00064002" w:rsidRPr="00BA6D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53B4" w14:textId="77777777" w:rsidR="00064002" w:rsidRPr="00BA6D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89A02" w14:textId="77777777" w:rsidR="00064002" w:rsidRPr="00BA6D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472626">
    <w:abstractNumId w:val="9"/>
  </w:num>
  <w:num w:numId="2" w16cid:durableId="76757469">
    <w:abstractNumId w:val="9"/>
  </w:num>
  <w:num w:numId="3" w16cid:durableId="612857393">
    <w:abstractNumId w:val="7"/>
  </w:num>
  <w:num w:numId="4" w16cid:durableId="173038434">
    <w:abstractNumId w:val="7"/>
  </w:num>
  <w:num w:numId="5" w16cid:durableId="1704405173">
    <w:abstractNumId w:val="6"/>
  </w:num>
  <w:num w:numId="6" w16cid:durableId="1798914274">
    <w:abstractNumId w:val="6"/>
  </w:num>
  <w:num w:numId="7" w16cid:durableId="1413548246">
    <w:abstractNumId w:val="5"/>
  </w:num>
  <w:num w:numId="8" w16cid:durableId="540826834">
    <w:abstractNumId w:val="5"/>
  </w:num>
  <w:num w:numId="9" w16cid:durableId="1793818122">
    <w:abstractNumId w:val="4"/>
  </w:num>
  <w:num w:numId="10" w16cid:durableId="1445733121">
    <w:abstractNumId w:val="4"/>
  </w:num>
  <w:num w:numId="11" w16cid:durableId="1309702950">
    <w:abstractNumId w:val="8"/>
  </w:num>
  <w:num w:numId="12" w16cid:durableId="34741867">
    <w:abstractNumId w:val="8"/>
  </w:num>
  <w:num w:numId="13" w16cid:durableId="1158158072">
    <w:abstractNumId w:val="3"/>
  </w:num>
  <w:num w:numId="14" w16cid:durableId="1394083240">
    <w:abstractNumId w:val="3"/>
  </w:num>
  <w:num w:numId="15" w16cid:durableId="662319648">
    <w:abstractNumId w:val="2"/>
  </w:num>
  <w:num w:numId="16" w16cid:durableId="349840096">
    <w:abstractNumId w:val="2"/>
  </w:num>
  <w:num w:numId="17" w16cid:durableId="2061241632">
    <w:abstractNumId w:val="1"/>
  </w:num>
  <w:num w:numId="18" w16cid:durableId="2039576453">
    <w:abstractNumId w:val="1"/>
  </w:num>
  <w:num w:numId="19" w16cid:durableId="546450426">
    <w:abstractNumId w:val="0"/>
  </w:num>
  <w:num w:numId="20" w16cid:durableId="159322113">
    <w:abstractNumId w:val="0"/>
  </w:num>
  <w:num w:numId="21" w16cid:durableId="1271082559">
    <w:abstractNumId w:val="9"/>
  </w:num>
  <w:num w:numId="22" w16cid:durableId="1301763772">
    <w:abstractNumId w:val="7"/>
  </w:num>
  <w:num w:numId="23" w16cid:durableId="2004695728">
    <w:abstractNumId w:val="6"/>
  </w:num>
  <w:num w:numId="24" w16cid:durableId="979460045">
    <w:abstractNumId w:val="5"/>
  </w:num>
  <w:num w:numId="25" w16cid:durableId="1888906412">
    <w:abstractNumId w:val="4"/>
  </w:num>
  <w:num w:numId="26" w16cid:durableId="230311142">
    <w:abstractNumId w:val="8"/>
  </w:num>
  <w:num w:numId="27" w16cid:durableId="1625113949">
    <w:abstractNumId w:val="3"/>
  </w:num>
  <w:num w:numId="28" w16cid:durableId="2063602474">
    <w:abstractNumId w:val="2"/>
  </w:num>
  <w:num w:numId="29" w16cid:durableId="94400602">
    <w:abstractNumId w:val="1"/>
  </w:num>
  <w:num w:numId="30" w16cid:durableId="1377654333">
    <w:abstractNumId w:val="0"/>
  </w:num>
  <w:num w:numId="31" w16cid:durableId="579028026">
    <w:abstractNumId w:val="9"/>
  </w:num>
  <w:num w:numId="32" w16cid:durableId="640842925">
    <w:abstractNumId w:val="7"/>
  </w:num>
  <w:num w:numId="33" w16cid:durableId="314919563">
    <w:abstractNumId w:val="6"/>
  </w:num>
  <w:num w:numId="34" w16cid:durableId="612060540">
    <w:abstractNumId w:val="5"/>
  </w:num>
  <w:num w:numId="35" w16cid:durableId="1045566306">
    <w:abstractNumId w:val="4"/>
  </w:num>
  <w:num w:numId="36" w16cid:durableId="1238133746">
    <w:abstractNumId w:val="8"/>
  </w:num>
  <w:num w:numId="37" w16cid:durableId="734013285">
    <w:abstractNumId w:val="3"/>
  </w:num>
  <w:num w:numId="38" w16cid:durableId="65080612">
    <w:abstractNumId w:val="2"/>
  </w:num>
  <w:num w:numId="39" w16cid:durableId="414864837">
    <w:abstractNumId w:val="1"/>
  </w:num>
  <w:num w:numId="40" w16cid:durableId="745151341">
    <w:abstractNumId w:val="0"/>
  </w:num>
  <w:num w:numId="41" w16cid:durableId="1249117859">
    <w:abstractNumId w:val="10"/>
  </w:num>
  <w:num w:numId="42" w16cid:durableId="2123382550">
    <w:abstractNumId w:val="10"/>
  </w:num>
  <w:num w:numId="43" w16cid:durableId="1251239410">
    <w:abstractNumId w:val="10"/>
  </w:num>
  <w:num w:numId="44" w16cid:durableId="9881699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28/2025"/>
    <w:docVar w:name="dvlangue" w:val="LV"/>
    <w:docVar w:name="dvnumam" w:val="0"/>
    <w:docVar w:name="dvpe" w:val="779.001"/>
    <w:docVar w:name="dvtitre" w:val="Eiropas Parlamenta 2025. gada XX. XXX  rezolūcija par represiju eskalāciju pret bahājiešiem Irānā(2025/2987(RSP))"/>
  </w:docVars>
  <w:rsids>
    <w:rsidRoot w:val="00274AF7"/>
    <w:rsid w:val="00002272"/>
    <w:rsid w:val="00064002"/>
    <w:rsid w:val="000677B9"/>
    <w:rsid w:val="0007623A"/>
    <w:rsid w:val="000831BA"/>
    <w:rsid w:val="000A42CC"/>
    <w:rsid w:val="000E7DD9"/>
    <w:rsid w:val="0010095E"/>
    <w:rsid w:val="00125B37"/>
    <w:rsid w:val="001472BD"/>
    <w:rsid w:val="00187494"/>
    <w:rsid w:val="001F32AE"/>
    <w:rsid w:val="00274AF7"/>
    <w:rsid w:val="002767FF"/>
    <w:rsid w:val="002A014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398"/>
    <w:rsid w:val="007D1690"/>
    <w:rsid w:val="007E22AD"/>
    <w:rsid w:val="00817416"/>
    <w:rsid w:val="0083458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D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338EF"/>
  <w15:chartTrackingRefBased/>
  <w15:docId w15:val="{ABFFC79F-0F7D-4071-8671-1B0604D0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A0143"/>
    <w:rPr>
      <w:b/>
    </w:rPr>
  </w:style>
  <w:style w:type="paragraph" w:customStyle="1" w:styleId="NormalHanging12a">
    <w:name w:val="NormalHanging12a"/>
    <w:basedOn w:val="Normal"/>
    <w:link w:val="NormalHanging12aChar"/>
    <w:rsid w:val="002A0143"/>
    <w:pPr>
      <w:spacing w:after="240"/>
      <w:ind w:left="567" w:hanging="567"/>
    </w:pPr>
  </w:style>
  <w:style w:type="paragraph" w:customStyle="1" w:styleId="EPComma">
    <w:name w:val="EPComma"/>
    <w:basedOn w:val="Normal"/>
    <w:link w:val="EPCommaChar"/>
    <w:rsid w:val="002A0143"/>
    <w:pPr>
      <w:spacing w:before="480" w:after="240"/>
    </w:pPr>
  </w:style>
  <w:style w:type="character" w:customStyle="1" w:styleId="NormalHanging12aChar">
    <w:name w:val="NormalHanging12a Char"/>
    <w:basedOn w:val="DefaultParagraphFont"/>
    <w:link w:val="NormalHanging12a"/>
    <w:locked/>
    <w:rsid w:val="002A0143"/>
    <w:rPr>
      <w:sz w:val="24"/>
      <w:lang w:val="lv-LV"/>
    </w:rPr>
  </w:style>
  <w:style w:type="character" w:customStyle="1" w:styleId="EPCommaChar">
    <w:name w:val="EPComma Char"/>
    <w:basedOn w:val="DefaultParagraphFont"/>
    <w:link w:val="EPComma"/>
    <w:rsid w:val="002A0143"/>
    <w:rPr>
      <w:sz w:val="24"/>
      <w:lang w:val="lv-LV"/>
    </w:rPr>
  </w:style>
  <w:style w:type="paragraph" w:styleId="Revision">
    <w:name w:val="Revision"/>
    <w:hidden/>
    <w:uiPriority w:val="99"/>
    <w:semiHidden/>
    <w:rsid w:val="0007623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3282</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2025-11-27T13:32:00Z</dcterms:created>
  <dcterms:modified xsi:type="dcterms:W3CDTF">2025-11-27T13:32:00Z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B10-0528/2025</vt:lpwstr>
  </property>
  <property fmtid="{D5CDD505-2E9C-101B-9397-08002B2CF9AE}" pid="4" name="&lt;Type&gt;">
    <vt:lpwstr>RR</vt:lpwstr>
  </property>
</Properties>
</file>