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9022CA" w14:paraId="0DAF6A21" w14:textId="77777777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1A0B7C08" w14:textId="77777777" w:rsidR="00751A4A" w:rsidRPr="009022CA" w:rsidRDefault="001A2037" w:rsidP="0010095E">
            <w:pPr>
              <w:pStyle w:val="EPName"/>
            </w:pPr>
            <w:r w:rsidRPr="009022CA">
              <w:t xml:space="preserve">Parlamento </w:t>
            </w:r>
            <w:proofErr w:type="gramStart"/>
            <w:r w:rsidRPr="009022CA">
              <w:t>Europeu</w:t>
            </w:r>
            <w:proofErr w:type="gramEnd"/>
          </w:p>
          <w:p w14:paraId="45A203FD" w14:textId="77777777" w:rsidR="00751A4A" w:rsidRPr="009022CA" w:rsidRDefault="005F1B17" w:rsidP="005F1B17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9022CA">
              <w:t>2024</w:t>
            </w:r>
            <w:r w:rsidR="00817416" w:rsidRPr="009022CA">
              <w:t>-202</w:t>
            </w:r>
            <w:r w:rsidRPr="009022CA">
              <w:t>9</w:t>
            </w:r>
          </w:p>
        </w:tc>
        <w:tc>
          <w:tcPr>
            <w:tcW w:w="2268" w:type="dxa"/>
            <w:shd w:val="clear" w:color="auto" w:fill="auto"/>
          </w:tcPr>
          <w:p w14:paraId="737FECE1" w14:textId="77777777" w:rsidR="00751A4A" w:rsidRPr="009022CA" w:rsidRDefault="00187494" w:rsidP="0010095E">
            <w:pPr>
              <w:pStyle w:val="EPLogo"/>
            </w:pPr>
            <w:r w:rsidRPr="009022CA">
              <w:rPr>
                <w:noProof/>
                <w:lang w:eastAsia="ja-JP"/>
              </w:rPr>
              <w:drawing>
                <wp:inline distT="0" distB="0" distL="0" distR="0" wp14:anchorId="11A2F6FA" wp14:editId="33E9823A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D87272B" w14:textId="77777777" w:rsidR="00D058B8" w:rsidRPr="009022CA" w:rsidRDefault="00D058B8" w:rsidP="004C5D52">
      <w:pPr>
        <w:pStyle w:val="LineTop"/>
      </w:pPr>
    </w:p>
    <w:p w14:paraId="64F6526B" w14:textId="77777777" w:rsidR="00680577" w:rsidRPr="009022CA" w:rsidRDefault="001A2037" w:rsidP="00680577">
      <w:pPr>
        <w:pStyle w:val="EPBodyTA1"/>
      </w:pPr>
      <w:r w:rsidRPr="009022CA">
        <w:t>TEXTOS APROVADOS</w:t>
      </w:r>
    </w:p>
    <w:p w14:paraId="58C4BCBE" w14:textId="77777777" w:rsidR="00D058B8" w:rsidRPr="009022CA" w:rsidRDefault="00D058B8" w:rsidP="00D058B8">
      <w:pPr>
        <w:pStyle w:val="LineBottom"/>
      </w:pPr>
    </w:p>
    <w:p w14:paraId="0E89B81E" w14:textId="5FD1BFC2" w:rsidR="001A2037" w:rsidRPr="009022CA" w:rsidRDefault="001A2037" w:rsidP="001A2037">
      <w:pPr>
        <w:pStyle w:val="ATHeading1"/>
      </w:pPr>
      <w:bookmarkStart w:id="0" w:name="TANumber"/>
      <w:r w:rsidRPr="009022CA">
        <w:t>P10_TA(2025)0</w:t>
      </w:r>
      <w:bookmarkEnd w:id="0"/>
      <w:r w:rsidR="00E31A74">
        <w:t>303</w:t>
      </w:r>
    </w:p>
    <w:p w14:paraId="54690A60" w14:textId="77777777" w:rsidR="001A2037" w:rsidRPr="009022CA" w:rsidRDefault="001A2037" w:rsidP="001A2037">
      <w:pPr>
        <w:pStyle w:val="ATHeading2"/>
      </w:pPr>
      <w:bookmarkStart w:id="1" w:name="title"/>
      <w:r w:rsidRPr="009022CA">
        <w:t xml:space="preserve">Agravamento da repressão sobre a comunidade </w:t>
      </w:r>
      <w:proofErr w:type="spellStart"/>
      <w:r w:rsidRPr="009022CA">
        <w:t>bahaí</w:t>
      </w:r>
      <w:proofErr w:type="spellEnd"/>
      <w:r w:rsidRPr="009022CA">
        <w:t xml:space="preserve"> no Irão</w:t>
      </w:r>
      <w:bookmarkEnd w:id="1"/>
    </w:p>
    <w:p w14:paraId="5CBFD68C" w14:textId="1D002331" w:rsidR="001A2037" w:rsidRPr="009022CA" w:rsidRDefault="001A2037" w:rsidP="001A2037">
      <w:pPr>
        <w:rPr>
          <w:i/>
          <w:vanish/>
        </w:rPr>
      </w:pPr>
      <w:r w:rsidRPr="009022CA">
        <w:rPr>
          <w:i/>
        </w:rPr>
        <w:fldChar w:fldCharType="begin"/>
      </w:r>
      <w:r w:rsidRPr="009022CA">
        <w:rPr>
          <w:i/>
        </w:rPr>
        <w:instrText xml:space="preserve"> TC"(</w:instrText>
      </w:r>
      <w:bookmarkStart w:id="2" w:name="DocNumber"/>
      <w:r w:rsidRPr="009022CA">
        <w:rPr>
          <w:i/>
        </w:rPr>
        <w:instrText>B10-0528, 0529, 0531, 0535</w:instrText>
      </w:r>
      <w:r w:rsidR="00987BEE" w:rsidRPr="009022CA">
        <w:rPr>
          <w:i/>
        </w:rPr>
        <w:instrText xml:space="preserve"> e</w:instrText>
      </w:r>
      <w:r w:rsidRPr="009022CA">
        <w:rPr>
          <w:i/>
        </w:rPr>
        <w:instrText xml:space="preserve"> 0541/2025</w:instrText>
      </w:r>
      <w:bookmarkEnd w:id="2"/>
      <w:r w:rsidRPr="009022CA">
        <w:rPr>
          <w:i/>
        </w:rPr>
        <w:instrText xml:space="preserve">)"\l3 \n&gt; \* MERGEFORMAT </w:instrText>
      </w:r>
      <w:r w:rsidRPr="009022CA">
        <w:rPr>
          <w:i/>
        </w:rPr>
        <w:fldChar w:fldCharType="end"/>
      </w:r>
    </w:p>
    <w:p w14:paraId="46969240" w14:textId="77777777" w:rsidR="001A2037" w:rsidRPr="009022CA" w:rsidRDefault="001A2037" w:rsidP="001A2037">
      <w:pPr>
        <w:rPr>
          <w:vanish/>
        </w:rPr>
      </w:pPr>
      <w:bookmarkStart w:id="3" w:name="PE"/>
      <w:r w:rsidRPr="009022CA">
        <w:rPr>
          <w:vanish/>
        </w:rPr>
        <w:t>PE779.001</w:t>
      </w:r>
      <w:bookmarkEnd w:id="3"/>
    </w:p>
    <w:p w14:paraId="49426713" w14:textId="3051C205" w:rsidR="001A2037" w:rsidRPr="009022CA" w:rsidRDefault="001A2037" w:rsidP="001A2037">
      <w:pPr>
        <w:pStyle w:val="ATHeading3"/>
      </w:pPr>
      <w:bookmarkStart w:id="4" w:name="Sujet"/>
      <w:r w:rsidRPr="009022CA">
        <w:t xml:space="preserve">Resolução do Parlamento Europeu, de </w:t>
      </w:r>
      <w:r w:rsidR="00485176" w:rsidRPr="009022CA">
        <w:t xml:space="preserve">27 </w:t>
      </w:r>
      <w:r w:rsidRPr="009022CA">
        <w:t xml:space="preserve">de </w:t>
      </w:r>
      <w:r w:rsidR="00485176" w:rsidRPr="009022CA">
        <w:t xml:space="preserve">novembro </w:t>
      </w:r>
      <w:r w:rsidRPr="009022CA">
        <w:t xml:space="preserve">de 2025, sobre o agravamento da repressão sobre a comunidade </w:t>
      </w:r>
      <w:proofErr w:type="spellStart"/>
      <w:r w:rsidRPr="009022CA">
        <w:t>bahaí</w:t>
      </w:r>
      <w:proofErr w:type="spellEnd"/>
      <w:r w:rsidRPr="009022CA">
        <w:t xml:space="preserve"> no Irão</w:t>
      </w:r>
      <w:bookmarkEnd w:id="4"/>
      <w:r w:rsidRPr="009022CA">
        <w:t xml:space="preserve"> </w:t>
      </w:r>
      <w:bookmarkStart w:id="5" w:name="References"/>
      <w:r w:rsidRPr="009022CA">
        <w:t>(2025/2987(RSP))</w:t>
      </w:r>
      <w:bookmarkEnd w:id="5"/>
    </w:p>
    <w:p w14:paraId="0EE3B442" w14:textId="77777777" w:rsidR="00027A12" w:rsidRPr="009022CA" w:rsidRDefault="00027A12" w:rsidP="00027A12">
      <w:pPr>
        <w:pStyle w:val="EPComma"/>
      </w:pPr>
      <w:bookmarkStart w:id="6" w:name="TextBodyBegin"/>
      <w:bookmarkEnd w:id="6"/>
      <w:r w:rsidRPr="009022CA">
        <w:rPr>
          <w:i/>
          <w:iCs/>
        </w:rPr>
        <w:t>O Parlamento Europeu</w:t>
      </w:r>
      <w:r w:rsidRPr="009022CA">
        <w:t>,</w:t>
      </w:r>
    </w:p>
    <w:p w14:paraId="508708CA" w14:textId="77777777" w:rsidR="00027A12" w:rsidRPr="009022CA" w:rsidRDefault="00027A12" w:rsidP="00027A12">
      <w:pPr>
        <w:pStyle w:val="NormalHanging12a"/>
        <w:rPr>
          <w:rFonts w:eastAsiaTheme="minorEastAsia"/>
        </w:rPr>
      </w:pPr>
      <w:r w:rsidRPr="009022CA">
        <w:t>–</w:t>
      </w:r>
      <w:r w:rsidRPr="009022CA">
        <w:tab/>
        <w:t>Tendo em conta as suas anteriores resoluções sobre o Irão,</w:t>
      </w:r>
    </w:p>
    <w:p w14:paraId="67690BCA" w14:textId="77777777" w:rsidR="00027A12" w:rsidRPr="009022CA" w:rsidRDefault="00027A12" w:rsidP="00027A12">
      <w:pPr>
        <w:pStyle w:val="NormalHanging12a"/>
      </w:pPr>
      <w:r w:rsidRPr="009022CA">
        <w:t>–</w:t>
      </w:r>
      <w:r w:rsidRPr="009022CA">
        <w:tab/>
        <w:t>Tendo em conta o artigo 150.º, n.º 5, e o artigo 136.º, n.º 4, do seu Regimento,</w:t>
      </w:r>
    </w:p>
    <w:p w14:paraId="43F63F7D" w14:textId="77777777" w:rsidR="00027A12" w:rsidRPr="009022CA" w:rsidRDefault="00027A12" w:rsidP="00027A12">
      <w:pPr>
        <w:pStyle w:val="NormalHanging12a"/>
      </w:pPr>
      <w:r w:rsidRPr="009022CA">
        <w:t>A.</w:t>
      </w:r>
      <w:r w:rsidRPr="009022CA">
        <w:tab/>
        <w:t xml:space="preserve">Considerando que a comunidade </w:t>
      </w:r>
      <w:proofErr w:type="spellStart"/>
      <w:r w:rsidRPr="009022CA">
        <w:t>bahaí</w:t>
      </w:r>
      <w:proofErr w:type="spellEnd"/>
      <w:r w:rsidRPr="009022CA">
        <w:t>, composta por 300 000 membros e desprovida de reconhecimento constitucional, é vítima de perseguição sistemática ao abrigo do memorando iraniano de 1991, incluindo de detenções e encarceramentos arbitrários, desaparecimentos forçados, recusa de enterros dignos, confisco de bens, recusa de oportunidades de educação e de emprego e incitamento ao ódio por parte dos meios de comunicação social controlados pelo Estado;</w:t>
      </w:r>
    </w:p>
    <w:p w14:paraId="58EE88F5" w14:textId="77777777" w:rsidR="00027A12" w:rsidRPr="009022CA" w:rsidRDefault="00027A12" w:rsidP="00027A12">
      <w:pPr>
        <w:pStyle w:val="NormalHanging12a"/>
      </w:pPr>
      <w:r w:rsidRPr="009022CA">
        <w:t>B.</w:t>
      </w:r>
      <w:r w:rsidRPr="009022CA">
        <w:tab/>
        <w:t xml:space="preserve">Considerando que as autoridades iranianas intensificaram continuamente a repressão contra a comunidade </w:t>
      </w:r>
      <w:proofErr w:type="spellStart"/>
      <w:r w:rsidRPr="009022CA">
        <w:t>bahaí</w:t>
      </w:r>
      <w:proofErr w:type="spellEnd"/>
      <w:r w:rsidRPr="009022CA">
        <w:t xml:space="preserve"> através de detenções em massa, julgamentos acelerados e acusações falsas de espionagem e colaboração com entidades estrangeiras;</w:t>
      </w:r>
    </w:p>
    <w:p w14:paraId="52090415" w14:textId="77777777" w:rsidR="00027A12" w:rsidRPr="009022CA" w:rsidRDefault="00027A12" w:rsidP="00027A12">
      <w:pPr>
        <w:pStyle w:val="NormalHanging12a"/>
      </w:pPr>
      <w:r w:rsidRPr="009022CA">
        <w:t>C.</w:t>
      </w:r>
      <w:r w:rsidRPr="009022CA">
        <w:tab/>
        <w:t xml:space="preserve">Considerando que, em 2024, cerca de 1 200 </w:t>
      </w:r>
      <w:proofErr w:type="spellStart"/>
      <w:r w:rsidRPr="009022CA">
        <w:t>bahaís</w:t>
      </w:r>
      <w:proofErr w:type="spellEnd"/>
      <w:r w:rsidRPr="009022CA">
        <w:t xml:space="preserve"> foram visados por processos judiciais ou encarcerados, representando as mulheres dois terços das pessoas detidas e tendo 16 mulheres sido condenadas, em </w:t>
      </w:r>
      <w:proofErr w:type="spellStart"/>
      <w:r w:rsidRPr="009022CA">
        <w:t>Hamadan</w:t>
      </w:r>
      <w:proofErr w:type="spellEnd"/>
      <w:r w:rsidRPr="009022CA">
        <w:t xml:space="preserve"> e Isfahan, a uma pena combinada de 129 anos de prisão, além de sujeitas a tortura e a graves violações das garantias processuais;</w:t>
      </w:r>
    </w:p>
    <w:p w14:paraId="3EEE74BE" w14:textId="77777777" w:rsidR="00027A12" w:rsidRPr="009022CA" w:rsidRDefault="00027A12" w:rsidP="00027A12">
      <w:pPr>
        <w:pStyle w:val="NormalHanging12a"/>
      </w:pPr>
      <w:r w:rsidRPr="009022CA">
        <w:t>D.</w:t>
      </w:r>
      <w:r w:rsidRPr="009022CA">
        <w:tab/>
        <w:t xml:space="preserve">Considerando que as autoridades profanaram cemitérios </w:t>
      </w:r>
      <w:proofErr w:type="spellStart"/>
      <w:r w:rsidRPr="009022CA">
        <w:t>bahaí</w:t>
      </w:r>
      <w:proofErr w:type="spellEnd"/>
      <w:r w:rsidRPr="009022CA">
        <w:t xml:space="preserve">, como se verificou em Teerão, </w:t>
      </w:r>
      <w:proofErr w:type="spellStart"/>
      <w:r w:rsidRPr="009022CA">
        <w:t>Ahvaz</w:t>
      </w:r>
      <w:proofErr w:type="spellEnd"/>
      <w:r w:rsidRPr="009022CA">
        <w:t xml:space="preserve">, </w:t>
      </w:r>
      <w:proofErr w:type="spellStart"/>
      <w:r w:rsidRPr="009022CA">
        <w:t>Rafsanjan</w:t>
      </w:r>
      <w:proofErr w:type="spellEnd"/>
      <w:r w:rsidRPr="009022CA">
        <w:t xml:space="preserve">, </w:t>
      </w:r>
      <w:proofErr w:type="spellStart"/>
      <w:r w:rsidRPr="009022CA">
        <w:t>Kerman</w:t>
      </w:r>
      <w:proofErr w:type="spellEnd"/>
      <w:r w:rsidRPr="009022CA">
        <w:t xml:space="preserve"> e </w:t>
      </w:r>
      <w:proofErr w:type="spellStart"/>
      <w:r w:rsidRPr="009022CA">
        <w:t>Hamadan</w:t>
      </w:r>
      <w:proofErr w:type="spellEnd"/>
      <w:r w:rsidRPr="009022CA">
        <w:t>;</w:t>
      </w:r>
    </w:p>
    <w:p w14:paraId="5D017211" w14:textId="77777777" w:rsidR="00027A12" w:rsidRPr="009022CA" w:rsidRDefault="00027A12" w:rsidP="00027A12">
      <w:pPr>
        <w:pStyle w:val="NormalHanging12a"/>
      </w:pPr>
      <w:r w:rsidRPr="009022CA">
        <w:t>1.</w:t>
      </w:r>
      <w:r w:rsidRPr="009022CA">
        <w:tab/>
        <w:t xml:space="preserve">Condena veementemente a escalada da perseguição da comunidade </w:t>
      </w:r>
      <w:proofErr w:type="spellStart"/>
      <w:r w:rsidRPr="009022CA">
        <w:t>bahaí</w:t>
      </w:r>
      <w:proofErr w:type="spellEnd"/>
      <w:r w:rsidRPr="009022CA">
        <w:t xml:space="preserve"> e a repressão sistémica de todas as minorias religiosas e étnicas e das mulheres; insta o Irão a pôr imediatamente termo a todas as formas de discriminação, assédio, detenção, confisco de bens e violações dos direitos fundamentais;</w:t>
      </w:r>
    </w:p>
    <w:p w14:paraId="1B81D63D" w14:textId="77777777" w:rsidR="00027A12" w:rsidRPr="009022CA" w:rsidRDefault="00027A12" w:rsidP="00027A12">
      <w:pPr>
        <w:pStyle w:val="NormalHanging12a"/>
      </w:pPr>
      <w:r w:rsidRPr="009022CA">
        <w:t>2.</w:t>
      </w:r>
      <w:r w:rsidRPr="009022CA">
        <w:tab/>
        <w:t xml:space="preserve">Insta o Irão a libertar imediatamente todas as pessoas detidas por motivos relacionados com a sua religião ou convicção e por defenderem os direitos humanos e detidas com </w:t>
      </w:r>
      <w:r w:rsidRPr="009022CA">
        <w:lastRenderedPageBreak/>
        <w:t>base em acusações de blasfémia ou de ameaça à segurança nacional relacionadas com a sua fé, instando ainda o país a pôr cobro ao assédio e à violência contra as comunidades religiosas;</w:t>
      </w:r>
    </w:p>
    <w:p w14:paraId="5F049064" w14:textId="77777777" w:rsidR="00027A12" w:rsidRPr="009022CA" w:rsidRDefault="00027A12" w:rsidP="00027A12">
      <w:pPr>
        <w:pStyle w:val="NormalHanging12a"/>
      </w:pPr>
      <w:r w:rsidRPr="009022CA">
        <w:t>3.</w:t>
      </w:r>
      <w:r w:rsidRPr="009022CA">
        <w:tab/>
        <w:t xml:space="preserve">Manifesta a sua profunda preocupação com o facto de serem visadas mulheres </w:t>
      </w:r>
      <w:proofErr w:type="spellStart"/>
      <w:r w:rsidRPr="009022CA">
        <w:t>bahaí</w:t>
      </w:r>
      <w:proofErr w:type="spellEnd"/>
      <w:r w:rsidRPr="009022CA">
        <w:t xml:space="preserve">, que são vítimas de perseguição religiosa e com base no género e representam dois terços dos </w:t>
      </w:r>
      <w:proofErr w:type="spellStart"/>
      <w:r w:rsidRPr="009022CA">
        <w:t>bahaí</w:t>
      </w:r>
      <w:proofErr w:type="spellEnd"/>
      <w:r w:rsidRPr="009022CA">
        <w:t xml:space="preserve"> detidos;</w:t>
      </w:r>
    </w:p>
    <w:p w14:paraId="4D2428F0" w14:textId="77777777" w:rsidR="00027A12" w:rsidRPr="009022CA" w:rsidRDefault="00027A12" w:rsidP="00027A12">
      <w:pPr>
        <w:pStyle w:val="NormalHanging12a"/>
      </w:pPr>
      <w:r w:rsidRPr="009022CA">
        <w:t>4.</w:t>
      </w:r>
      <w:r w:rsidRPr="009022CA">
        <w:tab/>
        <w:t xml:space="preserve">Exige que as autoridades iranianas anulem as condenações de </w:t>
      </w:r>
      <w:proofErr w:type="spellStart"/>
      <w:r w:rsidRPr="009022CA">
        <w:t>Fariba</w:t>
      </w:r>
      <w:proofErr w:type="spellEnd"/>
      <w:r w:rsidRPr="009022CA">
        <w:t xml:space="preserve"> </w:t>
      </w:r>
      <w:proofErr w:type="spellStart"/>
      <w:r w:rsidRPr="009022CA">
        <w:t>Kamalabadi</w:t>
      </w:r>
      <w:proofErr w:type="spellEnd"/>
      <w:r w:rsidRPr="009022CA">
        <w:t xml:space="preserve">, </w:t>
      </w:r>
      <w:proofErr w:type="spellStart"/>
      <w:r w:rsidRPr="009022CA">
        <w:t>Roya</w:t>
      </w:r>
      <w:proofErr w:type="spellEnd"/>
      <w:r w:rsidRPr="009022CA">
        <w:t xml:space="preserve"> </w:t>
      </w:r>
      <w:proofErr w:type="spellStart"/>
      <w:r w:rsidRPr="009022CA">
        <w:t>Sabet</w:t>
      </w:r>
      <w:proofErr w:type="spellEnd"/>
      <w:r w:rsidRPr="009022CA">
        <w:t xml:space="preserve">, Anisa </w:t>
      </w:r>
      <w:proofErr w:type="spellStart"/>
      <w:r w:rsidRPr="009022CA">
        <w:t>Fanaian</w:t>
      </w:r>
      <w:proofErr w:type="spellEnd"/>
      <w:r w:rsidRPr="009022CA">
        <w:t xml:space="preserve">, Leila </w:t>
      </w:r>
      <w:proofErr w:type="spellStart"/>
      <w:r w:rsidRPr="009022CA">
        <w:t>Adalati</w:t>
      </w:r>
      <w:proofErr w:type="spellEnd"/>
      <w:r w:rsidRPr="009022CA">
        <w:t xml:space="preserve">, </w:t>
      </w:r>
      <w:proofErr w:type="spellStart"/>
      <w:r w:rsidRPr="009022CA">
        <w:t>Nahid</w:t>
      </w:r>
      <w:proofErr w:type="spellEnd"/>
      <w:r w:rsidRPr="009022CA">
        <w:t xml:space="preserve"> </w:t>
      </w:r>
      <w:proofErr w:type="spellStart"/>
      <w:r w:rsidRPr="009022CA">
        <w:t>Behrouzi</w:t>
      </w:r>
      <w:proofErr w:type="spellEnd"/>
      <w:r w:rsidRPr="009022CA">
        <w:t xml:space="preserve">, </w:t>
      </w:r>
      <w:proofErr w:type="spellStart"/>
      <w:r w:rsidRPr="009022CA">
        <w:t>Mahvash</w:t>
      </w:r>
      <w:proofErr w:type="spellEnd"/>
      <w:r w:rsidRPr="009022CA">
        <w:t xml:space="preserve"> </w:t>
      </w:r>
      <w:proofErr w:type="spellStart"/>
      <w:r w:rsidRPr="009022CA">
        <w:t>Sabet</w:t>
      </w:r>
      <w:proofErr w:type="spellEnd"/>
      <w:r w:rsidRPr="009022CA">
        <w:t xml:space="preserve"> e de seis mulheres </w:t>
      </w:r>
      <w:proofErr w:type="spellStart"/>
      <w:r w:rsidRPr="009022CA">
        <w:t>bahaí</w:t>
      </w:r>
      <w:proofErr w:type="spellEnd"/>
      <w:r w:rsidRPr="009022CA">
        <w:t xml:space="preserve"> em </w:t>
      </w:r>
      <w:proofErr w:type="spellStart"/>
      <w:r w:rsidRPr="009022CA">
        <w:t>Hamadan</w:t>
      </w:r>
      <w:proofErr w:type="spellEnd"/>
      <w:r w:rsidRPr="009022CA">
        <w:t xml:space="preserve">, ou seja, </w:t>
      </w:r>
      <w:proofErr w:type="spellStart"/>
      <w:r w:rsidRPr="009022CA">
        <w:t>Zarrindokht</w:t>
      </w:r>
      <w:proofErr w:type="spellEnd"/>
      <w:r w:rsidRPr="009022CA">
        <w:t xml:space="preserve"> </w:t>
      </w:r>
      <w:proofErr w:type="spellStart"/>
      <w:r w:rsidRPr="009022CA">
        <w:t>Ahadzadeh</w:t>
      </w:r>
      <w:proofErr w:type="spellEnd"/>
      <w:r w:rsidRPr="009022CA">
        <w:t xml:space="preserve">, </w:t>
      </w:r>
      <w:proofErr w:type="spellStart"/>
      <w:r w:rsidRPr="009022CA">
        <w:t>Farideh</w:t>
      </w:r>
      <w:proofErr w:type="spellEnd"/>
      <w:r w:rsidRPr="009022CA">
        <w:t xml:space="preserve"> </w:t>
      </w:r>
      <w:proofErr w:type="spellStart"/>
      <w:r w:rsidRPr="009022CA">
        <w:t>Ayyoubi</w:t>
      </w:r>
      <w:proofErr w:type="spellEnd"/>
      <w:r w:rsidRPr="009022CA">
        <w:t xml:space="preserve">, Noura </w:t>
      </w:r>
      <w:proofErr w:type="spellStart"/>
      <w:r w:rsidRPr="009022CA">
        <w:t>Ayyoubi</w:t>
      </w:r>
      <w:proofErr w:type="spellEnd"/>
      <w:r w:rsidRPr="009022CA">
        <w:t xml:space="preserve">, Neda </w:t>
      </w:r>
      <w:proofErr w:type="spellStart"/>
      <w:r w:rsidRPr="009022CA">
        <w:t>Mohebbi</w:t>
      </w:r>
      <w:proofErr w:type="spellEnd"/>
      <w:r w:rsidRPr="009022CA">
        <w:t xml:space="preserve">, </w:t>
      </w:r>
      <w:proofErr w:type="spellStart"/>
      <w:r w:rsidRPr="009022CA">
        <w:t>Jaleh</w:t>
      </w:r>
      <w:proofErr w:type="spellEnd"/>
      <w:r w:rsidRPr="009022CA">
        <w:t xml:space="preserve"> </w:t>
      </w:r>
      <w:proofErr w:type="spellStart"/>
      <w:r w:rsidRPr="009022CA">
        <w:t>Rezaie</w:t>
      </w:r>
      <w:proofErr w:type="spellEnd"/>
      <w:r w:rsidRPr="009022CA">
        <w:t xml:space="preserve"> e </w:t>
      </w:r>
      <w:proofErr w:type="spellStart"/>
      <w:r w:rsidRPr="009022CA">
        <w:t>Atefeh</w:t>
      </w:r>
      <w:proofErr w:type="spellEnd"/>
      <w:r w:rsidRPr="009022CA">
        <w:t xml:space="preserve"> </w:t>
      </w:r>
      <w:proofErr w:type="spellStart"/>
      <w:r w:rsidRPr="009022CA">
        <w:t>Zahedi</w:t>
      </w:r>
      <w:proofErr w:type="spellEnd"/>
      <w:r w:rsidRPr="009022CA">
        <w:t xml:space="preserve">; apela à libertação de </w:t>
      </w:r>
      <w:proofErr w:type="spellStart"/>
      <w:r w:rsidRPr="009022CA">
        <w:t>Afshin</w:t>
      </w:r>
      <w:proofErr w:type="spellEnd"/>
      <w:r w:rsidRPr="009022CA">
        <w:t xml:space="preserve"> </w:t>
      </w:r>
      <w:proofErr w:type="spellStart"/>
      <w:r w:rsidRPr="009022CA">
        <w:t>Heyratian</w:t>
      </w:r>
      <w:proofErr w:type="spellEnd"/>
      <w:r w:rsidRPr="009022CA">
        <w:t xml:space="preserve"> e de </w:t>
      </w:r>
      <w:proofErr w:type="spellStart"/>
      <w:r w:rsidRPr="009022CA">
        <w:t>Farhad</w:t>
      </w:r>
      <w:proofErr w:type="spellEnd"/>
      <w:r w:rsidRPr="009022CA">
        <w:t xml:space="preserve"> </w:t>
      </w:r>
      <w:proofErr w:type="spellStart"/>
      <w:r w:rsidRPr="009022CA">
        <w:t>Fahandej</w:t>
      </w:r>
      <w:proofErr w:type="spellEnd"/>
      <w:r w:rsidRPr="009022CA">
        <w:t>;</w:t>
      </w:r>
    </w:p>
    <w:p w14:paraId="7F436C81" w14:textId="77777777" w:rsidR="00027A12" w:rsidRPr="009022CA" w:rsidRDefault="00027A12" w:rsidP="00027A12">
      <w:pPr>
        <w:pStyle w:val="NormalHanging12a"/>
      </w:pPr>
      <w:r w:rsidRPr="009022CA">
        <w:t>5.</w:t>
      </w:r>
      <w:r w:rsidRPr="009022CA">
        <w:tab/>
        <w:t>Condena firmemente o aumento do número de execuções no Irão; reitera a sua forte oposição à pena de morte e insta o Irão a pôr termo à sua aplicação como instrumento de repressão política e religiosa;</w:t>
      </w:r>
    </w:p>
    <w:p w14:paraId="58A69197" w14:textId="77777777" w:rsidR="00027A12" w:rsidRPr="009022CA" w:rsidRDefault="00027A12" w:rsidP="00027A12">
      <w:pPr>
        <w:pStyle w:val="NormalHanging12a"/>
      </w:pPr>
      <w:r w:rsidRPr="009022CA">
        <w:t>6.</w:t>
      </w:r>
      <w:r w:rsidRPr="009022CA">
        <w:tab/>
        <w:t xml:space="preserve">Condena veementemente a profanação, a destruição e o confisco de cemitérios </w:t>
      </w:r>
      <w:proofErr w:type="spellStart"/>
      <w:r w:rsidRPr="009022CA">
        <w:t>bahaí</w:t>
      </w:r>
      <w:proofErr w:type="spellEnd"/>
      <w:r w:rsidRPr="009022CA">
        <w:t>, assim como os entraves à realização de cerimónias fúnebres;</w:t>
      </w:r>
    </w:p>
    <w:p w14:paraId="092C2A19" w14:textId="77777777" w:rsidR="00027A12" w:rsidRPr="009022CA" w:rsidRDefault="00027A12" w:rsidP="00027A12">
      <w:pPr>
        <w:pStyle w:val="NormalHanging12a"/>
      </w:pPr>
      <w:r w:rsidRPr="009022CA">
        <w:t>7.</w:t>
      </w:r>
      <w:r w:rsidRPr="009022CA">
        <w:tab/>
        <w:t xml:space="preserve">Exorta o Irão a revogar o Memorando de 1991 e a permitir que os </w:t>
      </w:r>
      <w:proofErr w:type="spellStart"/>
      <w:r w:rsidRPr="009022CA">
        <w:t>bahaís</w:t>
      </w:r>
      <w:proofErr w:type="spellEnd"/>
      <w:r w:rsidRPr="009022CA">
        <w:t xml:space="preserve"> tenham acesso à educação, ao emprego e aos serviços básicos, instando ainda o país a fazer cessar o confisco de bens, a devolver todos os bens apreendidos e a proporcionar vias de recurso e indemnizações às vítimas;</w:t>
      </w:r>
    </w:p>
    <w:p w14:paraId="7E57A532" w14:textId="77777777" w:rsidR="00027A12" w:rsidRPr="009022CA" w:rsidRDefault="00027A12" w:rsidP="00027A12">
      <w:pPr>
        <w:pStyle w:val="NormalHanging12a"/>
      </w:pPr>
      <w:r w:rsidRPr="009022CA">
        <w:t>8.</w:t>
      </w:r>
      <w:r w:rsidRPr="009022CA">
        <w:tab/>
        <w:t>Insta a UE e os Estados</w:t>
      </w:r>
      <w:r w:rsidRPr="009022CA">
        <w:noBreakHyphen/>
        <w:t xml:space="preserve">Membros a abordarem a deterioração da situação dos direitos humanos no Irão, nomeadamente as violações da liberdade religiosa, em todos os diálogos com o Irão, e a imporem sanções contra os juízes, procuradores e agentes dos serviços de informação iranianos que perseguem </w:t>
      </w:r>
      <w:proofErr w:type="spellStart"/>
      <w:r w:rsidRPr="009022CA">
        <w:t>bahaís</w:t>
      </w:r>
      <w:proofErr w:type="spellEnd"/>
      <w:r w:rsidRPr="009022CA">
        <w:t>;</w:t>
      </w:r>
    </w:p>
    <w:p w14:paraId="03695E23" w14:textId="77777777" w:rsidR="00027A12" w:rsidRPr="009022CA" w:rsidRDefault="00027A12" w:rsidP="00027A12">
      <w:pPr>
        <w:pStyle w:val="NormalHanging12a"/>
      </w:pPr>
      <w:r w:rsidRPr="009022CA">
        <w:t>9.</w:t>
      </w:r>
      <w:r w:rsidRPr="009022CA">
        <w:tab/>
        <w:t>Reitera o seu apelo ao Conselho para que designe o Corpo de Guardas da Revolução Islâmica como organização terrorista e alargue as sanções da UE a todos os membros deste grupo e aos responsáveis por violações dos direitos humanos;</w:t>
      </w:r>
    </w:p>
    <w:p w14:paraId="40C1A748" w14:textId="70D38B00" w:rsidR="00E365E1" w:rsidRPr="009022CA" w:rsidRDefault="00027A12" w:rsidP="00485176">
      <w:pPr>
        <w:pStyle w:val="NormalHanging12a"/>
      </w:pPr>
      <w:r w:rsidRPr="009022CA">
        <w:t>10.</w:t>
      </w:r>
      <w:r w:rsidRPr="009022CA">
        <w:tab/>
        <w:t>Encarrega a sua Presidente de transmitir a presente resolução ao Conselho, à Comissão, à VP/AR, aos governos e parlamentos dos Estados</w:t>
      </w:r>
      <w:r w:rsidRPr="009022CA">
        <w:noBreakHyphen/>
        <w:t>Membros, à Assembleia Consultiva Islâmica, ao Gabinete do Presidente e ao Gabinete do Líder Supremo da República Islâmica do Irão.</w:t>
      </w:r>
    </w:p>
    <w:sectPr w:rsidR="00E365E1" w:rsidRPr="009022CA" w:rsidSect="009161E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A4B27" w14:textId="77777777" w:rsidR="001A2037" w:rsidRPr="009161E1" w:rsidRDefault="001A2037">
      <w:r w:rsidRPr="009161E1">
        <w:separator/>
      </w:r>
    </w:p>
  </w:endnote>
  <w:endnote w:type="continuationSeparator" w:id="0">
    <w:p w14:paraId="7FF0E698" w14:textId="77777777" w:rsidR="001A2037" w:rsidRPr="009161E1" w:rsidRDefault="001A2037">
      <w:r w:rsidRPr="009161E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CC308" w14:textId="77777777" w:rsidR="00064002" w:rsidRPr="009161E1" w:rsidRDefault="000640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9DFBA" w14:textId="77777777" w:rsidR="00064002" w:rsidRPr="009161E1" w:rsidRDefault="0006400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41CD2" w14:textId="77777777" w:rsidR="00064002" w:rsidRPr="009161E1" w:rsidRDefault="000640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D2B67" w14:textId="77777777" w:rsidR="001A2037" w:rsidRPr="009161E1" w:rsidRDefault="001A2037">
      <w:r w:rsidRPr="009161E1">
        <w:separator/>
      </w:r>
    </w:p>
  </w:footnote>
  <w:footnote w:type="continuationSeparator" w:id="0">
    <w:p w14:paraId="2E6F03DC" w14:textId="77777777" w:rsidR="001A2037" w:rsidRPr="009161E1" w:rsidRDefault="001A2037">
      <w:r w:rsidRPr="009161E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D2C96" w14:textId="77777777" w:rsidR="00064002" w:rsidRPr="009161E1" w:rsidRDefault="000640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AFFF9" w14:textId="77777777" w:rsidR="00064002" w:rsidRPr="009161E1" w:rsidRDefault="000640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8913A" w14:textId="77777777" w:rsidR="00064002" w:rsidRPr="009161E1" w:rsidRDefault="000640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 w16cid:durableId="336660309">
    <w:abstractNumId w:val="9"/>
  </w:num>
  <w:num w:numId="2" w16cid:durableId="1636642138">
    <w:abstractNumId w:val="9"/>
  </w:num>
  <w:num w:numId="3" w16cid:durableId="1165587579">
    <w:abstractNumId w:val="7"/>
  </w:num>
  <w:num w:numId="4" w16cid:durableId="195506100">
    <w:abstractNumId w:val="7"/>
  </w:num>
  <w:num w:numId="5" w16cid:durableId="1689141650">
    <w:abstractNumId w:val="6"/>
  </w:num>
  <w:num w:numId="6" w16cid:durableId="951206817">
    <w:abstractNumId w:val="6"/>
  </w:num>
  <w:num w:numId="7" w16cid:durableId="1447693224">
    <w:abstractNumId w:val="5"/>
  </w:num>
  <w:num w:numId="8" w16cid:durableId="296763581">
    <w:abstractNumId w:val="5"/>
  </w:num>
  <w:num w:numId="9" w16cid:durableId="1034385073">
    <w:abstractNumId w:val="4"/>
  </w:num>
  <w:num w:numId="10" w16cid:durableId="295569401">
    <w:abstractNumId w:val="4"/>
  </w:num>
  <w:num w:numId="11" w16cid:durableId="1717004240">
    <w:abstractNumId w:val="8"/>
  </w:num>
  <w:num w:numId="12" w16cid:durableId="2048329571">
    <w:abstractNumId w:val="8"/>
  </w:num>
  <w:num w:numId="13" w16cid:durableId="324211128">
    <w:abstractNumId w:val="3"/>
  </w:num>
  <w:num w:numId="14" w16cid:durableId="1109396514">
    <w:abstractNumId w:val="3"/>
  </w:num>
  <w:num w:numId="15" w16cid:durableId="506139478">
    <w:abstractNumId w:val="2"/>
  </w:num>
  <w:num w:numId="16" w16cid:durableId="1996564429">
    <w:abstractNumId w:val="2"/>
  </w:num>
  <w:num w:numId="17" w16cid:durableId="1280137696">
    <w:abstractNumId w:val="1"/>
  </w:num>
  <w:num w:numId="18" w16cid:durableId="383257937">
    <w:abstractNumId w:val="1"/>
  </w:num>
  <w:num w:numId="19" w16cid:durableId="871308065">
    <w:abstractNumId w:val="0"/>
  </w:num>
  <w:num w:numId="20" w16cid:durableId="1615092012">
    <w:abstractNumId w:val="0"/>
  </w:num>
  <w:num w:numId="21" w16cid:durableId="398291537">
    <w:abstractNumId w:val="9"/>
  </w:num>
  <w:num w:numId="22" w16cid:durableId="816383466">
    <w:abstractNumId w:val="7"/>
  </w:num>
  <w:num w:numId="23" w16cid:durableId="1692753765">
    <w:abstractNumId w:val="6"/>
  </w:num>
  <w:num w:numId="24" w16cid:durableId="2012760292">
    <w:abstractNumId w:val="5"/>
  </w:num>
  <w:num w:numId="25" w16cid:durableId="1852530312">
    <w:abstractNumId w:val="4"/>
  </w:num>
  <w:num w:numId="26" w16cid:durableId="1127236059">
    <w:abstractNumId w:val="8"/>
  </w:num>
  <w:num w:numId="27" w16cid:durableId="484471149">
    <w:abstractNumId w:val="3"/>
  </w:num>
  <w:num w:numId="28" w16cid:durableId="1129515839">
    <w:abstractNumId w:val="2"/>
  </w:num>
  <w:num w:numId="29" w16cid:durableId="514808799">
    <w:abstractNumId w:val="1"/>
  </w:num>
  <w:num w:numId="30" w16cid:durableId="1197230100">
    <w:abstractNumId w:val="0"/>
  </w:num>
  <w:num w:numId="31" w16cid:durableId="1719697117">
    <w:abstractNumId w:val="9"/>
  </w:num>
  <w:num w:numId="32" w16cid:durableId="1088503799">
    <w:abstractNumId w:val="7"/>
  </w:num>
  <w:num w:numId="33" w16cid:durableId="876746553">
    <w:abstractNumId w:val="6"/>
  </w:num>
  <w:num w:numId="34" w16cid:durableId="1177114954">
    <w:abstractNumId w:val="5"/>
  </w:num>
  <w:num w:numId="35" w16cid:durableId="1646813179">
    <w:abstractNumId w:val="4"/>
  </w:num>
  <w:num w:numId="36" w16cid:durableId="259220423">
    <w:abstractNumId w:val="8"/>
  </w:num>
  <w:num w:numId="37" w16cid:durableId="1203446111">
    <w:abstractNumId w:val="3"/>
  </w:num>
  <w:num w:numId="38" w16cid:durableId="710422104">
    <w:abstractNumId w:val="2"/>
  </w:num>
  <w:num w:numId="39" w16cid:durableId="1904565138">
    <w:abstractNumId w:val="1"/>
  </w:num>
  <w:num w:numId="40" w16cid:durableId="950017437">
    <w:abstractNumId w:val="0"/>
  </w:num>
  <w:num w:numId="41" w16cid:durableId="1582594814">
    <w:abstractNumId w:val="10"/>
  </w:num>
  <w:num w:numId="42" w16cid:durableId="546454887">
    <w:abstractNumId w:val="10"/>
  </w:num>
  <w:num w:numId="43" w16cid:durableId="597785962">
    <w:abstractNumId w:val="10"/>
  </w:num>
  <w:num w:numId="44" w16cid:durableId="188536936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docse" w:val="B10-0528, 0529, 0531, 0535, 0541/2025"/>
    <w:docVar w:name="dvlangue" w:val="PT"/>
    <w:docVar w:name="dvnumam" w:val="0"/>
    <w:docVar w:name="dvpe" w:val="779.001"/>
    <w:docVar w:name="dvtitre" w:val="Resolução do Parlamento Europeu, de ... de ... de 2025,_x000d__x000a_ sobre o agravamento da repressão sobre a comunidade bahaí no Irão(2025/2987(RSP))"/>
  </w:docVars>
  <w:rsids>
    <w:rsidRoot w:val="001A2037"/>
    <w:rsid w:val="00002272"/>
    <w:rsid w:val="00027A12"/>
    <w:rsid w:val="000536DF"/>
    <w:rsid w:val="00064002"/>
    <w:rsid w:val="000677B9"/>
    <w:rsid w:val="000831BA"/>
    <w:rsid w:val="000A42CC"/>
    <w:rsid w:val="000E7DD9"/>
    <w:rsid w:val="0010095E"/>
    <w:rsid w:val="00125B37"/>
    <w:rsid w:val="00187494"/>
    <w:rsid w:val="001A2037"/>
    <w:rsid w:val="001F32AE"/>
    <w:rsid w:val="002767FF"/>
    <w:rsid w:val="002B18FE"/>
    <w:rsid w:val="002B5493"/>
    <w:rsid w:val="00343214"/>
    <w:rsid w:val="00361C00"/>
    <w:rsid w:val="00395FA1"/>
    <w:rsid w:val="003B1554"/>
    <w:rsid w:val="003E15D4"/>
    <w:rsid w:val="00411CCE"/>
    <w:rsid w:val="0041666E"/>
    <w:rsid w:val="00421060"/>
    <w:rsid w:val="00471C19"/>
    <w:rsid w:val="00485176"/>
    <w:rsid w:val="004867E3"/>
    <w:rsid w:val="00494A28"/>
    <w:rsid w:val="004C0004"/>
    <w:rsid w:val="004C5D52"/>
    <w:rsid w:val="0050519A"/>
    <w:rsid w:val="005072A1"/>
    <w:rsid w:val="00514517"/>
    <w:rsid w:val="00545827"/>
    <w:rsid w:val="00560270"/>
    <w:rsid w:val="005C2568"/>
    <w:rsid w:val="005F1B17"/>
    <w:rsid w:val="006037C0"/>
    <w:rsid w:val="006631B6"/>
    <w:rsid w:val="00680577"/>
    <w:rsid w:val="006F74FA"/>
    <w:rsid w:val="00731ADD"/>
    <w:rsid w:val="00734777"/>
    <w:rsid w:val="00747932"/>
    <w:rsid w:val="00751A4A"/>
    <w:rsid w:val="00756632"/>
    <w:rsid w:val="00762C74"/>
    <w:rsid w:val="00786EC0"/>
    <w:rsid w:val="007D1690"/>
    <w:rsid w:val="007E22AD"/>
    <w:rsid w:val="00817416"/>
    <w:rsid w:val="00842779"/>
    <w:rsid w:val="00865F67"/>
    <w:rsid w:val="00881A7B"/>
    <w:rsid w:val="008840E5"/>
    <w:rsid w:val="00887B3E"/>
    <w:rsid w:val="008C2AC6"/>
    <w:rsid w:val="009022CA"/>
    <w:rsid w:val="009161E1"/>
    <w:rsid w:val="00930C23"/>
    <w:rsid w:val="0093193B"/>
    <w:rsid w:val="009509D8"/>
    <w:rsid w:val="00950B64"/>
    <w:rsid w:val="00981893"/>
    <w:rsid w:val="00987BEE"/>
    <w:rsid w:val="00A1687D"/>
    <w:rsid w:val="00A43E52"/>
    <w:rsid w:val="00A4678D"/>
    <w:rsid w:val="00A778C7"/>
    <w:rsid w:val="00AB441E"/>
    <w:rsid w:val="00AB6293"/>
    <w:rsid w:val="00AE0928"/>
    <w:rsid w:val="00AF3B82"/>
    <w:rsid w:val="00B12E95"/>
    <w:rsid w:val="00B22876"/>
    <w:rsid w:val="00B558F0"/>
    <w:rsid w:val="00BD48FE"/>
    <w:rsid w:val="00BD7BD8"/>
    <w:rsid w:val="00BE6ADC"/>
    <w:rsid w:val="00C05BFE"/>
    <w:rsid w:val="00C23CD4"/>
    <w:rsid w:val="00C61C0C"/>
    <w:rsid w:val="00C941CB"/>
    <w:rsid w:val="00CC2357"/>
    <w:rsid w:val="00CF071A"/>
    <w:rsid w:val="00D058B8"/>
    <w:rsid w:val="00D56C11"/>
    <w:rsid w:val="00D834A0"/>
    <w:rsid w:val="00D872DF"/>
    <w:rsid w:val="00D91E21"/>
    <w:rsid w:val="00DA7FCD"/>
    <w:rsid w:val="00E31A74"/>
    <w:rsid w:val="00E365E1"/>
    <w:rsid w:val="00E820A4"/>
    <w:rsid w:val="00EB006A"/>
    <w:rsid w:val="00EB4772"/>
    <w:rsid w:val="00ED169E"/>
    <w:rsid w:val="00ED4235"/>
    <w:rsid w:val="00F04346"/>
    <w:rsid w:val="00F075DC"/>
    <w:rsid w:val="00F149E9"/>
    <w:rsid w:val="00F5134D"/>
    <w:rsid w:val="00F74202"/>
    <w:rsid w:val="00F87713"/>
    <w:rsid w:val="00FB4360"/>
    <w:rsid w:val="00F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3C0114"/>
  <w15:chartTrackingRefBased/>
  <w15:docId w15:val="{D5462755-F6BB-417B-AE89-53D8491E6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pt-PT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semiHidden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semiHidden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semiHidden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NormalHanging12a">
    <w:name w:val="NormalHanging12a"/>
    <w:basedOn w:val="Normal"/>
    <w:link w:val="NormalHanging12aChar"/>
    <w:rsid w:val="00027A12"/>
    <w:pPr>
      <w:spacing w:after="240"/>
      <w:ind w:left="567" w:hanging="567"/>
    </w:pPr>
  </w:style>
  <w:style w:type="paragraph" w:customStyle="1" w:styleId="EPComma">
    <w:name w:val="EPComma"/>
    <w:basedOn w:val="Normal"/>
    <w:link w:val="EPCommaChar"/>
    <w:rsid w:val="00027A12"/>
    <w:pPr>
      <w:spacing w:before="480" w:after="240"/>
    </w:pPr>
  </w:style>
  <w:style w:type="character" w:customStyle="1" w:styleId="NormalHanging12aChar">
    <w:name w:val="NormalHanging12a Char"/>
    <w:basedOn w:val="DefaultParagraphFont"/>
    <w:link w:val="NormalHanging12a"/>
    <w:locked/>
    <w:rsid w:val="00027A12"/>
    <w:rPr>
      <w:sz w:val="24"/>
      <w:lang w:val="pt-PT"/>
    </w:rPr>
  </w:style>
  <w:style w:type="character" w:customStyle="1" w:styleId="EPCommaChar">
    <w:name w:val="EPComma Char"/>
    <w:basedOn w:val="DefaultParagraphFont"/>
    <w:link w:val="EPComma"/>
    <w:rsid w:val="00027A12"/>
    <w:rPr>
      <w:sz w:val="24"/>
      <w:lang w:val="pt-PT"/>
    </w:rPr>
  </w:style>
  <w:style w:type="paragraph" w:styleId="Revision">
    <w:name w:val="Revision"/>
    <w:hidden/>
    <w:uiPriority w:val="99"/>
    <w:semiHidden/>
    <w:rsid w:val="00485176"/>
    <w:rPr>
      <w:sz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3638B-3BDB-408A-AEAA-BCE6197A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673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SEMEDO Teresa</dc:creator>
  <cp:keywords/>
  <cp:lastModifiedBy>SEMEDO Teresa</cp:lastModifiedBy>
  <cp:revision>2</cp:revision>
  <cp:lastPrinted>2004-11-19T15:42:00Z</cp:lastPrinted>
  <dcterms:created xsi:type="dcterms:W3CDTF">2025-11-27T12:04:00Z</dcterms:created>
  <dcterms:modified xsi:type="dcterms:W3CDTF">2025-11-27T12:04:00Z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PT</vt:lpwstr>
  </property>
  <property fmtid="{D5CDD505-2E9C-101B-9397-08002B2CF9AE}" pid="3" name="&lt;FdR&gt;">
    <vt:lpwstr>B10-0528, 0529, 0531, 0535, 0541/2025</vt:lpwstr>
  </property>
  <property fmtid="{D5CDD505-2E9C-101B-9397-08002B2CF9AE}" pid="4" name="&lt;Type&gt;">
    <vt:lpwstr>RR</vt:lpwstr>
  </property>
</Properties>
</file>