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5753AD" w14:paraId="35FB95F8" w14:textId="77777777" w:rsidTr="0010095E">
        <w:trPr>
          <w:trHeight w:hRule="exact" w:val="1418"/>
        </w:trPr>
        <w:tc>
          <w:tcPr>
            <w:tcW w:w="6804" w:type="dxa"/>
            <w:shd w:val="clear" w:color="auto" w:fill="auto"/>
            <w:vAlign w:val="center"/>
          </w:tcPr>
          <w:p w14:paraId="68C2AEC1" w14:textId="68D4D7E5" w:rsidR="00751A4A" w:rsidRPr="005753AD" w:rsidRDefault="00032D60" w:rsidP="0010095E">
            <w:pPr>
              <w:pStyle w:val="EPName"/>
            </w:pPr>
            <w:r w:rsidRPr="005753AD">
              <w:t>E</w:t>
            </w:r>
            <w:r w:rsidR="0019585D">
              <w:t>v</w:t>
            </w:r>
            <w:r w:rsidRPr="005753AD">
              <w:t>ropski parlament</w:t>
            </w:r>
          </w:p>
          <w:p w14:paraId="0FB71B20" w14:textId="77777777" w:rsidR="00751A4A" w:rsidRPr="005753AD" w:rsidRDefault="005F1B17" w:rsidP="005F1B17">
            <w:pPr>
              <w:pStyle w:val="EPTerm"/>
              <w:rPr>
                <w:rStyle w:val="HideTWBExt"/>
                <w:noProof w:val="0"/>
                <w:vanish w:val="0"/>
                <w:color w:val="auto"/>
              </w:rPr>
            </w:pPr>
            <w:r w:rsidRPr="005753AD">
              <w:t>2024</w:t>
            </w:r>
            <w:r w:rsidR="00817416" w:rsidRPr="005753AD">
              <w:t>-202</w:t>
            </w:r>
            <w:r w:rsidRPr="005753AD">
              <w:t>9</w:t>
            </w:r>
          </w:p>
        </w:tc>
        <w:tc>
          <w:tcPr>
            <w:tcW w:w="2268" w:type="dxa"/>
            <w:shd w:val="clear" w:color="auto" w:fill="auto"/>
          </w:tcPr>
          <w:p w14:paraId="7E985B82" w14:textId="77777777" w:rsidR="00751A4A" w:rsidRPr="005753AD" w:rsidRDefault="00187494" w:rsidP="0010095E">
            <w:pPr>
              <w:pStyle w:val="EPLogo"/>
            </w:pPr>
            <w:r w:rsidRPr="005753AD">
              <w:rPr>
                <w:noProof/>
                <w:lang w:eastAsia="ja-JP"/>
              </w:rPr>
              <w:drawing>
                <wp:inline distT="0" distB="0" distL="0" distR="0" wp14:anchorId="14B1E6E2" wp14:editId="07F3297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FB51BCB" w14:textId="77777777" w:rsidR="00D058B8" w:rsidRPr="005753AD" w:rsidRDefault="00D058B8" w:rsidP="004C5D52">
      <w:pPr>
        <w:pStyle w:val="LineTop"/>
      </w:pPr>
    </w:p>
    <w:p w14:paraId="31F80646" w14:textId="77777777" w:rsidR="00680577" w:rsidRPr="005753AD" w:rsidRDefault="00032D60" w:rsidP="00680577">
      <w:pPr>
        <w:pStyle w:val="EPBodyTA1"/>
      </w:pPr>
      <w:r w:rsidRPr="005753AD">
        <w:t>SPREJETA BESEDILA</w:t>
      </w:r>
    </w:p>
    <w:p w14:paraId="131588DE" w14:textId="77777777" w:rsidR="00D058B8" w:rsidRPr="005753AD" w:rsidRDefault="00D058B8" w:rsidP="00D058B8">
      <w:pPr>
        <w:pStyle w:val="LineBottom"/>
      </w:pPr>
    </w:p>
    <w:p w14:paraId="3C307388" w14:textId="7F4B6CAA" w:rsidR="00032D60" w:rsidRPr="005753AD" w:rsidRDefault="00032D60" w:rsidP="00032D60">
      <w:pPr>
        <w:pStyle w:val="ATHeading1"/>
      </w:pPr>
      <w:bookmarkStart w:id="0" w:name="TANumber"/>
      <w:r w:rsidRPr="005753AD">
        <w:t>P10_TA(2025)</w:t>
      </w:r>
      <w:bookmarkEnd w:id="0"/>
      <w:r w:rsidR="005F3040">
        <w:t>0303</w:t>
      </w:r>
    </w:p>
    <w:p w14:paraId="29CCFBCE" w14:textId="77777777" w:rsidR="00032D60" w:rsidRPr="005753AD" w:rsidRDefault="00032D60" w:rsidP="00032D60">
      <w:pPr>
        <w:pStyle w:val="ATHeading2"/>
      </w:pPr>
      <w:bookmarkStart w:id="1" w:name="title"/>
      <w:r w:rsidRPr="005753AD">
        <w:t>Stopnjevanje represije nad bahajci v Iranu</w:t>
      </w:r>
      <w:bookmarkEnd w:id="1"/>
    </w:p>
    <w:p w14:paraId="37E4C7AE" w14:textId="77777777" w:rsidR="00032D60" w:rsidRPr="005753AD" w:rsidRDefault="00032D60" w:rsidP="00032D60">
      <w:pPr>
        <w:rPr>
          <w:i/>
          <w:vanish/>
        </w:rPr>
      </w:pPr>
      <w:r w:rsidRPr="005753AD">
        <w:rPr>
          <w:i/>
        </w:rPr>
        <w:fldChar w:fldCharType="begin"/>
      </w:r>
      <w:r w:rsidRPr="005753AD">
        <w:rPr>
          <w:i/>
        </w:rPr>
        <w:instrText xml:space="preserve"> TC"(</w:instrText>
      </w:r>
      <w:bookmarkStart w:id="2" w:name="DocNumber"/>
      <w:r w:rsidRPr="005753AD">
        <w:rPr>
          <w:i/>
        </w:rPr>
        <w:instrText>B10-0528, 0529, 0531, 0535 in 0541/2025</w:instrText>
      </w:r>
      <w:bookmarkEnd w:id="2"/>
      <w:r w:rsidRPr="005753AD">
        <w:rPr>
          <w:i/>
        </w:rPr>
        <w:instrText xml:space="preserve">)"\l3 \n&gt; \* MERGEFORMAT </w:instrText>
      </w:r>
      <w:r w:rsidRPr="005753AD">
        <w:rPr>
          <w:i/>
        </w:rPr>
        <w:fldChar w:fldCharType="end"/>
      </w:r>
    </w:p>
    <w:p w14:paraId="5ECD40BD" w14:textId="77777777" w:rsidR="00032D60" w:rsidRPr="005753AD" w:rsidRDefault="00032D60" w:rsidP="00032D60">
      <w:pPr>
        <w:rPr>
          <w:vanish/>
        </w:rPr>
      </w:pPr>
      <w:bookmarkStart w:id="3" w:name="PE"/>
      <w:r w:rsidRPr="005753AD">
        <w:rPr>
          <w:vanish/>
        </w:rPr>
        <w:t>PE779.001</w:t>
      </w:r>
      <w:bookmarkEnd w:id="3"/>
    </w:p>
    <w:p w14:paraId="03398D66" w14:textId="0DC638EE" w:rsidR="00032D60" w:rsidRPr="005753AD" w:rsidRDefault="00032D60" w:rsidP="00032D60">
      <w:pPr>
        <w:pStyle w:val="ATHeading3"/>
      </w:pPr>
      <w:bookmarkStart w:id="4" w:name="Sujet"/>
      <w:r w:rsidRPr="005753AD">
        <w:t xml:space="preserve">Resolucija Evropskega parlamenta z dne </w:t>
      </w:r>
      <w:r w:rsidR="006F00B8">
        <w:t>27. novembra</w:t>
      </w:r>
      <w:r w:rsidRPr="005753AD">
        <w:t xml:space="preserve"> 2025 o stopnjevanju represije nad bahajci v Iranu</w:t>
      </w:r>
      <w:bookmarkEnd w:id="4"/>
      <w:r w:rsidRPr="005753AD">
        <w:t xml:space="preserve"> </w:t>
      </w:r>
      <w:bookmarkStart w:id="5" w:name="References"/>
      <w:r w:rsidRPr="005753AD">
        <w:t>(2025/2987(RSP))</w:t>
      </w:r>
      <w:bookmarkEnd w:id="5"/>
    </w:p>
    <w:p w14:paraId="321703A0" w14:textId="77777777" w:rsidR="00D44968" w:rsidRPr="006F00B8" w:rsidRDefault="00D44968" w:rsidP="00D44968">
      <w:pPr>
        <w:pStyle w:val="EPComma"/>
        <w:rPr>
          <w:i/>
          <w:iCs/>
        </w:rPr>
      </w:pPr>
      <w:bookmarkStart w:id="6" w:name="TextBodyBegin"/>
      <w:bookmarkEnd w:id="6"/>
      <w:r w:rsidRPr="006F00B8">
        <w:rPr>
          <w:i/>
          <w:iCs/>
        </w:rPr>
        <w:t>Evropski parlament,</w:t>
      </w:r>
    </w:p>
    <w:p w14:paraId="37F2D1A4" w14:textId="77777777" w:rsidR="00D44968" w:rsidRPr="005753AD" w:rsidRDefault="00D44968" w:rsidP="00D44968">
      <w:pPr>
        <w:pStyle w:val="NormalHanging12a"/>
        <w:rPr>
          <w:rFonts w:eastAsiaTheme="minorEastAsia"/>
        </w:rPr>
      </w:pPr>
      <w:r w:rsidRPr="005753AD">
        <w:t>–</w:t>
      </w:r>
      <w:r w:rsidRPr="005753AD">
        <w:tab/>
        <w:t>ob upoštevanju svojih prejšnjih resolucij o Iranu,</w:t>
      </w:r>
    </w:p>
    <w:p w14:paraId="7961431C" w14:textId="77777777" w:rsidR="00D44968" w:rsidRPr="005753AD" w:rsidRDefault="00D44968" w:rsidP="00D44968">
      <w:pPr>
        <w:pStyle w:val="NormalHanging12a"/>
      </w:pPr>
      <w:r w:rsidRPr="005753AD">
        <w:t>–</w:t>
      </w:r>
      <w:r w:rsidRPr="005753AD">
        <w:tab/>
        <w:t>ob upoštevanju členov 150(5) in 136(4) Poslovnika Parlamenta,</w:t>
      </w:r>
    </w:p>
    <w:p w14:paraId="235894C4" w14:textId="7F26D782" w:rsidR="00D44968" w:rsidRPr="005753AD" w:rsidRDefault="00D44968" w:rsidP="00D44968">
      <w:pPr>
        <w:pStyle w:val="NormalHanging12a"/>
      </w:pPr>
      <w:r w:rsidRPr="005753AD">
        <w:t>A.</w:t>
      </w:r>
      <w:r w:rsidRPr="005753AD">
        <w:tab/>
        <w:t>ker je bahajska skupnost, ki ima 300</w:t>
      </w:r>
      <w:r w:rsidR="006F00B8">
        <w:t> </w:t>
      </w:r>
      <w:r w:rsidRPr="005753AD">
        <w:t>000 pripadnikov in ni ustavno priznana, tarča sistematičnega preganjanja na podlagi iranskega memoranduma iz leta 1991, vključno s samovoljnimi aretacijami in zapornimi kaznimi, prisilnimi izginotji, odrekanjem dostojnega pokopa, zaplembo premoženja, odrekanjem izobraževanja in zaposlitve ter podžiganjem sovraštva v medijih, ki so pod državnim nadzorom;</w:t>
      </w:r>
    </w:p>
    <w:p w14:paraId="184FE5F8" w14:textId="77777777" w:rsidR="00D44968" w:rsidRPr="005753AD" w:rsidRDefault="00D44968" w:rsidP="00D44968">
      <w:pPr>
        <w:pStyle w:val="NormalHanging12a"/>
      </w:pPr>
      <w:r w:rsidRPr="005753AD">
        <w:t>B.</w:t>
      </w:r>
      <w:r w:rsidRPr="005753AD">
        <w:tab/>
        <w:t>ker iranske oblasti bahajsko skupnost čedalje bolj zatirajo z množičnimi pridržanji, hitrimi sojenji in lažnimi obtožbami vohunjenja ter sodelovanja s tujimi subjekti;</w:t>
      </w:r>
    </w:p>
    <w:p w14:paraId="4C360880" w14:textId="1C4EACF0" w:rsidR="00D44968" w:rsidRPr="005753AD" w:rsidRDefault="00D44968" w:rsidP="00D44968">
      <w:pPr>
        <w:pStyle w:val="NormalHanging12a"/>
      </w:pPr>
      <w:r w:rsidRPr="005753AD">
        <w:t>C.</w:t>
      </w:r>
      <w:r w:rsidRPr="005753AD">
        <w:tab/>
        <w:t>ker je bila v letu 2024 približno 1</w:t>
      </w:r>
      <w:r w:rsidR="006F00B8">
        <w:t> </w:t>
      </w:r>
      <w:r w:rsidRPr="005753AD">
        <w:t xml:space="preserve">200 bahajcem izrečena zaporna kazen ali je bil proti njim sprožen sodni postopek, dve tretjini vseh pridržanih so bile ženske, 16 žensk iz </w:t>
      </w:r>
      <w:proofErr w:type="spellStart"/>
      <w:r w:rsidRPr="005753AD">
        <w:t>Hamadana</w:t>
      </w:r>
      <w:proofErr w:type="spellEnd"/>
      <w:r w:rsidRPr="005753AD">
        <w:t xml:space="preserve"> in </w:t>
      </w:r>
      <w:proofErr w:type="spellStart"/>
      <w:r w:rsidRPr="005753AD">
        <w:t>Isfahana</w:t>
      </w:r>
      <w:proofErr w:type="spellEnd"/>
      <w:r w:rsidRPr="005753AD">
        <w:t xml:space="preserve"> pa je bilo obsojenih na skupaj 129 let zapora, izpostavljene so bile tudi mučenju in jim je bila resno kršena pravica dolžnega pravnega postopanja;</w:t>
      </w:r>
    </w:p>
    <w:p w14:paraId="4FF0F330" w14:textId="77777777" w:rsidR="00D44968" w:rsidRPr="005753AD" w:rsidRDefault="00D44968" w:rsidP="00D44968">
      <w:pPr>
        <w:pStyle w:val="NormalHanging12a"/>
      </w:pPr>
      <w:r w:rsidRPr="005753AD">
        <w:t>D.</w:t>
      </w:r>
      <w:r w:rsidRPr="005753AD">
        <w:tab/>
        <w:t xml:space="preserve">ker so oblasti oskrunile bahajska pokopališča, med drugim v Teheranu, </w:t>
      </w:r>
      <w:proofErr w:type="spellStart"/>
      <w:r w:rsidRPr="005753AD">
        <w:t>Ahvazu</w:t>
      </w:r>
      <w:proofErr w:type="spellEnd"/>
      <w:r w:rsidRPr="005753AD">
        <w:t xml:space="preserve">, </w:t>
      </w:r>
      <w:proofErr w:type="spellStart"/>
      <w:r w:rsidRPr="005753AD">
        <w:t>Rafsandžanu</w:t>
      </w:r>
      <w:proofErr w:type="spellEnd"/>
      <w:r w:rsidRPr="005753AD">
        <w:t xml:space="preserve">, Kermanu in </w:t>
      </w:r>
      <w:proofErr w:type="spellStart"/>
      <w:r w:rsidRPr="005753AD">
        <w:t>Hamadanu</w:t>
      </w:r>
      <w:proofErr w:type="spellEnd"/>
      <w:r w:rsidRPr="005753AD">
        <w:t>;</w:t>
      </w:r>
    </w:p>
    <w:p w14:paraId="69AE465C" w14:textId="77777777" w:rsidR="00D44968" w:rsidRPr="005753AD" w:rsidRDefault="00D44968" w:rsidP="00D44968">
      <w:pPr>
        <w:pStyle w:val="NormalHanging12a"/>
      </w:pPr>
      <w:r w:rsidRPr="005753AD">
        <w:t>1.</w:t>
      </w:r>
      <w:r w:rsidRPr="005753AD">
        <w:tab/>
        <w:t>odločno obsoja vse večje preganjanje bahajcev in sistemsko zatiranje vseh verskih in etničnih manjšin ter žensk; poziva Iran, naj nemudoma preneha z vsakršno diskriminacijo, nadlegovanjem, pridržanji, zaplembo premoženja in kršitvami temeljnih pravic;</w:t>
      </w:r>
    </w:p>
    <w:p w14:paraId="5DCE3407" w14:textId="77777777" w:rsidR="00D44968" w:rsidRPr="005753AD" w:rsidRDefault="00D44968" w:rsidP="00D44968">
      <w:pPr>
        <w:pStyle w:val="NormalHanging12a"/>
      </w:pPr>
      <w:r w:rsidRPr="005753AD">
        <w:t>2.</w:t>
      </w:r>
      <w:r w:rsidRPr="005753AD">
        <w:tab/>
        <w:t>poziva Iran, naj nemudoma izpusti vse, ki so bili pridržani zaradi veroizpovedi ali prepričanja in zagovarjanja človekovih pravic ter na podlagi obtožbe bogokletja ali ogrožanja državne varnosti, ter naj preneha nadlegovati verske skupnosti in nad njimi izvajati nasilje;</w:t>
      </w:r>
    </w:p>
    <w:p w14:paraId="4AAECD01" w14:textId="77777777" w:rsidR="00D44968" w:rsidRPr="005753AD" w:rsidRDefault="00D44968" w:rsidP="00D44968">
      <w:pPr>
        <w:pStyle w:val="NormalHanging12a"/>
      </w:pPr>
      <w:r w:rsidRPr="005753AD">
        <w:lastRenderedPageBreak/>
        <w:t>3.</w:t>
      </w:r>
      <w:r w:rsidRPr="005753AD">
        <w:tab/>
        <w:t>izraža globoko zaskrbljenost zaradi napadov na bahajke, ki so tarča preganjanja na podlagi vere in spola ter tvorijo dve tretjini bahajskih zapornikov;</w:t>
      </w:r>
    </w:p>
    <w:p w14:paraId="2EFB7EC0" w14:textId="77777777" w:rsidR="00D44968" w:rsidRPr="005753AD" w:rsidRDefault="00D44968" w:rsidP="00D44968">
      <w:pPr>
        <w:pStyle w:val="NormalHanging12a"/>
      </w:pPr>
      <w:r w:rsidRPr="005753AD">
        <w:t>4.</w:t>
      </w:r>
      <w:r w:rsidRPr="005753AD">
        <w:tab/>
        <w:t xml:space="preserve">zahteva, naj iranske oblasti razveljavijo obsodbe Faribe </w:t>
      </w:r>
      <w:proofErr w:type="spellStart"/>
      <w:r w:rsidRPr="005753AD">
        <w:t>Kamalabadi</w:t>
      </w:r>
      <w:proofErr w:type="spellEnd"/>
      <w:r w:rsidRPr="005753AD">
        <w:t xml:space="preserve">, Ruje </w:t>
      </w:r>
      <w:proofErr w:type="spellStart"/>
      <w:r w:rsidRPr="005753AD">
        <w:t>Sabet</w:t>
      </w:r>
      <w:proofErr w:type="spellEnd"/>
      <w:r w:rsidRPr="005753AD">
        <w:t xml:space="preserve">, Anise </w:t>
      </w:r>
      <w:proofErr w:type="spellStart"/>
      <w:r w:rsidRPr="005753AD">
        <w:t>Fanajan</w:t>
      </w:r>
      <w:proofErr w:type="spellEnd"/>
      <w:r w:rsidRPr="005753AD">
        <w:t xml:space="preserve">, Leile </w:t>
      </w:r>
      <w:proofErr w:type="spellStart"/>
      <w:r w:rsidRPr="005753AD">
        <w:t>Adalati</w:t>
      </w:r>
      <w:proofErr w:type="spellEnd"/>
      <w:r w:rsidRPr="005753AD">
        <w:t xml:space="preserve">, </w:t>
      </w:r>
      <w:proofErr w:type="spellStart"/>
      <w:r w:rsidRPr="005753AD">
        <w:t>Nahid</w:t>
      </w:r>
      <w:proofErr w:type="spellEnd"/>
      <w:r w:rsidRPr="005753AD">
        <w:t xml:space="preserve"> </w:t>
      </w:r>
      <w:proofErr w:type="spellStart"/>
      <w:r w:rsidRPr="005753AD">
        <w:t>Behruzi</w:t>
      </w:r>
      <w:proofErr w:type="spellEnd"/>
      <w:r w:rsidRPr="005753AD">
        <w:t xml:space="preserve">, </w:t>
      </w:r>
      <w:proofErr w:type="spellStart"/>
      <w:r w:rsidRPr="005753AD">
        <w:t>Mahvaše</w:t>
      </w:r>
      <w:proofErr w:type="spellEnd"/>
      <w:r w:rsidRPr="005753AD">
        <w:t xml:space="preserve"> </w:t>
      </w:r>
      <w:proofErr w:type="spellStart"/>
      <w:r w:rsidRPr="005753AD">
        <w:t>Sabet</w:t>
      </w:r>
      <w:proofErr w:type="spellEnd"/>
      <w:r w:rsidRPr="005753AD">
        <w:t xml:space="preserve"> in šestih bahajk iz </w:t>
      </w:r>
      <w:proofErr w:type="spellStart"/>
      <w:r w:rsidRPr="005753AD">
        <w:t>Hamadana</w:t>
      </w:r>
      <w:proofErr w:type="spellEnd"/>
      <w:r w:rsidRPr="005753AD">
        <w:t xml:space="preserve">, </w:t>
      </w:r>
      <w:proofErr w:type="spellStart"/>
      <w:r w:rsidRPr="005753AD">
        <w:t>Zarindokht</w:t>
      </w:r>
      <w:proofErr w:type="spellEnd"/>
      <w:r w:rsidRPr="005753AD">
        <w:t xml:space="preserve"> </w:t>
      </w:r>
      <w:proofErr w:type="spellStart"/>
      <w:r w:rsidRPr="005753AD">
        <w:t>Ahadzadeh</w:t>
      </w:r>
      <w:proofErr w:type="spellEnd"/>
      <w:r w:rsidRPr="005753AD">
        <w:t xml:space="preserve">, </w:t>
      </w:r>
      <w:proofErr w:type="spellStart"/>
      <w:r w:rsidRPr="005753AD">
        <w:t>Farideh</w:t>
      </w:r>
      <w:proofErr w:type="spellEnd"/>
      <w:r w:rsidRPr="005753AD">
        <w:t xml:space="preserve"> </w:t>
      </w:r>
      <w:proofErr w:type="spellStart"/>
      <w:r w:rsidRPr="005753AD">
        <w:t>Ajubi</w:t>
      </w:r>
      <w:proofErr w:type="spellEnd"/>
      <w:r w:rsidRPr="005753AD">
        <w:t xml:space="preserve">, </w:t>
      </w:r>
      <w:proofErr w:type="spellStart"/>
      <w:r w:rsidRPr="005753AD">
        <w:t>Nure</w:t>
      </w:r>
      <w:proofErr w:type="spellEnd"/>
      <w:r w:rsidRPr="005753AD">
        <w:t xml:space="preserve"> </w:t>
      </w:r>
      <w:proofErr w:type="spellStart"/>
      <w:r w:rsidRPr="005753AD">
        <w:t>Ajubi</w:t>
      </w:r>
      <w:proofErr w:type="spellEnd"/>
      <w:r w:rsidRPr="005753AD">
        <w:t xml:space="preserve">, Nede </w:t>
      </w:r>
      <w:proofErr w:type="spellStart"/>
      <w:r w:rsidRPr="005753AD">
        <w:t>Mohabi</w:t>
      </w:r>
      <w:proofErr w:type="spellEnd"/>
      <w:r w:rsidRPr="005753AD">
        <w:t xml:space="preserve">, </w:t>
      </w:r>
      <w:proofErr w:type="spellStart"/>
      <w:r w:rsidRPr="005753AD">
        <w:t>Žaleh</w:t>
      </w:r>
      <w:proofErr w:type="spellEnd"/>
      <w:r w:rsidRPr="005753AD">
        <w:t xml:space="preserve"> Rezaji in </w:t>
      </w:r>
      <w:proofErr w:type="spellStart"/>
      <w:r w:rsidRPr="005753AD">
        <w:t>Atafeh</w:t>
      </w:r>
      <w:proofErr w:type="spellEnd"/>
      <w:r w:rsidRPr="005753AD">
        <w:t xml:space="preserve"> </w:t>
      </w:r>
      <w:proofErr w:type="spellStart"/>
      <w:r w:rsidRPr="005753AD">
        <w:t>Zahedi</w:t>
      </w:r>
      <w:proofErr w:type="spellEnd"/>
      <w:r w:rsidRPr="005753AD">
        <w:t xml:space="preserve">; poziva k izpustitvi </w:t>
      </w:r>
      <w:proofErr w:type="spellStart"/>
      <w:r w:rsidRPr="005753AD">
        <w:t>Afšina</w:t>
      </w:r>
      <w:proofErr w:type="spellEnd"/>
      <w:r w:rsidRPr="005753AD">
        <w:t xml:space="preserve"> </w:t>
      </w:r>
      <w:proofErr w:type="spellStart"/>
      <w:r w:rsidRPr="005753AD">
        <w:t>Hajaratijana</w:t>
      </w:r>
      <w:proofErr w:type="spellEnd"/>
      <w:r w:rsidRPr="005753AD">
        <w:t xml:space="preserve"> in </w:t>
      </w:r>
      <w:proofErr w:type="spellStart"/>
      <w:r w:rsidRPr="005753AD">
        <w:t>Farhada</w:t>
      </w:r>
      <w:proofErr w:type="spellEnd"/>
      <w:r w:rsidRPr="005753AD">
        <w:t xml:space="preserve"> </w:t>
      </w:r>
      <w:proofErr w:type="spellStart"/>
      <w:r w:rsidRPr="005753AD">
        <w:t>Fahandeža</w:t>
      </w:r>
      <w:proofErr w:type="spellEnd"/>
      <w:r w:rsidRPr="005753AD">
        <w:t>;</w:t>
      </w:r>
    </w:p>
    <w:p w14:paraId="013A47FF" w14:textId="77777777" w:rsidR="00D44968" w:rsidRPr="005753AD" w:rsidRDefault="00D44968" w:rsidP="00D44968">
      <w:pPr>
        <w:pStyle w:val="NormalHanging12a"/>
      </w:pPr>
      <w:r w:rsidRPr="005753AD">
        <w:t>5.</w:t>
      </w:r>
      <w:r w:rsidRPr="005753AD">
        <w:tab/>
        <w:t>odločno obsoja porast usmrtitev v Iranu; ponovno izraža odločno nasprotovanje smrtni kazni in poziva Iran, naj jo preneha izrabljati kot orodje za politično in versko represijo;</w:t>
      </w:r>
    </w:p>
    <w:p w14:paraId="33E8B69D" w14:textId="77777777" w:rsidR="00D44968" w:rsidRPr="005753AD" w:rsidRDefault="00D44968" w:rsidP="00D44968">
      <w:pPr>
        <w:pStyle w:val="NormalHanging12a"/>
      </w:pPr>
      <w:r w:rsidRPr="005753AD">
        <w:t>6.</w:t>
      </w:r>
      <w:r w:rsidRPr="005753AD">
        <w:tab/>
        <w:t>odločno obsoja skrunitev, uničenje in zaplembo bahajskih pokopališč ter onemogočanje pogrebnih obredov;</w:t>
      </w:r>
    </w:p>
    <w:p w14:paraId="01B268A0" w14:textId="77777777" w:rsidR="00D44968" w:rsidRPr="005753AD" w:rsidRDefault="00D44968" w:rsidP="00D44968">
      <w:pPr>
        <w:pStyle w:val="NormalHanging12a"/>
      </w:pPr>
      <w:r w:rsidRPr="005753AD">
        <w:t>7.</w:t>
      </w:r>
      <w:r w:rsidRPr="005753AD">
        <w:tab/>
        <w:t>poziva Iran, naj razveljavi memorandum iz leta 1991 in bahajcem omogoči dostop do izobraževanja, zaposlitve in osnovnih storitev, pa tudi naj ustavi zaplembe premoženja, vrne vse zaseženo premoženje ter žrtvam zagotovi pravno varstvo in odškodnino;</w:t>
      </w:r>
    </w:p>
    <w:p w14:paraId="34647AF6" w14:textId="77777777" w:rsidR="00D44968" w:rsidRPr="005753AD" w:rsidRDefault="00D44968" w:rsidP="00D44968">
      <w:pPr>
        <w:pStyle w:val="NormalHanging12a"/>
      </w:pPr>
      <w:r w:rsidRPr="005753AD">
        <w:t>8.</w:t>
      </w:r>
      <w:r w:rsidRPr="005753AD">
        <w:tab/>
        <w:t>poziva EU in države članice, naj v vseh dialogih z Iranom opozarjajo na nazadovanje človekovih pravic v državi, zlasti na kršitve verske svobode, ter uvedejo sankcije proti iranskim sodnikom, tožilcem in članom obveščevalne službe, ki preganjajo bahajce;</w:t>
      </w:r>
    </w:p>
    <w:p w14:paraId="0DCDED60" w14:textId="77777777" w:rsidR="00D44968" w:rsidRPr="005753AD" w:rsidRDefault="00D44968" w:rsidP="00D44968">
      <w:pPr>
        <w:pStyle w:val="NormalHanging12a"/>
      </w:pPr>
      <w:r w:rsidRPr="005753AD">
        <w:t>9.</w:t>
      </w:r>
      <w:r w:rsidRPr="005753AD">
        <w:tab/>
        <w:t>znova poziva Svet, naj Islamsko revolucionarno gardo označi za teroristično organizacijo ter sankcije EU razširi na njene člane in vse, ki so odgovorni za kršitve človekovih pravic;</w:t>
      </w:r>
    </w:p>
    <w:p w14:paraId="586DFA1E" w14:textId="7B6BF0C7" w:rsidR="00E365E1" w:rsidRPr="005753AD" w:rsidRDefault="00D44968" w:rsidP="006F00B8">
      <w:pPr>
        <w:pStyle w:val="NormalHanging12a"/>
      </w:pPr>
      <w:r w:rsidRPr="005753AD">
        <w:t>10.</w:t>
      </w:r>
      <w:r w:rsidRPr="005753AD">
        <w:tab/>
        <w:t>naroči svoji predsednici, naj to resolucijo posreduje Svetu, Komisiji, podpredsednici Komisije/visoki predstavnici Unije za zunanje zadeve, vladam in parlamentom držav članic, islamski posvetovalni skupščini, uradu predsednika ter uradu vrhovnega vodje Islamske republike Iran.</w:t>
      </w:r>
    </w:p>
    <w:sectPr w:rsidR="00E365E1" w:rsidRPr="005753AD" w:rsidSect="005753A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0723D" w14:textId="77777777" w:rsidR="00032D60" w:rsidRPr="005753AD" w:rsidRDefault="00032D60">
      <w:r w:rsidRPr="005753AD">
        <w:separator/>
      </w:r>
    </w:p>
  </w:endnote>
  <w:endnote w:type="continuationSeparator" w:id="0">
    <w:p w14:paraId="637DD198" w14:textId="77777777" w:rsidR="00032D60" w:rsidRPr="005753AD" w:rsidRDefault="00032D60">
      <w:r w:rsidRPr="005753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00ED6" w14:textId="77777777" w:rsidR="00064002" w:rsidRPr="005753AD"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9BA1" w14:textId="77777777" w:rsidR="00064002" w:rsidRPr="005753AD"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B435" w14:textId="77777777" w:rsidR="00064002" w:rsidRPr="005753AD"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335A5" w14:textId="77777777" w:rsidR="00032D60" w:rsidRPr="005753AD" w:rsidRDefault="00032D60">
      <w:r w:rsidRPr="005753AD">
        <w:separator/>
      </w:r>
    </w:p>
  </w:footnote>
  <w:footnote w:type="continuationSeparator" w:id="0">
    <w:p w14:paraId="76F4AF3B" w14:textId="77777777" w:rsidR="00032D60" w:rsidRPr="005753AD" w:rsidRDefault="00032D60">
      <w:r w:rsidRPr="005753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4E17" w14:textId="77777777" w:rsidR="00064002" w:rsidRPr="005753AD"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7C32F" w14:textId="77777777" w:rsidR="00064002" w:rsidRPr="005753AD"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4466" w14:textId="77777777" w:rsidR="00064002" w:rsidRPr="005753AD"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949050526">
    <w:abstractNumId w:val="9"/>
  </w:num>
  <w:num w:numId="2" w16cid:durableId="380712256">
    <w:abstractNumId w:val="9"/>
  </w:num>
  <w:num w:numId="3" w16cid:durableId="1122071984">
    <w:abstractNumId w:val="7"/>
  </w:num>
  <w:num w:numId="4" w16cid:durableId="1555464002">
    <w:abstractNumId w:val="7"/>
  </w:num>
  <w:num w:numId="5" w16cid:durableId="1006251796">
    <w:abstractNumId w:val="6"/>
  </w:num>
  <w:num w:numId="6" w16cid:durableId="1838568505">
    <w:abstractNumId w:val="6"/>
  </w:num>
  <w:num w:numId="7" w16cid:durableId="1033919263">
    <w:abstractNumId w:val="5"/>
  </w:num>
  <w:num w:numId="8" w16cid:durableId="1061758076">
    <w:abstractNumId w:val="5"/>
  </w:num>
  <w:num w:numId="9" w16cid:durableId="732967819">
    <w:abstractNumId w:val="4"/>
  </w:num>
  <w:num w:numId="10" w16cid:durableId="1822503944">
    <w:abstractNumId w:val="4"/>
  </w:num>
  <w:num w:numId="11" w16cid:durableId="923995811">
    <w:abstractNumId w:val="8"/>
  </w:num>
  <w:num w:numId="12" w16cid:durableId="1229344847">
    <w:abstractNumId w:val="8"/>
  </w:num>
  <w:num w:numId="13" w16cid:durableId="718628868">
    <w:abstractNumId w:val="3"/>
  </w:num>
  <w:num w:numId="14" w16cid:durableId="665789035">
    <w:abstractNumId w:val="3"/>
  </w:num>
  <w:num w:numId="15" w16cid:durableId="936863052">
    <w:abstractNumId w:val="2"/>
  </w:num>
  <w:num w:numId="16" w16cid:durableId="101725550">
    <w:abstractNumId w:val="2"/>
  </w:num>
  <w:num w:numId="17" w16cid:durableId="1660113477">
    <w:abstractNumId w:val="1"/>
  </w:num>
  <w:num w:numId="18" w16cid:durableId="1193690963">
    <w:abstractNumId w:val="1"/>
  </w:num>
  <w:num w:numId="19" w16cid:durableId="1451431208">
    <w:abstractNumId w:val="0"/>
  </w:num>
  <w:num w:numId="20" w16cid:durableId="1112819900">
    <w:abstractNumId w:val="0"/>
  </w:num>
  <w:num w:numId="21" w16cid:durableId="925722460">
    <w:abstractNumId w:val="9"/>
  </w:num>
  <w:num w:numId="22" w16cid:durableId="10956667">
    <w:abstractNumId w:val="7"/>
  </w:num>
  <w:num w:numId="23" w16cid:durableId="1133794394">
    <w:abstractNumId w:val="6"/>
  </w:num>
  <w:num w:numId="24" w16cid:durableId="1981840996">
    <w:abstractNumId w:val="5"/>
  </w:num>
  <w:num w:numId="25" w16cid:durableId="492532059">
    <w:abstractNumId w:val="4"/>
  </w:num>
  <w:num w:numId="26" w16cid:durableId="1294091770">
    <w:abstractNumId w:val="8"/>
  </w:num>
  <w:num w:numId="27" w16cid:durableId="989863973">
    <w:abstractNumId w:val="3"/>
  </w:num>
  <w:num w:numId="28" w16cid:durableId="1398625846">
    <w:abstractNumId w:val="2"/>
  </w:num>
  <w:num w:numId="29" w16cid:durableId="1962346379">
    <w:abstractNumId w:val="1"/>
  </w:num>
  <w:num w:numId="30" w16cid:durableId="1380087606">
    <w:abstractNumId w:val="0"/>
  </w:num>
  <w:num w:numId="31" w16cid:durableId="1512841527">
    <w:abstractNumId w:val="9"/>
  </w:num>
  <w:num w:numId="32" w16cid:durableId="377441550">
    <w:abstractNumId w:val="7"/>
  </w:num>
  <w:num w:numId="33" w16cid:durableId="1167944895">
    <w:abstractNumId w:val="6"/>
  </w:num>
  <w:num w:numId="34" w16cid:durableId="621881485">
    <w:abstractNumId w:val="5"/>
  </w:num>
  <w:num w:numId="35" w16cid:durableId="854465353">
    <w:abstractNumId w:val="4"/>
  </w:num>
  <w:num w:numId="36" w16cid:durableId="1313749601">
    <w:abstractNumId w:val="8"/>
  </w:num>
  <w:num w:numId="37" w16cid:durableId="1533693148">
    <w:abstractNumId w:val="3"/>
  </w:num>
  <w:num w:numId="38" w16cid:durableId="2069643866">
    <w:abstractNumId w:val="2"/>
  </w:num>
  <w:num w:numId="39" w16cid:durableId="723917210">
    <w:abstractNumId w:val="1"/>
  </w:num>
  <w:num w:numId="40" w16cid:durableId="1908146819">
    <w:abstractNumId w:val="0"/>
  </w:num>
  <w:num w:numId="41" w16cid:durableId="459342226">
    <w:abstractNumId w:val="10"/>
  </w:num>
  <w:num w:numId="42" w16cid:durableId="786120598">
    <w:abstractNumId w:val="10"/>
  </w:num>
  <w:num w:numId="43" w16cid:durableId="1021005425">
    <w:abstractNumId w:val="10"/>
  </w:num>
  <w:num w:numId="44" w16cid:durableId="12640689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B10-0528, 0529, 0531, 0535 in 0541/2025"/>
    <w:docVar w:name="dvlangue" w:val="SL"/>
    <w:docVar w:name="dvnumam" w:val="0"/>
    <w:docVar w:name="dvpe" w:val="779.001"/>
    <w:docVar w:name="dvtitre" w:val="Resolucija Evropskega parlamenta z dne … 2025 o stopnjevanju represije nad bahajci v Iranu(2025/2987(RSP))"/>
  </w:docVars>
  <w:rsids>
    <w:rsidRoot w:val="00032D60"/>
    <w:rsid w:val="00002272"/>
    <w:rsid w:val="00032D60"/>
    <w:rsid w:val="00064002"/>
    <w:rsid w:val="000677B9"/>
    <w:rsid w:val="00067E8E"/>
    <w:rsid w:val="000831BA"/>
    <w:rsid w:val="000A42CC"/>
    <w:rsid w:val="000E7DD9"/>
    <w:rsid w:val="0010095E"/>
    <w:rsid w:val="00125B37"/>
    <w:rsid w:val="00187494"/>
    <w:rsid w:val="0019585D"/>
    <w:rsid w:val="001F32AE"/>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1BE1"/>
    <w:rsid w:val="00514517"/>
    <w:rsid w:val="00545827"/>
    <w:rsid w:val="00560270"/>
    <w:rsid w:val="005753AD"/>
    <w:rsid w:val="005C2568"/>
    <w:rsid w:val="005F1B17"/>
    <w:rsid w:val="005F3040"/>
    <w:rsid w:val="006037C0"/>
    <w:rsid w:val="006631B6"/>
    <w:rsid w:val="00680577"/>
    <w:rsid w:val="006F00B8"/>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4496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91749"/>
  <w15:chartTrackingRefBased/>
  <w15:docId w15:val="{CD9A7A44-61BB-40AA-81FE-08E9A53B7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sl-SI"/>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Hanging12a">
    <w:name w:val="NormalHanging12a"/>
    <w:basedOn w:val="Normal"/>
    <w:link w:val="NormalHanging12aChar"/>
    <w:rsid w:val="00D44968"/>
    <w:pPr>
      <w:spacing w:after="240"/>
      <w:ind w:left="567" w:hanging="567"/>
    </w:pPr>
  </w:style>
  <w:style w:type="paragraph" w:customStyle="1" w:styleId="EPComma">
    <w:name w:val="EPComma"/>
    <w:basedOn w:val="Normal"/>
    <w:link w:val="EPCommaChar"/>
    <w:rsid w:val="00D44968"/>
    <w:pPr>
      <w:spacing w:before="480" w:after="240"/>
    </w:pPr>
  </w:style>
  <w:style w:type="character" w:customStyle="1" w:styleId="NormalHanging12aChar">
    <w:name w:val="NormalHanging12a Char"/>
    <w:basedOn w:val="DefaultParagraphFont"/>
    <w:link w:val="NormalHanging12a"/>
    <w:locked/>
    <w:rsid w:val="00D44968"/>
    <w:rPr>
      <w:sz w:val="24"/>
      <w:lang w:val="sl-SI"/>
    </w:rPr>
  </w:style>
  <w:style w:type="character" w:customStyle="1" w:styleId="EPCommaChar">
    <w:name w:val="EPComma Char"/>
    <w:basedOn w:val="DefaultParagraphFont"/>
    <w:link w:val="EPComma"/>
    <w:rsid w:val="00D44968"/>
    <w:rPr>
      <w:sz w:val="24"/>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511</Words>
  <Characters>3246</Characters>
  <Application>Microsoft Office Word</Application>
  <DocSecurity>0</DocSecurity>
  <Lines>147</Lines>
  <Paragraphs>56</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BAH Anita</dc:creator>
  <cp:keywords/>
  <cp:lastModifiedBy>GROSELJ Tadej</cp:lastModifiedBy>
  <cp:revision>2</cp:revision>
  <cp:lastPrinted>2004-11-19T15:42:00Z</cp:lastPrinted>
  <dcterms:created xsi:type="dcterms:W3CDTF">2026-01-21T13:35:00Z</dcterms:created>
  <dcterms:modified xsi:type="dcterms:W3CDTF">2026-01-21T13:35:00Z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B10-0528, 0529, 0531, 0535 in 0541/2025</vt:lpwstr>
  </property>
  <property fmtid="{D5CDD505-2E9C-101B-9397-08002B2CF9AE}" pid="4" name="&lt;Type&gt;">
    <vt:lpwstr>RR</vt:lpwstr>
  </property>
</Properties>
</file>