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574B" w14:paraId="692887C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8A3D6E8" w14:textId="77777777" w:rsidR="00751A4A" w:rsidRPr="004B574B" w:rsidRDefault="00B73E30" w:rsidP="0010095E">
            <w:pPr>
              <w:pStyle w:val="EPName"/>
            </w:pPr>
            <w:r w:rsidRPr="004B574B">
              <w:t>Europski parlament</w:t>
            </w:r>
          </w:p>
          <w:p w14:paraId="1078493E" w14:textId="77777777" w:rsidR="00751A4A" w:rsidRPr="004B57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574B">
              <w:t>2024</w:t>
            </w:r>
            <w:r w:rsidR="00817416" w:rsidRPr="004B574B">
              <w:t>-202</w:t>
            </w:r>
            <w:r w:rsidRPr="004B574B">
              <w:t>9</w:t>
            </w:r>
          </w:p>
        </w:tc>
        <w:tc>
          <w:tcPr>
            <w:tcW w:w="2268" w:type="dxa"/>
            <w:shd w:val="clear" w:color="auto" w:fill="auto"/>
          </w:tcPr>
          <w:p w14:paraId="719E8385" w14:textId="77777777" w:rsidR="00751A4A" w:rsidRPr="004B574B" w:rsidRDefault="00187494" w:rsidP="0010095E">
            <w:pPr>
              <w:pStyle w:val="EPLogo"/>
            </w:pPr>
            <w:r w:rsidRPr="004B574B">
              <w:rPr>
                <w:noProof/>
                <w:lang w:eastAsia="ja-JP"/>
              </w:rPr>
              <w:drawing>
                <wp:inline distT="0" distB="0" distL="0" distR="0" wp14:anchorId="55946FB9" wp14:editId="3A8EEA7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ED4D2F" w14:textId="77777777" w:rsidR="00D058B8" w:rsidRPr="004B574B" w:rsidRDefault="00D058B8" w:rsidP="004C5D52">
      <w:pPr>
        <w:pStyle w:val="LineTop"/>
      </w:pPr>
    </w:p>
    <w:p w14:paraId="74B6DBE3" w14:textId="77777777" w:rsidR="00680577" w:rsidRPr="004B574B" w:rsidRDefault="00B73E30" w:rsidP="00680577">
      <w:pPr>
        <w:pStyle w:val="EPBodyTA1"/>
      </w:pPr>
      <w:r w:rsidRPr="004B574B">
        <w:t>USVOJENI TEKSTOVI</w:t>
      </w:r>
    </w:p>
    <w:p w14:paraId="261E8F2C" w14:textId="77777777" w:rsidR="00D058B8" w:rsidRPr="004B574B" w:rsidRDefault="00D058B8" w:rsidP="00D058B8">
      <w:pPr>
        <w:pStyle w:val="LineBottom"/>
      </w:pPr>
    </w:p>
    <w:p w14:paraId="7D6760A0" w14:textId="556E5371" w:rsidR="00B73E30" w:rsidRPr="004B574B" w:rsidRDefault="00B73E30" w:rsidP="00B73E30">
      <w:pPr>
        <w:pStyle w:val="ATHeading1"/>
      </w:pPr>
      <w:bookmarkStart w:id="0" w:name="TANumber"/>
      <w:r w:rsidRPr="004B574B">
        <w:t>P10_TA(2025)0</w:t>
      </w:r>
      <w:bookmarkEnd w:id="0"/>
      <w:r w:rsidR="008B0DCB">
        <w:t>304</w:t>
      </w:r>
    </w:p>
    <w:p w14:paraId="01F2CB92" w14:textId="77777777" w:rsidR="00B73E30" w:rsidRPr="004B574B" w:rsidRDefault="00B73E30" w:rsidP="00B73E30">
      <w:pPr>
        <w:pStyle w:val="ATHeading2"/>
      </w:pPr>
      <w:bookmarkStart w:id="1" w:name="title"/>
      <w:r w:rsidRPr="004B574B">
        <w:t xml:space="preserve">Vladavina prava i stanje ljudskih prava u Tunisu, posebno slučaj </w:t>
      </w:r>
      <w:proofErr w:type="spellStart"/>
      <w:r w:rsidRPr="004B574B">
        <w:t>Sonije</w:t>
      </w:r>
      <w:proofErr w:type="spellEnd"/>
      <w:r w:rsidRPr="004B574B">
        <w:t xml:space="preserve"> </w:t>
      </w:r>
      <w:proofErr w:type="spellStart"/>
      <w:r w:rsidRPr="004B574B">
        <w:t>Dahmani</w:t>
      </w:r>
      <w:bookmarkEnd w:id="1"/>
      <w:proofErr w:type="spellEnd"/>
    </w:p>
    <w:p w14:paraId="5A7853D0" w14:textId="2CED3D1F" w:rsidR="00B73E30" w:rsidRPr="004B574B" w:rsidRDefault="00B73E30" w:rsidP="00B73E30">
      <w:pPr>
        <w:rPr>
          <w:i/>
          <w:vanish/>
        </w:rPr>
      </w:pPr>
      <w:r w:rsidRPr="004B574B">
        <w:rPr>
          <w:i/>
        </w:rPr>
        <w:fldChar w:fldCharType="begin"/>
      </w:r>
      <w:r w:rsidRPr="004B574B">
        <w:rPr>
          <w:i/>
        </w:rPr>
        <w:instrText xml:space="preserve"> TC"(</w:instrText>
      </w:r>
      <w:bookmarkStart w:id="2" w:name="DocNumber"/>
      <w:r w:rsidRPr="004B574B">
        <w:rPr>
          <w:i/>
        </w:rPr>
        <w:instrText>B10-0518</w:instrText>
      </w:r>
      <w:r w:rsidR="00502321" w:rsidRPr="008B0DCB">
        <w:rPr>
          <w:i/>
        </w:rPr>
        <w:instrText>, 0520, 0525, 0532 i 0538</w:instrText>
      </w:r>
      <w:r w:rsidRPr="004B574B">
        <w:rPr>
          <w:i/>
        </w:rPr>
        <w:instrText>/2025</w:instrText>
      </w:r>
      <w:bookmarkEnd w:id="2"/>
      <w:r w:rsidRPr="004B574B">
        <w:rPr>
          <w:i/>
        </w:rPr>
        <w:instrText xml:space="preserve">)"\l3 \n&gt; \* MERGEFORMAT </w:instrText>
      </w:r>
      <w:r w:rsidRPr="004B574B">
        <w:rPr>
          <w:i/>
        </w:rPr>
        <w:fldChar w:fldCharType="end"/>
      </w:r>
    </w:p>
    <w:p w14:paraId="5534401C" w14:textId="77777777" w:rsidR="00B73E30" w:rsidRPr="004B574B" w:rsidRDefault="00B73E30" w:rsidP="00B73E30">
      <w:pPr>
        <w:rPr>
          <w:vanish/>
        </w:rPr>
      </w:pPr>
      <w:bookmarkStart w:id="3" w:name="PE"/>
      <w:r w:rsidRPr="004B574B">
        <w:rPr>
          <w:vanish/>
        </w:rPr>
        <w:t>PE778.991</w:t>
      </w:r>
      <w:bookmarkEnd w:id="3"/>
    </w:p>
    <w:p w14:paraId="508C5214" w14:textId="510E05AF" w:rsidR="00B73E30" w:rsidRPr="004B574B" w:rsidRDefault="00B73E30" w:rsidP="00B73E30">
      <w:pPr>
        <w:pStyle w:val="ATHeading3"/>
      </w:pPr>
      <w:bookmarkStart w:id="4" w:name="Sujet"/>
      <w:r w:rsidRPr="004B574B">
        <w:t xml:space="preserve">Rezolucija Europskog parlamenta od </w:t>
      </w:r>
      <w:r w:rsidR="00502321">
        <w:t>27. studenoga</w:t>
      </w:r>
      <w:r w:rsidRPr="004B574B">
        <w:t xml:space="preserve"> 2025. o vladavini prava i stanju ljudskih prava u Tunisu, posebno slučaj </w:t>
      </w:r>
      <w:proofErr w:type="spellStart"/>
      <w:r w:rsidRPr="004B574B">
        <w:t>Sonije</w:t>
      </w:r>
      <w:proofErr w:type="spellEnd"/>
      <w:r w:rsidRPr="004B574B">
        <w:t xml:space="preserve"> </w:t>
      </w:r>
      <w:proofErr w:type="spellStart"/>
      <w:r w:rsidRPr="004B574B">
        <w:t>Dahmani</w:t>
      </w:r>
      <w:bookmarkEnd w:id="4"/>
      <w:proofErr w:type="spellEnd"/>
      <w:r w:rsidRPr="004B574B">
        <w:t xml:space="preserve"> </w:t>
      </w:r>
      <w:bookmarkStart w:id="5" w:name="References"/>
      <w:r w:rsidRPr="004B574B">
        <w:t>(2025/2988(RSP))</w:t>
      </w:r>
      <w:bookmarkEnd w:id="5"/>
    </w:p>
    <w:p w14:paraId="676790A3" w14:textId="77777777" w:rsidR="003900B5" w:rsidRPr="004B574B" w:rsidRDefault="003900B5" w:rsidP="003900B5">
      <w:pPr>
        <w:pStyle w:val="EPComma"/>
      </w:pPr>
      <w:bookmarkStart w:id="6" w:name="TextBodyBegin"/>
      <w:bookmarkEnd w:id="6"/>
      <w:r w:rsidRPr="004B574B">
        <w:rPr>
          <w:i/>
          <w:iCs/>
        </w:rPr>
        <w:t>Europski parlament</w:t>
      </w:r>
      <w:r w:rsidRPr="004B574B">
        <w:t>,</w:t>
      </w:r>
    </w:p>
    <w:p w14:paraId="0B24B8ED" w14:textId="77777777" w:rsidR="003900B5" w:rsidRPr="004B574B" w:rsidRDefault="003900B5" w:rsidP="003900B5">
      <w:pPr>
        <w:pStyle w:val="NormalHanging12a"/>
        <w:rPr>
          <w:rFonts w:eastAsiaTheme="minorEastAsia"/>
        </w:rPr>
      </w:pPr>
      <w:r w:rsidRPr="004B574B">
        <w:t>–</w:t>
      </w:r>
      <w:r w:rsidRPr="004B574B">
        <w:tab/>
        <w:t>uzimajući u obzir svoje prethodne rezolucije o Tunisu,</w:t>
      </w:r>
    </w:p>
    <w:p w14:paraId="1AD70B4E" w14:textId="77777777" w:rsidR="003900B5" w:rsidRPr="004B574B" w:rsidRDefault="003900B5" w:rsidP="003900B5">
      <w:pPr>
        <w:pStyle w:val="NormalHanging12a"/>
        <w:rPr>
          <w:rFonts w:eastAsiaTheme="minorEastAsia"/>
        </w:rPr>
      </w:pPr>
      <w:r w:rsidRPr="004B574B">
        <w:t>–</w:t>
      </w:r>
      <w:r w:rsidRPr="004B574B">
        <w:tab/>
        <w:t>uzimajući u obzir Sporazum o pridruživanju između EU-a i Tunisa,</w:t>
      </w:r>
    </w:p>
    <w:p w14:paraId="46D97372" w14:textId="77777777" w:rsidR="003900B5" w:rsidRPr="004B574B" w:rsidRDefault="003900B5" w:rsidP="003900B5">
      <w:pPr>
        <w:pStyle w:val="NormalHanging12a"/>
        <w:rPr>
          <w:rFonts w:eastAsiaTheme="minorEastAsia"/>
        </w:rPr>
      </w:pPr>
      <w:r w:rsidRPr="004B574B">
        <w:t>–</w:t>
      </w:r>
      <w:r w:rsidRPr="004B574B">
        <w:tab/>
        <w:t>uzimajući u obzir Memorandum o razumijevanju između EU-a i Tunisa,</w:t>
      </w:r>
    </w:p>
    <w:p w14:paraId="1F2EBA87" w14:textId="77777777" w:rsidR="003900B5" w:rsidRPr="004B574B" w:rsidRDefault="003900B5" w:rsidP="003900B5">
      <w:pPr>
        <w:pStyle w:val="NormalHanging12a"/>
      </w:pPr>
      <w:r w:rsidRPr="004B574B">
        <w:t>–</w:t>
      </w:r>
      <w:r w:rsidRPr="004B574B">
        <w:tab/>
        <w:t>uzimajući u obzir članak 150. stavak 5. i članak 136. stavak 4. Poslovnika,</w:t>
      </w:r>
    </w:p>
    <w:p w14:paraId="5EB685E9" w14:textId="77777777" w:rsidR="003900B5" w:rsidRPr="004B574B" w:rsidRDefault="003900B5" w:rsidP="003900B5">
      <w:pPr>
        <w:pStyle w:val="NormalHanging12a"/>
      </w:pPr>
      <w:r w:rsidRPr="004B574B">
        <w:t>A.</w:t>
      </w:r>
      <w:r w:rsidRPr="004B574B">
        <w:tab/>
        <w:t xml:space="preserve">budući da je odvjetnica i novinarka </w:t>
      </w:r>
      <w:proofErr w:type="spellStart"/>
      <w:r w:rsidRPr="004B574B">
        <w:t>Sonia</w:t>
      </w:r>
      <w:proofErr w:type="spellEnd"/>
      <w:r w:rsidRPr="004B574B">
        <w:t xml:space="preserve"> </w:t>
      </w:r>
      <w:proofErr w:type="spellStart"/>
      <w:r w:rsidRPr="004B574B">
        <w:t>Dahmani</w:t>
      </w:r>
      <w:proofErr w:type="spellEnd"/>
      <w:r w:rsidRPr="004B574B">
        <w:t xml:space="preserve"> uhićena u svibnju 2024. u uredu </w:t>
      </w:r>
      <w:proofErr w:type="spellStart"/>
      <w:r w:rsidRPr="004B574B">
        <w:t>tuniške</w:t>
      </w:r>
      <w:proofErr w:type="spellEnd"/>
      <w:r w:rsidRPr="004B574B">
        <w:t xml:space="preserve"> odvjetničke komore nakon gostovanja na televizijskom kanalu </w:t>
      </w:r>
      <w:proofErr w:type="spellStart"/>
      <w:r w:rsidRPr="004B574B">
        <w:t>Carthage</w:t>
      </w:r>
      <w:proofErr w:type="spellEnd"/>
      <w:r w:rsidRPr="004B574B">
        <w:t>+; budući da je od njezina uhićenja protiv nje pokrenuto pet zasebnih sudskih postupaka te je tri puta osuđena; budući da su planirana daljnja suđenja i da bi njezina ukupna kazna mogla iznositi do 24 godine;</w:t>
      </w:r>
    </w:p>
    <w:p w14:paraId="1B3C36AE" w14:textId="77777777" w:rsidR="003900B5" w:rsidRPr="004B574B" w:rsidRDefault="003900B5" w:rsidP="003900B5">
      <w:pPr>
        <w:pStyle w:val="NormalHanging12a"/>
      </w:pPr>
      <w:r w:rsidRPr="004B574B">
        <w:t>B.</w:t>
      </w:r>
      <w:r w:rsidRPr="004B574B">
        <w:tab/>
        <w:t xml:space="preserve">budući da je </w:t>
      </w:r>
      <w:proofErr w:type="spellStart"/>
      <w:r w:rsidRPr="004B574B">
        <w:t>Sonia</w:t>
      </w:r>
      <w:proofErr w:type="spellEnd"/>
      <w:r w:rsidRPr="004B574B">
        <w:t xml:space="preserve"> </w:t>
      </w:r>
      <w:proofErr w:type="spellStart"/>
      <w:r w:rsidRPr="004B574B">
        <w:t>Dahmani</w:t>
      </w:r>
      <w:proofErr w:type="spellEnd"/>
      <w:r w:rsidRPr="004B574B">
        <w:t xml:space="preserve"> izložena neljudskim i ponižavajućim zatvorskim uvjetima, bez pristupa zdravstvenoj skrbi;</w:t>
      </w:r>
    </w:p>
    <w:p w14:paraId="700A6E6D" w14:textId="77777777" w:rsidR="003900B5" w:rsidRPr="004B574B" w:rsidRDefault="003900B5" w:rsidP="003900B5">
      <w:pPr>
        <w:pStyle w:val="NormalHanging12a"/>
      </w:pPr>
      <w:r w:rsidRPr="004B574B">
        <w:t>C.</w:t>
      </w:r>
      <w:r w:rsidRPr="004B574B">
        <w:tab/>
        <w:t xml:space="preserve">budući da je njezina sestra </w:t>
      </w:r>
      <w:proofErr w:type="spellStart"/>
      <w:r w:rsidRPr="004B574B">
        <w:t>Ramla</w:t>
      </w:r>
      <w:proofErr w:type="spellEnd"/>
      <w:r w:rsidRPr="004B574B">
        <w:t xml:space="preserve"> </w:t>
      </w:r>
      <w:proofErr w:type="spellStart"/>
      <w:r w:rsidRPr="004B574B">
        <w:t>Dahmani</w:t>
      </w:r>
      <w:proofErr w:type="spellEnd"/>
      <w:r w:rsidRPr="004B574B">
        <w:t xml:space="preserve"> u srpnju 2025. osuđena u odsutnosti na temelju optužbi za širenje lažnih vijesti;</w:t>
      </w:r>
    </w:p>
    <w:p w14:paraId="5B3B34CC" w14:textId="77777777" w:rsidR="003900B5" w:rsidRPr="004B574B" w:rsidRDefault="003900B5" w:rsidP="003900B5">
      <w:pPr>
        <w:pStyle w:val="NormalHanging12a"/>
      </w:pPr>
      <w:r w:rsidRPr="004B574B">
        <w:t>1.</w:t>
      </w:r>
      <w:r w:rsidRPr="004B574B">
        <w:tab/>
        <w:t xml:space="preserve">osuđuje proizvoljno pritvaranje, sudsko uznemiravanje i osuđivanje odvjetnice i medijske komentatorice </w:t>
      </w:r>
      <w:proofErr w:type="spellStart"/>
      <w:r w:rsidRPr="004B574B">
        <w:t>Sonije</w:t>
      </w:r>
      <w:proofErr w:type="spellEnd"/>
      <w:r w:rsidRPr="004B574B">
        <w:t xml:space="preserve"> </w:t>
      </w:r>
      <w:proofErr w:type="spellStart"/>
      <w:r w:rsidRPr="004B574B">
        <w:t>Dahmani</w:t>
      </w:r>
      <w:proofErr w:type="spellEnd"/>
      <w:r w:rsidRPr="004B574B">
        <w:t>;</w:t>
      </w:r>
    </w:p>
    <w:p w14:paraId="096550DA" w14:textId="77777777" w:rsidR="003900B5" w:rsidRPr="004B574B" w:rsidRDefault="003900B5" w:rsidP="003900B5">
      <w:pPr>
        <w:pStyle w:val="NormalHanging12a"/>
      </w:pPr>
      <w:r w:rsidRPr="004B574B">
        <w:t>2.</w:t>
      </w:r>
      <w:r w:rsidRPr="004B574B">
        <w:tab/>
        <w:t xml:space="preserve">zahtijeva trenutačno i bezuvjetno puštanje na slobodu </w:t>
      </w:r>
      <w:proofErr w:type="spellStart"/>
      <w:r w:rsidRPr="004B574B">
        <w:t>Sonije</w:t>
      </w:r>
      <w:proofErr w:type="spellEnd"/>
      <w:r w:rsidRPr="004B574B">
        <w:t xml:space="preserve"> </w:t>
      </w:r>
      <w:proofErr w:type="spellStart"/>
      <w:r w:rsidRPr="004B574B">
        <w:t>Dahmani</w:t>
      </w:r>
      <w:proofErr w:type="spellEnd"/>
      <w:r w:rsidRPr="004B574B">
        <w:t xml:space="preserve"> i svih osoba pritvorenih zbog ostvarivanja prava na slobodu izražavanja, uključujući političke zatvorenike i borce za ljudska prava; potiče </w:t>
      </w:r>
      <w:proofErr w:type="spellStart"/>
      <w:r w:rsidRPr="004B574B">
        <w:t>tuniške</w:t>
      </w:r>
      <w:proofErr w:type="spellEnd"/>
      <w:r w:rsidRPr="004B574B">
        <w:t xml:space="preserve"> vlasti da odbace sve optužbe protiv </w:t>
      </w:r>
      <w:proofErr w:type="spellStart"/>
      <w:r w:rsidRPr="004B574B">
        <w:t>Sonije</w:t>
      </w:r>
      <w:proofErr w:type="spellEnd"/>
      <w:r w:rsidRPr="004B574B">
        <w:t xml:space="preserve"> </w:t>
      </w:r>
      <w:proofErr w:type="spellStart"/>
      <w:r w:rsidRPr="004B574B">
        <w:t>Dahmani</w:t>
      </w:r>
      <w:proofErr w:type="spellEnd"/>
      <w:r w:rsidRPr="004B574B">
        <w:t xml:space="preserve"> i njezine sestre te da se suzdrže od uznemiravanja njihove obitelji;</w:t>
      </w:r>
    </w:p>
    <w:p w14:paraId="0EDB6D67" w14:textId="77777777" w:rsidR="003900B5" w:rsidRPr="004B574B" w:rsidRDefault="003900B5" w:rsidP="003900B5">
      <w:pPr>
        <w:pStyle w:val="NormalHanging12a"/>
      </w:pPr>
      <w:r w:rsidRPr="004B574B">
        <w:t>3.</w:t>
      </w:r>
      <w:r w:rsidRPr="004B574B">
        <w:tab/>
      </w:r>
      <w:bookmarkStart w:id="7" w:name="_Hlk214916283"/>
      <w:r w:rsidRPr="004B574B">
        <w:t xml:space="preserve">osuđuje uvjete u kojima se nalazi </w:t>
      </w:r>
      <w:proofErr w:type="spellStart"/>
      <w:r w:rsidRPr="004B574B">
        <w:t>Sonia</w:t>
      </w:r>
      <w:proofErr w:type="spellEnd"/>
      <w:r w:rsidRPr="004B574B">
        <w:t xml:space="preserve"> </w:t>
      </w:r>
      <w:proofErr w:type="spellStart"/>
      <w:r w:rsidRPr="004B574B">
        <w:t>Dahmani</w:t>
      </w:r>
      <w:proofErr w:type="spellEnd"/>
      <w:r w:rsidRPr="004B574B">
        <w:t xml:space="preserve">, uključujući neodgovarajuću zdravstvenu skrb, ograničenu komunikaciju s obitelji i pravnim savjetnikom, te </w:t>
      </w:r>
      <w:r w:rsidRPr="004B574B">
        <w:lastRenderedPageBreak/>
        <w:t>odgađanja saslušanja, kao i pokretanje nekoliko sudskih predmeta s ciljem da joj se produlji pritvor</w:t>
      </w:r>
      <w:bookmarkEnd w:id="7"/>
      <w:r w:rsidRPr="004B574B">
        <w:t>;</w:t>
      </w:r>
    </w:p>
    <w:p w14:paraId="1300B05C" w14:textId="77777777" w:rsidR="003900B5" w:rsidRPr="004B574B" w:rsidRDefault="003900B5" w:rsidP="003900B5">
      <w:pPr>
        <w:pStyle w:val="NormalHanging12a"/>
      </w:pPr>
      <w:r w:rsidRPr="004B574B">
        <w:t>4.</w:t>
      </w:r>
      <w:r w:rsidRPr="004B574B">
        <w:tab/>
        <w:t xml:space="preserve">ustraje u traženju od </w:t>
      </w:r>
      <w:proofErr w:type="spellStart"/>
      <w:r w:rsidRPr="004B574B">
        <w:t>tuniških</w:t>
      </w:r>
      <w:proofErr w:type="spellEnd"/>
      <w:r w:rsidRPr="004B574B">
        <w:t xml:space="preserve"> vlasti da štite slobodu okupljanja i izražavanja, jamče neovisnost pravosuđa, sprečavaju uplitanje izvršne vlasti u pravosudne funkcije i poštuju prava i slobode zajamčene </w:t>
      </w:r>
      <w:proofErr w:type="spellStart"/>
      <w:r w:rsidRPr="004B574B">
        <w:t>tuniškim</w:t>
      </w:r>
      <w:proofErr w:type="spellEnd"/>
      <w:r w:rsidRPr="004B574B">
        <w:t xml:space="preserve"> Ustavom; osuđuje sve učestalija proizvoljna pritvaranja, politički motivirane progone i ograničavanja sloboda;</w:t>
      </w:r>
    </w:p>
    <w:p w14:paraId="1C7A65C8" w14:textId="77777777" w:rsidR="003900B5" w:rsidRPr="004B574B" w:rsidRDefault="003900B5" w:rsidP="003900B5">
      <w:pPr>
        <w:pStyle w:val="NormalHanging12a"/>
      </w:pPr>
      <w:r w:rsidRPr="004B574B">
        <w:t>5.</w:t>
      </w:r>
      <w:r w:rsidRPr="004B574B">
        <w:tab/>
        <w:t>poziva na potpuno stavljanje izvan snage Uredbe sa zakonskom snagom 54, koja je dovela do kaznenih progona zbog izražavanja mišljenja, kao i svakog zakonodavstva koje predstavlja zlouporabu, a čiji je cilj ograničavanje sloboda;</w:t>
      </w:r>
    </w:p>
    <w:p w14:paraId="1E9F7184" w14:textId="77777777" w:rsidR="003900B5" w:rsidRPr="004B574B" w:rsidRDefault="003900B5" w:rsidP="003900B5">
      <w:pPr>
        <w:pStyle w:val="NormalHanging12a"/>
      </w:pPr>
      <w:r w:rsidRPr="004B574B">
        <w:t>6.</w:t>
      </w:r>
      <w:r w:rsidRPr="004B574B">
        <w:tab/>
        <w:t>poziva institucije EU-a da izraze duboku zabrinutost zbog pogoršanja stanja ljudskih prava u Tunisu i da nastave s koordiniranim diplomatskim djelovanjem s ciljem omogućavanja puštanja na slobodu političkih pritvorenika;</w:t>
      </w:r>
    </w:p>
    <w:p w14:paraId="65D28FD8" w14:textId="77777777" w:rsidR="003900B5" w:rsidRPr="004B574B" w:rsidRDefault="003900B5" w:rsidP="003900B5">
      <w:pPr>
        <w:pStyle w:val="NormalHanging12a"/>
      </w:pPr>
      <w:r w:rsidRPr="004B574B">
        <w:t>7.</w:t>
      </w:r>
      <w:r w:rsidRPr="004B574B">
        <w:tab/>
        <w:t xml:space="preserve">poziva </w:t>
      </w:r>
      <w:proofErr w:type="spellStart"/>
      <w:r w:rsidRPr="004B574B">
        <w:t>tuniške</w:t>
      </w:r>
      <w:proofErr w:type="spellEnd"/>
      <w:r w:rsidRPr="004B574B">
        <w:t xml:space="preserve"> vlasti da poštuju svoje obveze u skladu s međunarodnim pravom o ljudskim pravima i Sporazumom o pridruživanju između EU-a i Tunisa; prima na znanje nedavnu odgodu Vijeća za pridruživanje EU-a i Tunisa i traži od Komisije da stanje ljudskih prava postavi u središte svakog političkog dijaloga, financijske pomoći, sigurnosne suradnje i sporazuma s Tunisom;</w:t>
      </w:r>
    </w:p>
    <w:p w14:paraId="59E548D4" w14:textId="77777777" w:rsidR="003900B5" w:rsidRPr="004B574B" w:rsidRDefault="003900B5" w:rsidP="003900B5">
      <w:pPr>
        <w:pStyle w:val="NormalHanging12a"/>
      </w:pPr>
      <w:r w:rsidRPr="004B574B">
        <w:t>8.</w:t>
      </w:r>
      <w:r w:rsidRPr="004B574B">
        <w:tab/>
        <w:t xml:space="preserve">izražava nepokolebljivu solidarnost s </w:t>
      </w:r>
      <w:proofErr w:type="spellStart"/>
      <w:r w:rsidRPr="004B574B">
        <w:t>tuniškim</w:t>
      </w:r>
      <w:proofErr w:type="spellEnd"/>
      <w:r w:rsidRPr="004B574B">
        <w:t xml:space="preserve"> civilnim društvom, borcima za ljudska prava, neovisnim medijima i novinarima te odvjetničkim udrugama; poziva Komisiju da odgovori na odluku </w:t>
      </w:r>
      <w:proofErr w:type="spellStart"/>
      <w:r w:rsidRPr="004B574B">
        <w:t>tuniške</w:t>
      </w:r>
      <w:proofErr w:type="spellEnd"/>
      <w:r w:rsidRPr="004B574B">
        <w:t xml:space="preserve"> vlade da blokira bankovne račune organizacija civilnog društva; ističe ključnu ulogu pravnika u zaštiti vladavine prava i integriteta pravosudnog sustava;</w:t>
      </w:r>
    </w:p>
    <w:p w14:paraId="4C27D46B" w14:textId="77777777" w:rsidR="003900B5" w:rsidRPr="004B574B" w:rsidRDefault="003900B5" w:rsidP="003900B5">
      <w:pPr>
        <w:pStyle w:val="NormalHanging12a"/>
      </w:pPr>
      <w:r w:rsidRPr="004B574B">
        <w:t>9.</w:t>
      </w:r>
      <w:r w:rsidRPr="004B574B">
        <w:tab/>
        <w:t>potiče Tunis da se uhvati u koštac s višestrukim izazovima diljem regije i to preuzimanjem uloge u poštovanju ljudskih prava i demokracije;</w:t>
      </w:r>
    </w:p>
    <w:p w14:paraId="2F0CD9D3" w14:textId="2A9B36A7" w:rsidR="004B574B" w:rsidRPr="004B574B" w:rsidRDefault="003900B5" w:rsidP="004B574B">
      <w:pPr>
        <w:pStyle w:val="NormalHanging12a"/>
      </w:pPr>
      <w:r w:rsidRPr="004B574B">
        <w:t>10.</w:t>
      </w:r>
      <w:r w:rsidRPr="004B574B">
        <w:tab/>
        <w:t xml:space="preserve">nalaže svojoj predsjednici da ovu Rezoluciju proslijedi Vijeću, Komisiji, potpredsjednici Komisije / visokoj predstavnici Unije za vanjske poslove i sigurnosnu politiku, vladama i parlamentima država članica te </w:t>
      </w:r>
      <w:proofErr w:type="spellStart"/>
      <w:r w:rsidRPr="004B574B">
        <w:t>tuniškim</w:t>
      </w:r>
      <w:proofErr w:type="spellEnd"/>
      <w:r w:rsidRPr="004B574B">
        <w:t xml:space="preserve"> vlastima.</w:t>
      </w:r>
    </w:p>
    <w:p w14:paraId="59EB7015" w14:textId="4AF4BF65" w:rsidR="00E365E1" w:rsidRPr="004B574B" w:rsidRDefault="00E365E1" w:rsidP="00B73E30"/>
    <w:sectPr w:rsidR="00E365E1" w:rsidRPr="004B574B" w:rsidSect="004B57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58887" w14:textId="77777777" w:rsidR="00B73E30" w:rsidRPr="004B574B" w:rsidRDefault="00B73E30">
      <w:r w:rsidRPr="004B574B">
        <w:separator/>
      </w:r>
    </w:p>
  </w:endnote>
  <w:endnote w:type="continuationSeparator" w:id="0">
    <w:p w14:paraId="5F98881E" w14:textId="77777777" w:rsidR="00B73E30" w:rsidRPr="004B574B" w:rsidRDefault="00B73E30">
      <w:r w:rsidRPr="004B57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4FEA7" w14:textId="77777777" w:rsidR="00064002" w:rsidRPr="004B57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715BA" w14:textId="77777777" w:rsidR="00064002" w:rsidRPr="004B57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F879D" w14:textId="77777777" w:rsidR="00064002" w:rsidRPr="004B57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C6FD9" w14:textId="77777777" w:rsidR="00B73E30" w:rsidRPr="004B574B" w:rsidRDefault="00B73E30">
      <w:r w:rsidRPr="004B574B">
        <w:separator/>
      </w:r>
    </w:p>
  </w:footnote>
  <w:footnote w:type="continuationSeparator" w:id="0">
    <w:p w14:paraId="5C1E9544" w14:textId="77777777" w:rsidR="00B73E30" w:rsidRPr="004B574B" w:rsidRDefault="00B73E30">
      <w:r w:rsidRPr="004B574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BD6E2" w14:textId="77777777" w:rsidR="00064002" w:rsidRPr="004B57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3FC1F" w14:textId="77777777" w:rsidR="00064002" w:rsidRPr="004B57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81441" w14:textId="77777777" w:rsidR="00064002" w:rsidRPr="004B57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36241326">
    <w:abstractNumId w:val="9"/>
  </w:num>
  <w:num w:numId="2" w16cid:durableId="1652833927">
    <w:abstractNumId w:val="9"/>
  </w:num>
  <w:num w:numId="3" w16cid:durableId="592785952">
    <w:abstractNumId w:val="7"/>
  </w:num>
  <w:num w:numId="4" w16cid:durableId="1760788252">
    <w:abstractNumId w:val="7"/>
  </w:num>
  <w:num w:numId="5" w16cid:durableId="1833371525">
    <w:abstractNumId w:val="6"/>
  </w:num>
  <w:num w:numId="6" w16cid:durableId="355810945">
    <w:abstractNumId w:val="6"/>
  </w:num>
  <w:num w:numId="7" w16cid:durableId="30542661">
    <w:abstractNumId w:val="5"/>
  </w:num>
  <w:num w:numId="8" w16cid:durableId="2079161006">
    <w:abstractNumId w:val="5"/>
  </w:num>
  <w:num w:numId="9" w16cid:durableId="1564177259">
    <w:abstractNumId w:val="4"/>
  </w:num>
  <w:num w:numId="10" w16cid:durableId="1958564837">
    <w:abstractNumId w:val="4"/>
  </w:num>
  <w:num w:numId="11" w16cid:durableId="888223858">
    <w:abstractNumId w:val="8"/>
  </w:num>
  <w:num w:numId="12" w16cid:durableId="1787847531">
    <w:abstractNumId w:val="8"/>
  </w:num>
  <w:num w:numId="13" w16cid:durableId="1476795002">
    <w:abstractNumId w:val="3"/>
  </w:num>
  <w:num w:numId="14" w16cid:durableId="644628146">
    <w:abstractNumId w:val="3"/>
  </w:num>
  <w:num w:numId="15" w16cid:durableId="362097328">
    <w:abstractNumId w:val="2"/>
  </w:num>
  <w:num w:numId="16" w16cid:durableId="906114045">
    <w:abstractNumId w:val="2"/>
  </w:num>
  <w:num w:numId="17" w16cid:durableId="36904431">
    <w:abstractNumId w:val="1"/>
  </w:num>
  <w:num w:numId="18" w16cid:durableId="739982881">
    <w:abstractNumId w:val="1"/>
  </w:num>
  <w:num w:numId="19" w16cid:durableId="2093425349">
    <w:abstractNumId w:val="0"/>
  </w:num>
  <w:num w:numId="20" w16cid:durableId="579952463">
    <w:abstractNumId w:val="0"/>
  </w:num>
  <w:num w:numId="21" w16cid:durableId="552158181">
    <w:abstractNumId w:val="9"/>
  </w:num>
  <w:num w:numId="22" w16cid:durableId="1060984455">
    <w:abstractNumId w:val="7"/>
  </w:num>
  <w:num w:numId="23" w16cid:durableId="1834108102">
    <w:abstractNumId w:val="6"/>
  </w:num>
  <w:num w:numId="24" w16cid:durableId="2076122535">
    <w:abstractNumId w:val="5"/>
  </w:num>
  <w:num w:numId="25" w16cid:durableId="1374118999">
    <w:abstractNumId w:val="4"/>
  </w:num>
  <w:num w:numId="26" w16cid:durableId="441849555">
    <w:abstractNumId w:val="8"/>
  </w:num>
  <w:num w:numId="27" w16cid:durableId="832796431">
    <w:abstractNumId w:val="3"/>
  </w:num>
  <w:num w:numId="28" w16cid:durableId="1438716422">
    <w:abstractNumId w:val="2"/>
  </w:num>
  <w:num w:numId="29" w16cid:durableId="769466618">
    <w:abstractNumId w:val="1"/>
  </w:num>
  <w:num w:numId="30" w16cid:durableId="760877887">
    <w:abstractNumId w:val="0"/>
  </w:num>
  <w:num w:numId="31" w16cid:durableId="1482193922">
    <w:abstractNumId w:val="9"/>
  </w:num>
  <w:num w:numId="32" w16cid:durableId="610867840">
    <w:abstractNumId w:val="7"/>
  </w:num>
  <w:num w:numId="33" w16cid:durableId="257448300">
    <w:abstractNumId w:val="6"/>
  </w:num>
  <w:num w:numId="34" w16cid:durableId="125047192">
    <w:abstractNumId w:val="5"/>
  </w:num>
  <w:num w:numId="35" w16cid:durableId="1527980126">
    <w:abstractNumId w:val="4"/>
  </w:num>
  <w:num w:numId="36" w16cid:durableId="1265186456">
    <w:abstractNumId w:val="8"/>
  </w:num>
  <w:num w:numId="37" w16cid:durableId="169611625">
    <w:abstractNumId w:val="3"/>
  </w:num>
  <w:num w:numId="38" w16cid:durableId="1844977153">
    <w:abstractNumId w:val="2"/>
  </w:num>
  <w:num w:numId="39" w16cid:durableId="672225596">
    <w:abstractNumId w:val="1"/>
  </w:num>
  <w:num w:numId="40" w16cid:durableId="574512063">
    <w:abstractNumId w:val="0"/>
  </w:num>
  <w:num w:numId="41" w16cid:durableId="1487014182">
    <w:abstractNumId w:val="10"/>
  </w:num>
  <w:num w:numId="42" w16cid:durableId="973097047">
    <w:abstractNumId w:val="10"/>
  </w:num>
  <w:num w:numId="43" w16cid:durableId="18436381">
    <w:abstractNumId w:val="10"/>
  </w:num>
  <w:num w:numId="44" w16cid:durableId="6638933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8/2025"/>
    <w:docVar w:name="dvlangue" w:val="HR"/>
    <w:docVar w:name="dvnumam" w:val="0"/>
    <w:docVar w:name="dvpe" w:val="778.991"/>
    <w:docVar w:name="dvtitre" w:val="Rezolucija Europskog parlamenta od .... 2025. o vladavini prava i stanju ljudskih prava u Tunisu, posebno slučaj Sonije Dahmani(2025/2988(RSP))"/>
  </w:docVars>
  <w:rsids>
    <w:rsidRoot w:val="00B73E3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00B5"/>
    <w:rsid w:val="00395FA1"/>
    <w:rsid w:val="003E15D4"/>
    <w:rsid w:val="00411CCE"/>
    <w:rsid w:val="0041666E"/>
    <w:rsid w:val="00421060"/>
    <w:rsid w:val="00471C19"/>
    <w:rsid w:val="004867E3"/>
    <w:rsid w:val="00494A28"/>
    <w:rsid w:val="004B574B"/>
    <w:rsid w:val="004C0004"/>
    <w:rsid w:val="004C5D52"/>
    <w:rsid w:val="00502321"/>
    <w:rsid w:val="005024C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0DCB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3E3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9C536D"/>
  <w15:chartTrackingRefBased/>
  <w15:docId w15:val="{281C9C5C-016C-4DDD-BF51-91C47D8A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900B5"/>
    <w:pPr>
      <w:spacing w:after="240"/>
      <w:ind w:left="567" w:hanging="567"/>
    </w:pPr>
  </w:style>
  <w:style w:type="paragraph" w:customStyle="1" w:styleId="EPComma">
    <w:name w:val="EPComma"/>
    <w:basedOn w:val="Normal"/>
    <w:rsid w:val="003900B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900B5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2025-11-27T13:16:00Z</dcterms:created>
  <dcterms:modified xsi:type="dcterms:W3CDTF">2025-11-27T13:16:00Z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B10-0518/2025</vt:lpwstr>
  </property>
  <property fmtid="{D5CDD505-2E9C-101B-9397-08002B2CF9AE}" pid="4" name="&lt;Type&gt;">
    <vt:lpwstr>RR</vt:lpwstr>
  </property>
</Properties>
</file>