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05153" w14:paraId="177D436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199C6F1" w14:textId="77777777" w:rsidR="00751A4A" w:rsidRPr="00105153" w:rsidRDefault="00B31507" w:rsidP="0010095E">
            <w:pPr>
              <w:pStyle w:val="EPName"/>
            </w:pPr>
            <w:r w:rsidRPr="00105153">
              <w:t>Parlamento europeo</w:t>
            </w:r>
          </w:p>
          <w:p w14:paraId="2371DC7A" w14:textId="77777777" w:rsidR="00751A4A" w:rsidRPr="0010515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05153">
              <w:t>2024</w:t>
            </w:r>
            <w:r w:rsidR="00817416" w:rsidRPr="00105153">
              <w:t>-202</w:t>
            </w:r>
            <w:r w:rsidRPr="00105153">
              <w:t>9</w:t>
            </w:r>
          </w:p>
        </w:tc>
        <w:tc>
          <w:tcPr>
            <w:tcW w:w="2268" w:type="dxa"/>
            <w:shd w:val="clear" w:color="auto" w:fill="auto"/>
          </w:tcPr>
          <w:p w14:paraId="6223EE63" w14:textId="77777777" w:rsidR="00751A4A" w:rsidRPr="00105153" w:rsidRDefault="00187494" w:rsidP="0010095E">
            <w:pPr>
              <w:pStyle w:val="EPLogo"/>
            </w:pPr>
            <w:r w:rsidRPr="00105153">
              <w:rPr>
                <w:noProof/>
                <w:lang w:eastAsia="ja-JP"/>
              </w:rPr>
              <w:drawing>
                <wp:inline distT="0" distB="0" distL="0" distR="0" wp14:anchorId="7D63F559" wp14:editId="7EC85FA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B8F8E6D" w14:textId="77777777" w:rsidR="00D058B8" w:rsidRPr="00105153" w:rsidRDefault="00D058B8" w:rsidP="004C5D52">
      <w:pPr>
        <w:pStyle w:val="LineTop"/>
      </w:pPr>
    </w:p>
    <w:p w14:paraId="0D57B46E" w14:textId="77777777" w:rsidR="00680577" w:rsidRPr="00105153" w:rsidRDefault="00B31507" w:rsidP="00680577">
      <w:pPr>
        <w:pStyle w:val="EPBodyTA1"/>
      </w:pPr>
      <w:r w:rsidRPr="00105153">
        <w:t>TESTI APPROVATI</w:t>
      </w:r>
    </w:p>
    <w:p w14:paraId="78B1A8B7" w14:textId="77777777" w:rsidR="00D058B8" w:rsidRPr="00105153" w:rsidRDefault="00D058B8" w:rsidP="00D058B8">
      <w:pPr>
        <w:pStyle w:val="LineBottom"/>
      </w:pPr>
    </w:p>
    <w:p w14:paraId="52A25CA1" w14:textId="7E813ABB" w:rsidR="00B31507" w:rsidRPr="00105153" w:rsidRDefault="00B31507" w:rsidP="00B31507">
      <w:pPr>
        <w:pStyle w:val="ATHeading1"/>
      </w:pPr>
      <w:bookmarkStart w:id="0" w:name="TANumber"/>
      <w:r w:rsidRPr="00105153">
        <w:t>P10_</w:t>
      </w:r>
      <w:proofErr w:type="gramStart"/>
      <w:r w:rsidRPr="00105153">
        <w:t>TA(</w:t>
      </w:r>
      <w:proofErr w:type="gramEnd"/>
      <w:r w:rsidRPr="00105153">
        <w:t>2025)0</w:t>
      </w:r>
      <w:r w:rsidR="00661EDD" w:rsidRPr="00105153">
        <w:t>304</w:t>
      </w:r>
      <w:bookmarkEnd w:id="0"/>
    </w:p>
    <w:p w14:paraId="39C878E9" w14:textId="77777777" w:rsidR="00B31507" w:rsidRPr="00105153" w:rsidRDefault="00B31507" w:rsidP="00B31507">
      <w:pPr>
        <w:pStyle w:val="ATHeading2"/>
      </w:pPr>
      <w:bookmarkStart w:id="1" w:name="title"/>
      <w:r w:rsidRPr="00105153">
        <w:t xml:space="preserve">Stato di diritto e situazione dei diritti umani in Tunisia, in particolare il caso di Sonia </w:t>
      </w:r>
      <w:proofErr w:type="spellStart"/>
      <w:r w:rsidRPr="00105153">
        <w:t>Dahmani</w:t>
      </w:r>
      <w:bookmarkEnd w:id="1"/>
      <w:proofErr w:type="spellEnd"/>
    </w:p>
    <w:p w14:paraId="5AD3561D" w14:textId="44DC882A" w:rsidR="00B31507" w:rsidRPr="00105153" w:rsidRDefault="00B31507" w:rsidP="00B31507">
      <w:pPr>
        <w:rPr>
          <w:i/>
          <w:vanish/>
        </w:rPr>
      </w:pPr>
      <w:r w:rsidRPr="00105153">
        <w:rPr>
          <w:i/>
        </w:rPr>
        <w:fldChar w:fldCharType="begin"/>
      </w:r>
      <w:r w:rsidRPr="00105153">
        <w:rPr>
          <w:i/>
        </w:rPr>
        <w:instrText xml:space="preserve"> TC"(</w:instrText>
      </w:r>
      <w:bookmarkStart w:id="2" w:name="DocNumber"/>
      <w:r w:rsidRPr="00105153">
        <w:rPr>
          <w:i/>
        </w:rPr>
        <w:instrText>B10-0518</w:instrText>
      </w:r>
      <w:r w:rsidR="0002653C" w:rsidRPr="00105153">
        <w:rPr>
          <w:i/>
        </w:rPr>
        <w:instrText>, 0520, 0525, 0532 e 0538</w:instrText>
      </w:r>
      <w:r w:rsidRPr="00105153">
        <w:rPr>
          <w:i/>
        </w:rPr>
        <w:instrText>/2025</w:instrText>
      </w:r>
      <w:bookmarkEnd w:id="2"/>
      <w:r w:rsidRPr="00105153">
        <w:rPr>
          <w:i/>
        </w:rPr>
        <w:instrText xml:space="preserve">)"\l3 \n&gt; \* MERGEFORMAT </w:instrText>
      </w:r>
      <w:r w:rsidRPr="00105153">
        <w:rPr>
          <w:i/>
        </w:rPr>
        <w:fldChar w:fldCharType="end"/>
      </w:r>
    </w:p>
    <w:p w14:paraId="789B7DB5" w14:textId="77777777" w:rsidR="00B31507" w:rsidRPr="00105153" w:rsidRDefault="00B31507" w:rsidP="00B31507">
      <w:pPr>
        <w:rPr>
          <w:vanish/>
        </w:rPr>
      </w:pPr>
      <w:bookmarkStart w:id="3" w:name="PE"/>
      <w:r w:rsidRPr="00105153">
        <w:rPr>
          <w:vanish/>
        </w:rPr>
        <w:t>PE778.991</w:t>
      </w:r>
      <w:bookmarkEnd w:id="3"/>
    </w:p>
    <w:p w14:paraId="00328D88" w14:textId="77777777" w:rsidR="00B31507" w:rsidRPr="00105153" w:rsidRDefault="00B31507" w:rsidP="00B31507">
      <w:pPr>
        <w:pStyle w:val="ATHeading3"/>
      </w:pPr>
      <w:bookmarkStart w:id="4" w:name="Sujet"/>
      <w:r w:rsidRPr="00105153">
        <w:t xml:space="preserve">Risoluzione del Parlamento europeo del 27 novembre 2025 sullo Stato di diritto e la situazione dei diritti umani in Tunisia, in particolare il caso di Sonia </w:t>
      </w:r>
      <w:proofErr w:type="spellStart"/>
      <w:r w:rsidRPr="00105153">
        <w:t>Dahmani</w:t>
      </w:r>
      <w:bookmarkEnd w:id="4"/>
      <w:proofErr w:type="spellEnd"/>
      <w:r w:rsidRPr="00105153">
        <w:t xml:space="preserve"> </w:t>
      </w:r>
      <w:bookmarkStart w:id="5" w:name="References"/>
      <w:r w:rsidRPr="00105153">
        <w:t>(2025/2988(RSP))</w:t>
      </w:r>
      <w:bookmarkEnd w:id="5"/>
    </w:p>
    <w:p w14:paraId="61481F93" w14:textId="77777777" w:rsidR="00795FC4" w:rsidRPr="00105153" w:rsidRDefault="00795FC4" w:rsidP="00795FC4">
      <w:pPr>
        <w:pStyle w:val="EPComma"/>
      </w:pPr>
      <w:bookmarkStart w:id="6" w:name="TextBodyBegin"/>
      <w:bookmarkEnd w:id="6"/>
      <w:r w:rsidRPr="00105153">
        <w:rPr>
          <w:i/>
          <w:iCs/>
        </w:rPr>
        <w:t>Il Parlamento europeo</w:t>
      </w:r>
      <w:r w:rsidRPr="00105153">
        <w:t>,</w:t>
      </w:r>
    </w:p>
    <w:p w14:paraId="26F026F1" w14:textId="77777777" w:rsidR="00795FC4" w:rsidRPr="00105153" w:rsidRDefault="00795FC4" w:rsidP="00795FC4">
      <w:pPr>
        <w:pStyle w:val="NormalHanging12a"/>
        <w:rPr>
          <w:rFonts w:eastAsiaTheme="minorEastAsia"/>
        </w:rPr>
      </w:pPr>
      <w:r w:rsidRPr="00105153">
        <w:t>–</w:t>
      </w:r>
      <w:r w:rsidRPr="00105153">
        <w:tab/>
        <w:t>viste le sue precedenti risoluzioni sulla Tunisia,</w:t>
      </w:r>
    </w:p>
    <w:p w14:paraId="6612AB8A" w14:textId="77777777" w:rsidR="00795FC4" w:rsidRPr="00105153" w:rsidRDefault="00795FC4" w:rsidP="00795FC4">
      <w:pPr>
        <w:pStyle w:val="NormalHanging12a"/>
        <w:rPr>
          <w:rFonts w:eastAsiaTheme="minorEastAsia"/>
        </w:rPr>
      </w:pPr>
      <w:r w:rsidRPr="00105153">
        <w:t>–</w:t>
      </w:r>
      <w:r w:rsidRPr="00105153">
        <w:tab/>
        <w:t>visto l'accordo di associazione UE-Tunisia,</w:t>
      </w:r>
    </w:p>
    <w:p w14:paraId="754BAB9D" w14:textId="77777777" w:rsidR="00795FC4" w:rsidRPr="00105153" w:rsidRDefault="00795FC4" w:rsidP="00795FC4">
      <w:pPr>
        <w:pStyle w:val="NormalHanging12a"/>
        <w:rPr>
          <w:rFonts w:eastAsiaTheme="minorEastAsia"/>
        </w:rPr>
      </w:pPr>
      <w:r w:rsidRPr="00105153">
        <w:t>–</w:t>
      </w:r>
      <w:r w:rsidRPr="00105153">
        <w:tab/>
        <w:t>visto il memorandum d'intesa tra l'UE e la Tunisia,</w:t>
      </w:r>
    </w:p>
    <w:p w14:paraId="7303A81C" w14:textId="77777777" w:rsidR="00795FC4" w:rsidRPr="00105153" w:rsidRDefault="00795FC4" w:rsidP="00795FC4">
      <w:pPr>
        <w:pStyle w:val="NormalHanging12a"/>
      </w:pPr>
      <w:r w:rsidRPr="00105153">
        <w:t>–</w:t>
      </w:r>
      <w:r w:rsidRPr="00105153">
        <w:tab/>
        <w:t>visti l'articolo 150, paragrafo 5, e l'articolo 136, paragrafo 4, del suo regolamento,</w:t>
      </w:r>
    </w:p>
    <w:p w14:paraId="6E552099" w14:textId="77777777" w:rsidR="00795FC4" w:rsidRPr="00105153" w:rsidRDefault="00795FC4" w:rsidP="00795FC4">
      <w:pPr>
        <w:pStyle w:val="NormalHanging12a"/>
      </w:pPr>
      <w:r w:rsidRPr="00105153">
        <w:t>A.</w:t>
      </w:r>
      <w:r w:rsidRPr="00105153">
        <w:tab/>
        <w:t xml:space="preserve">considerando che l'avvocata e giornalista Sonia </w:t>
      </w:r>
      <w:proofErr w:type="spellStart"/>
      <w:r w:rsidRPr="00105153">
        <w:t>Dahmani</w:t>
      </w:r>
      <w:proofErr w:type="spellEnd"/>
      <w:r w:rsidRPr="00105153">
        <w:t xml:space="preserve"> è stata arrestata nel maggio 2024 presso l'ordine degli avvocati tunisini a seguito della sua apparizione sul canale televisivo </w:t>
      </w:r>
      <w:proofErr w:type="spellStart"/>
      <w:r w:rsidRPr="00105153">
        <w:t>Carthage</w:t>
      </w:r>
      <w:proofErr w:type="spellEnd"/>
      <w:r w:rsidRPr="00105153">
        <w:t>+; che, dopo il suo arresto, ha dovuto affrontare cinque procedimenti giudiziari distinti ed è stata condannata tre volte; che sono previsti ulteriori processi e che la sua pena complessiva potrebbe arrivare fino a 24 anni;</w:t>
      </w:r>
    </w:p>
    <w:p w14:paraId="52D0731C" w14:textId="77777777" w:rsidR="00795FC4" w:rsidRPr="00105153" w:rsidRDefault="00795FC4" w:rsidP="00795FC4">
      <w:pPr>
        <w:pStyle w:val="NormalHanging12a"/>
      </w:pPr>
      <w:r w:rsidRPr="00105153">
        <w:t>B.</w:t>
      </w:r>
      <w:r w:rsidRPr="00105153">
        <w:tab/>
        <w:t xml:space="preserve">considerando che Sonia </w:t>
      </w:r>
      <w:proofErr w:type="spellStart"/>
      <w:r w:rsidRPr="00105153">
        <w:t>Dahmani</w:t>
      </w:r>
      <w:proofErr w:type="spellEnd"/>
      <w:r w:rsidRPr="00105153">
        <w:t xml:space="preserve"> è sottoposta a condizioni di detenzione disumane e degradanti ed è privata dell'accesso a cure mediche;</w:t>
      </w:r>
    </w:p>
    <w:p w14:paraId="21DCD7CF" w14:textId="77777777" w:rsidR="00795FC4" w:rsidRPr="00105153" w:rsidRDefault="00795FC4" w:rsidP="00795FC4">
      <w:pPr>
        <w:pStyle w:val="NormalHanging12a"/>
      </w:pPr>
      <w:r w:rsidRPr="00105153">
        <w:t>C.</w:t>
      </w:r>
      <w:r w:rsidRPr="00105153">
        <w:tab/>
        <w:t xml:space="preserve">considerando che la sorella Ramla </w:t>
      </w:r>
      <w:proofErr w:type="spellStart"/>
      <w:r w:rsidRPr="00105153">
        <w:t>Dahmani</w:t>
      </w:r>
      <w:proofErr w:type="spellEnd"/>
      <w:r w:rsidRPr="00105153">
        <w:t xml:space="preserve"> è stata condannata in contumacia nel luglio 2025 con l'accusa di diffusione di notizie false;</w:t>
      </w:r>
    </w:p>
    <w:p w14:paraId="304FE37C" w14:textId="77777777" w:rsidR="00795FC4" w:rsidRPr="00105153" w:rsidRDefault="00795FC4" w:rsidP="00795FC4">
      <w:pPr>
        <w:pStyle w:val="NormalHanging12a"/>
      </w:pPr>
      <w:r w:rsidRPr="00105153">
        <w:t>1.</w:t>
      </w:r>
      <w:r w:rsidRPr="00105153">
        <w:tab/>
        <w:t xml:space="preserve">condanna la detenzione arbitraria, le vessazioni giudiziarie e la condanna dell'avvocata e commentatrice Sonia </w:t>
      </w:r>
      <w:proofErr w:type="spellStart"/>
      <w:r w:rsidRPr="00105153">
        <w:t>Dahmani</w:t>
      </w:r>
      <w:proofErr w:type="spellEnd"/>
      <w:r w:rsidRPr="00105153">
        <w:t>;</w:t>
      </w:r>
    </w:p>
    <w:p w14:paraId="03D6EA3C" w14:textId="77777777" w:rsidR="00795FC4" w:rsidRPr="00105153" w:rsidRDefault="00795FC4" w:rsidP="00795FC4">
      <w:pPr>
        <w:pStyle w:val="NormalHanging12a"/>
      </w:pPr>
      <w:r w:rsidRPr="00105153">
        <w:t>2.</w:t>
      </w:r>
      <w:r w:rsidRPr="00105153">
        <w:tab/>
        <w:t xml:space="preserve">chiede il rilascio immediato e incondizionato di Sonia </w:t>
      </w:r>
      <w:proofErr w:type="spellStart"/>
      <w:r w:rsidRPr="00105153">
        <w:t>Dahmani</w:t>
      </w:r>
      <w:proofErr w:type="spellEnd"/>
      <w:r w:rsidRPr="00105153">
        <w:t xml:space="preserve"> e di tutte le persone detenute per aver esercitato il loro diritto alla libertà di espressione, compresi i prigionieri politici e i difensori dei diritti umani; esorta le autorità tunisine a ritirare tutte le accuse nei confronti di Sonia </w:t>
      </w:r>
      <w:proofErr w:type="spellStart"/>
      <w:r w:rsidRPr="00105153">
        <w:t>Dahmani</w:t>
      </w:r>
      <w:proofErr w:type="spellEnd"/>
      <w:r w:rsidRPr="00105153">
        <w:t xml:space="preserve"> e della sorella e ad astenersi dal vessare la loro famiglia;</w:t>
      </w:r>
    </w:p>
    <w:p w14:paraId="66E4BFA2" w14:textId="77777777" w:rsidR="00795FC4" w:rsidRPr="00105153" w:rsidRDefault="00795FC4" w:rsidP="00795FC4">
      <w:pPr>
        <w:pStyle w:val="NormalHanging12a"/>
      </w:pPr>
      <w:r w:rsidRPr="00105153">
        <w:lastRenderedPageBreak/>
        <w:t>3.</w:t>
      </w:r>
      <w:r w:rsidRPr="00105153">
        <w:tab/>
      </w:r>
      <w:bookmarkStart w:id="7" w:name="_Hlk214916283"/>
      <w:r w:rsidRPr="00105153">
        <w:t xml:space="preserve">denuncia le condizioni in cui Sonia </w:t>
      </w:r>
      <w:proofErr w:type="spellStart"/>
      <w:r w:rsidRPr="00105153">
        <w:t>Dahmani</w:t>
      </w:r>
      <w:proofErr w:type="spellEnd"/>
      <w:r w:rsidRPr="00105153">
        <w:t xml:space="preserve"> è detenuta, tra cui le cure mediche inadeguate, le possibilità limitate di comunicare con la sua famiglia e il suo consulente legale e i ritardi nelle udienze, unitamente a molteplici episodi volti a prolungare la sua detenzione</w:t>
      </w:r>
      <w:bookmarkEnd w:id="7"/>
      <w:r w:rsidRPr="00105153">
        <w:t>;</w:t>
      </w:r>
    </w:p>
    <w:p w14:paraId="7098A0C3" w14:textId="77777777" w:rsidR="00795FC4" w:rsidRPr="00105153" w:rsidRDefault="00795FC4" w:rsidP="00795FC4">
      <w:pPr>
        <w:pStyle w:val="NormalHanging12a"/>
      </w:pPr>
      <w:r w:rsidRPr="00105153">
        <w:t>4.</w:t>
      </w:r>
      <w:r w:rsidRPr="00105153">
        <w:tab/>
        <w:t>insiste affinché le autorità tunisine tutelino la libertà di riunione e di espressione, garantiscano l'indipendenza della magistratura, impediscano interferenze esecutive nelle funzioni giudiziarie e rispettino i diritti e le libertà garantiti dalla Costituzione tunisina; condanna il numero crescente di detenzioni arbitrarie, persecuzioni di matrice politica e limitazioni delle libertà;</w:t>
      </w:r>
    </w:p>
    <w:p w14:paraId="2A5C3CCC" w14:textId="77777777" w:rsidR="00795FC4" w:rsidRPr="00105153" w:rsidRDefault="00795FC4" w:rsidP="00795FC4">
      <w:pPr>
        <w:pStyle w:val="NormalHanging12a"/>
      </w:pPr>
      <w:r w:rsidRPr="00105153">
        <w:t>5.</w:t>
      </w:r>
      <w:r w:rsidRPr="00105153">
        <w:tab/>
        <w:t xml:space="preserve">chiede la completa abrogazione del </w:t>
      </w:r>
      <w:proofErr w:type="gramStart"/>
      <w:r w:rsidRPr="00105153">
        <w:t>decreto legge</w:t>
      </w:r>
      <w:proofErr w:type="gramEnd"/>
      <w:r w:rsidRPr="00105153">
        <w:t xml:space="preserve"> n. 54, che ha portato a procedimenti giudiziari per l'espressione di opinioni, e di tutta la legislazione illecita utilizzata per limitare le libertà;</w:t>
      </w:r>
    </w:p>
    <w:p w14:paraId="2F951D93" w14:textId="77777777" w:rsidR="00795FC4" w:rsidRPr="00105153" w:rsidRDefault="00795FC4" w:rsidP="00795FC4">
      <w:pPr>
        <w:pStyle w:val="NormalHanging12a"/>
      </w:pPr>
      <w:r w:rsidRPr="00105153">
        <w:t>6.</w:t>
      </w:r>
      <w:r w:rsidRPr="00105153">
        <w:tab/>
        <w:t>invita le istituzioni dell'UE a esprimere profonda preoccupazione per il deterioramento dei diritti umani in Tunisia e a perseguire un'azione diplomatica coordinata volta a consentire il rilascio dei detenuti politici;</w:t>
      </w:r>
    </w:p>
    <w:p w14:paraId="069C647A" w14:textId="77777777" w:rsidR="00795FC4" w:rsidRPr="00105153" w:rsidRDefault="00795FC4" w:rsidP="00795FC4">
      <w:pPr>
        <w:pStyle w:val="NormalHanging12a"/>
      </w:pPr>
      <w:r w:rsidRPr="00105153">
        <w:t>7.</w:t>
      </w:r>
      <w:r w:rsidRPr="00105153">
        <w:tab/>
        <w:t>invita le autorità tunisine a rispettare i loro obblighi a norma del diritto internazionale in materia di diritti umani e dell'accordo di associazione UE-Tunisia; prende atto del recente rinvio del Consiglio di associazione UE-Tunisia e chiede alla Commissione di porre la situazione dei diritti umani al centro di qualsiasi dialogo politico, assistenza finanziaria, cooperazione in materia di sicurezza e accordo con la Tunisia;</w:t>
      </w:r>
    </w:p>
    <w:p w14:paraId="38C74827" w14:textId="77777777" w:rsidR="00795FC4" w:rsidRPr="00105153" w:rsidRDefault="00795FC4" w:rsidP="00795FC4">
      <w:pPr>
        <w:pStyle w:val="NormalHanging12a"/>
      </w:pPr>
      <w:r w:rsidRPr="00105153">
        <w:t>8.</w:t>
      </w:r>
      <w:r w:rsidRPr="00105153">
        <w:tab/>
        <w:t>esprime la sua ferma solidarietà alla società civile tunisina, ai difensori dei diritti umani, ai media e ai giornalisti indipendenti e alle associazioni di avvocati; invita la Commissione a reagire alla decisione del governo tunisino di bloccare i conti bancari delle organizzazioni della società civile; sottolinea il ruolo cruciale svolto dai professionisti del diritto nella salvaguardia dello Stato di diritto e dell'integrità del sistema giudiziario;</w:t>
      </w:r>
    </w:p>
    <w:p w14:paraId="5027E3F9" w14:textId="77777777" w:rsidR="00795FC4" w:rsidRPr="00105153" w:rsidRDefault="00795FC4" w:rsidP="00795FC4">
      <w:pPr>
        <w:pStyle w:val="NormalHanging12a"/>
      </w:pPr>
      <w:r w:rsidRPr="00105153">
        <w:t>9.</w:t>
      </w:r>
      <w:r w:rsidRPr="00105153">
        <w:tab/>
        <w:t>incoraggia la Tunisia ad affrontare le molteplici sfide in tutta la regione assumendo un ruolo nella difesa dei diritti umani e della democrazia;</w:t>
      </w:r>
    </w:p>
    <w:p w14:paraId="25619F33" w14:textId="7AF48415" w:rsidR="00CA4FE9" w:rsidRPr="00105153" w:rsidRDefault="00795FC4" w:rsidP="00CA4FE9">
      <w:pPr>
        <w:pStyle w:val="NormalHanging12a"/>
      </w:pPr>
      <w:r w:rsidRPr="00105153">
        <w:t>10.</w:t>
      </w:r>
      <w:r w:rsidRPr="00105153">
        <w:tab/>
        <w:t>incarica la sua Presidente di trasmettere la presente risoluzione al Consiglio, alla Commissione, alla VP</w:t>
      </w:r>
      <w:r w:rsidR="00105153" w:rsidRPr="00105153">
        <w:t> </w:t>
      </w:r>
      <w:r w:rsidRPr="00105153">
        <w:t>/</w:t>
      </w:r>
      <w:r w:rsidR="00105153" w:rsidRPr="00105153">
        <w:t> </w:t>
      </w:r>
      <w:r w:rsidRPr="00105153">
        <w:t>AR, ai governi e ai parlamenti degli Stati membri e alle autorità tunisine.</w:t>
      </w:r>
    </w:p>
    <w:sectPr w:rsidR="00CA4FE9" w:rsidRPr="00105153" w:rsidSect="00CA4FE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CFC4E" w14:textId="77777777" w:rsidR="00B31507" w:rsidRPr="00CA4FE9" w:rsidRDefault="00B31507">
      <w:r w:rsidRPr="00CA4FE9">
        <w:separator/>
      </w:r>
    </w:p>
  </w:endnote>
  <w:endnote w:type="continuationSeparator" w:id="0">
    <w:p w14:paraId="36FA9967" w14:textId="77777777" w:rsidR="00B31507" w:rsidRPr="00CA4FE9" w:rsidRDefault="00B31507">
      <w:r w:rsidRPr="00CA4FE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4DAC1" w14:textId="77777777" w:rsidR="00064002" w:rsidRPr="00CA4FE9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D6E2E" w14:textId="77777777" w:rsidR="00064002" w:rsidRPr="00CA4FE9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545F2" w14:textId="77777777" w:rsidR="00064002" w:rsidRPr="00CA4FE9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9668C" w14:textId="77777777" w:rsidR="00B31507" w:rsidRPr="00CA4FE9" w:rsidRDefault="00B31507">
      <w:r w:rsidRPr="00CA4FE9">
        <w:separator/>
      </w:r>
    </w:p>
  </w:footnote>
  <w:footnote w:type="continuationSeparator" w:id="0">
    <w:p w14:paraId="38E018F0" w14:textId="77777777" w:rsidR="00B31507" w:rsidRPr="00CA4FE9" w:rsidRDefault="00B31507">
      <w:r w:rsidRPr="00CA4FE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440A2" w14:textId="77777777" w:rsidR="00064002" w:rsidRPr="00CA4FE9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088FA" w14:textId="77777777" w:rsidR="00064002" w:rsidRPr="00CA4FE9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D5B17" w14:textId="77777777" w:rsidR="00064002" w:rsidRPr="00CA4FE9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8600494">
    <w:abstractNumId w:val="9"/>
  </w:num>
  <w:num w:numId="2" w16cid:durableId="560288001">
    <w:abstractNumId w:val="9"/>
  </w:num>
  <w:num w:numId="3" w16cid:durableId="390425414">
    <w:abstractNumId w:val="7"/>
  </w:num>
  <w:num w:numId="4" w16cid:durableId="929630306">
    <w:abstractNumId w:val="7"/>
  </w:num>
  <w:num w:numId="5" w16cid:durableId="1416055774">
    <w:abstractNumId w:val="6"/>
  </w:num>
  <w:num w:numId="6" w16cid:durableId="434591731">
    <w:abstractNumId w:val="6"/>
  </w:num>
  <w:num w:numId="7" w16cid:durableId="1438601334">
    <w:abstractNumId w:val="5"/>
  </w:num>
  <w:num w:numId="8" w16cid:durableId="20472983">
    <w:abstractNumId w:val="5"/>
  </w:num>
  <w:num w:numId="9" w16cid:durableId="1409887533">
    <w:abstractNumId w:val="4"/>
  </w:num>
  <w:num w:numId="10" w16cid:durableId="1707024778">
    <w:abstractNumId w:val="4"/>
  </w:num>
  <w:num w:numId="11" w16cid:durableId="1021513351">
    <w:abstractNumId w:val="8"/>
  </w:num>
  <w:num w:numId="12" w16cid:durableId="1816334992">
    <w:abstractNumId w:val="8"/>
  </w:num>
  <w:num w:numId="13" w16cid:durableId="2019960986">
    <w:abstractNumId w:val="3"/>
  </w:num>
  <w:num w:numId="14" w16cid:durableId="96415672">
    <w:abstractNumId w:val="3"/>
  </w:num>
  <w:num w:numId="15" w16cid:durableId="801534158">
    <w:abstractNumId w:val="2"/>
  </w:num>
  <w:num w:numId="16" w16cid:durableId="885413007">
    <w:abstractNumId w:val="2"/>
  </w:num>
  <w:num w:numId="17" w16cid:durableId="183597676">
    <w:abstractNumId w:val="1"/>
  </w:num>
  <w:num w:numId="18" w16cid:durableId="56167440">
    <w:abstractNumId w:val="1"/>
  </w:num>
  <w:num w:numId="19" w16cid:durableId="370305697">
    <w:abstractNumId w:val="0"/>
  </w:num>
  <w:num w:numId="20" w16cid:durableId="701370410">
    <w:abstractNumId w:val="0"/>
  </w:num>
  <w:num w:numId="21" w16cid:durableId="933561355">
    <w:abstractNumId w:val="9"/>
  </w:num>
  <w:num w:numId="22" w16cid:durableId="44111856">
    <w:abstractNumId w:val="7"/>
  </w:num>
  <w:num w:numId="23" w16cid:durableId="70469421">
    <w:abstractNumId w:val="6"/>
  </w:num>
  <w:num w:numId="24" w16cid:durableId="1575121743">
    <w:abstractNumId w:val="5"/>
  </w:num>
  <w:num w:numId="25" w16cid:durableId="76681063">
    <w:abstractNumId w:val="4"/>
  </w:num>
  <w:num w:numId="26" w16cid:durableId="2000185353">
    <w:abstractNumId w:val="8"/>
  </w:num>
  <w:num w:numId="27" w16cid:durableId="1054040335">
    <w:abstractNumId w:val="3"/>
  </w:num>
  <w:num w:numId="28" w16cid:durableId="276987073">
    <w:abstractNumId w:val="2"/>
  </w:num>
  <w:num w:numId="29" w16cid:durableId="1405567351">
    <w:abstractNumId w:val="1"/>
  </w:num>
  <w:num w:numId="30" w16cid:durableId="54281287">
    <w:abstractNumId w:val="0"/>
  </w:num>
  <w:num w:numId="31" w16cid:durableId="1853838377">
    <w:abstractNumId w:val="9"/>
  </w:num>
  <w:num w:numId="32" w16cid:durableId="588849196">
    <w:abstractNumId w:val="7"/>
  </w:num>
  <w:num w:numId="33" w16cid:durableId="246496550">
    <w:abstractNumId w:val="6"/>
  </w:num>
  <w:num w:numId="34" w16cid:durableId="1427996175">
    <w:abstractNumId w:val="5"/>
  </w:num>
  <w:num w:numId="35" w16cid:durableId="33845778">
    <w:abstractNumId w:val="4"/>
  </w:num>
  <w:num w:numId="36" w16cid:durableId="184952526">
    <w:abstractNumId w:val="8"/>
  </w:num>
  <w:num w:numId="37" w16cid:durableId="729227751">
    <w:abstractNumId w:val="3"/>
  </w:num>
  <w:num w:numId="38" w16cid:durableId="1886794170">
    <w:abstractNumId w:val="2"/>
  </w:num>
  <w:num w:numId="39" w16cid:durableId="542909029">
    <w:abstractNumId w:val="1"/>
  </w:num>
  <w:num w:numId="40" w16cid:durableId="820734344">
    <w:abstractNumId w:val="0"/>
  </w:num>
  <w:num w:numId="41" w16cid:durableId="233470408">
    <w:abstractNumId w:val="10"/>
  </w:num>
  <w:num w:numId="42" w16cid:durableId="483813920">
    <w:abstractNumId w:val="10"/>
  </w:num>
  <w:num w:numId="43" w16cid:durableId="1224832031">
    <w:abstractNumId w:val="10"/>
  </w:num>
  <w:num w:numId="44" w16cid:durableId="19142004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/2025"/>
    <w:docVar w:name="dvlangue" w:val="IT"/>
    <w:docVar w:name="dvnumam" w:val="0"/>
    <w:docVar w:name="dvpe" w:val="778.991"/>
    <w:docVar w:name="dvtitre" w:val="Risoluzione del Parlamento europeo del 27 novembre 2025 sullo Stato di diritto e la situazione dei diritti umani in Tunisia, in particolare il caso di Sonia Dahmani(2025/2988(RSP))"/>
  </w:docVars>
  <w:rsids>
    <w:rsidRoot w:val="00B31507"/>
    <w:rsid w:val="00002272"/>
    <w:rsid w:val="0002653C"/>
    <w:rsid w:val="00064002"/>
    <w:rsid w:val="000677B9"/>
    <w:rsid w:val="000831BA"/>
    <w:rsid w:val="000A42CC"/>
    <w:rsid w:val="000E7DD9"/>
    <w:rsid w:val="0010095E"/>
    <w:rsid w:val="00105153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1ED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5FC4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31507"/>
    <w:rsid w:val="00B558F0"/>
    <w:rsid w:val="00BD48FE"/>
    <w:rsid w:val="00BD7BD8"/>
    <w:rsid w:val="00BE6ADC"/>
    <w:rsid w:val="00C05BFE"/>
    <w:rsid w:val="00C23CD4"/>
    <w:rsid w:val="00C61C0C"/>
    <w:rsid w:val="00C941CB"/>
    <w:rsid w:val="00CA4FE9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758E38"/>
  <w15:chartTrackingRefBased/>
  <w15:docId w15:val="{433418AC-65C6-483A-8C5A-54F300A5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95FC4"/>
    <w:pPr>
      <w:spacing w:after="240"/>
      <w:ind w:left="567" w:hanging="567"/>
    </w:pPr>
  </w:style>
  <w:style w:type="paragraph" w:customStyle="1" w:styleId="EPComma">
    <w:name w:val="EPComma"/>
    <w:basedOn w:val="Normal"/>
    <w:rsid w:val="00795FC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795FC4"/>
    <w:rPr>
      <w:sz w:val="24"/>
      <w:lang w:val="it-IT"/>
    </w:rPr>
  </w:style>
  <w:style w:type="paragraph" w:styleId="Revision">
    <w:name w:val="Revision"/>
    <w:hidden/>
    <w:uiPriority w:val="99"/>
    <w:semiHidden/>
    <w:rsid w:val="0002653C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612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CL</dc:creator>
  <cp:keywords/>
  <cp:lastModifiedBy>CL1</cp:lastModifiedBy>
  <cp:revision>2</cp:revision>
  <cp:lastPrinted>2004-11-19T15:42:00Z</cp:lastPrinted>
  <dcterms:created xsi:type="dcterms:W3CDTF">2025-11-27T13:11:00Z</dcterms:created>
  <dcterms:modified xsi:type="dcterms:W3CDTF">2025-11-27T13:11:00Z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B10-0518/2025</vt:lpwstr>
  </property>
  <property fmtid="{D5CDD505-2E9C-101B-9397-08002B2CF9AE}" pid="4" name="&lt;Type&gt;">
    <vt:lpwstr>RR</vt:lpwstr>
  </property>
</Properties>
</file>