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74B8" w14:paraId="2F0644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959AE9" w14:textId="1C1B36C9" w:rsidR="00751A4A" w:rsidRPr="00D474B8" w:rsidRDefault="0021010B" w:rsidP="0010095E">
            <w:pPr>
              <w:pStyle w:val="EPName"/>
            </w:pPr>
            <w:r w:rsidRPr="00D474B8">
              <w:t>E</w:t>
            </w:r>
            <w:r w:rsidR="00E9326C">
              <w:t>v</w:t>
            </w:r>
            <w:r w:rsidRPr="00D474B8">
              <w:t>ropski parlament</w:t>
            </w:r>
          </w:p>
          <w:p w14:paraId="04649837" w14:textId="77777777" w:rsidR="00751A4A" w:rsidRPr="00D474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74B8">
              <w:t>2024</w:t>
            </w:r>
            <w:r w:rsidR="00817416" w:rsidRPr="00D474B8">
              <w:t>-202</w:t>
            </w:r>
            <w:r w:rsidRPr="00D474B8">
              <w:t>9</w:t>
            </w:r>
          </w:p>
        </w:tc>
        <w:tc>
          <w:tcPr>
            <w:tcW w:w="2268" w:type="dxa"/>
            <w:shd w:val="clear" w:color="auto" w:fill="auto"/>
          </w:tcPr>
          <w:p w14:paraId="223038F8" w14:textId="77777777" w:rsidR="00751A4A" w:rsidRPr="00D474B8" w:rsidRDefault="00187494" w:rsidP="0010095E">
            <w:pPr>
              <w:pStyle w:val="EPLogo"/>
            </w:pPr>
            <w:r w:rsidRPr="00D474B8">
              <w:rPr>
                <w:noProof/>
                <w:lang w:eastAsia="ja-JP"/>
              </w:rPr>
              <w:drawing>
                <wp:inline distT="0" distB="0" distL="0" distR="0" wp14:anchorId="7EE7DD68" wp14:editId="2025DA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B1A1B" w14:textId="77777777" w:rsidR="00D058B8" w:rsidRPr="00D474B8" w:rsidRDefault="00D058B8" w:rsidP="004C5D52">
      <w:pPr>
        <w:pStyle w:val="LineTop"/>
      </w:pPr>
    </w:p>
    <w:p w14:paraId="73A54CDB" w14:textId="77777777" w:rsidR="00680577" w:rsidRPr="00D474B8" w:rsidRDefault="0021010B" w:rsidP="00680577">
      <w:pPr>
        <w:pStyle w:val="EPBodyTA1"/>
      </w:pPr>
      <w:r w:rsidRPr="00D474B8">
        <w:t>SPREJETA BESEDILA</w:t>
      </w:r>
    </w:p>
    <w:p w14:paraId="27825F9A" w14:textId="77777777" w:rsidR="00D058B8" w:rsidRPr="00D474B8" w:rsidRDefault="00D058B8" w:rsidP="00D058B8">
      <w:pPr>
        <w:pStyle w:val="LineBottom"/>
      </w:pPr>
    </w:p>
    <w:p w14:paraId="4F9A5C1A" w14:textId="256DC1A6" w:rsidR="0021010B" w:rsidRPr="00D474B8" w:rsidRDefault="0021010B" w:rsidP="0021010B">
      <w:pPr>
        <w:pStyle w:val="ATHeading1"/>
      </w:pPr>
      <w:bookmarkStart w:id="0" w:name="TANumber"/>
      <w:r w:rsidRPr="00D474B8">
        <w:t>P10_TA(2025)</w:t>
      </w:r>
      <w:bookmarkEnd w:id="0"/>
      <w:r w:rsidR="005234AC">
        <w:t>0304</w:t>
      </w:r>
    </w:p>
    <w:p w14:paraId="6FCC4462" w14:textId="77777777" w:rsidR="0021010B" w:rsidRPr="00D474B8" w:rsidRDefault="0021010B" w:rsidP="0021010B">
      <w:pPr>
        <w:pStyle w:val="ATHeading2"/>
      </w:pPr>
      <w:bookmarkStart w:id="1" w:name="title"/>
      <w:r w:rsidRPr="00D474B8">
        <w:t>Stanje pravne države in človekovih pravic v Tuniziji, zlasti primer Sonje Dahmani</w:t>
      </w:r>
      <w:bookmarkEnd w:id="1"/>
    </w:p>
    <w:p w14:paraId="0A6855DF" w14:textId="77777777" w:rsidR="0021010B" w:rsidRPr="00D474B8" w:rsidRDefault="0021010B" w:rsidP="0021010B">
      <w:pPr>
        <w:rPr>
          <w:i/>
          <w:vanish/>
        </w:rPr>
      </w:pPr>
      <w:r w:rsidRPr="00D474B8">
        <w:rPr>
          <w:i/>
        </w:rPr>
        <w:fldChar w:fldCharType="begin"/>
      </w:r>
      <w:r w:rsidRPr="00D474B8">
        <w:rPr>
          <w:i/>
        </w:rPr>
        <w:instrText xml:space="preserve"> TC"(</w:instrText>
      </w:r>
      <w:bookmarkStart w:id="2" w:name="DocNumber"/>
      <w:r w:rsidRPr="00D474B8">
        <w:rPr>
          <w:i/>
        </w:rPr>
        <w:instrText>B10-0518, 0520, 0525, 0532 in 0538/2025</w:instrText>
      </w:r>
      <w:bookmarkEnd w:id="2"/>
      <w:r w:rsidRPr="00D474B8">
        <w:rPr>
          <w:i/>
        </w:rPr>
        <w:instrText xml:space="preserve">)"\l3 \n&gt; \* MERGEFORMAT </w:instrText>
      </w:r>
      <w:r w:rsidRPr="00D474B8">
        <w:rPr>
          <w:i/>
        </w:rPr>
        <w:fldChar w:fldCharType="end"/>
      </w:r>
    </w:p>
    <w:p w14:paraId="5FB2FFA3" w14:textId="77777777" w:rsidR="0021010B" w:rsidRPr="00D474B8" w:rsidRDefault="0021010B" w:rsidP="0021010B">
      <w:pPr>
        <w:rPr>
          <w:vanish/>
        </w:rPr>
      </w:pPr>
      <w:bookmarkStart w:id="3" w:name="PE"/>
      <w:r w:rsidRPr="00D474B8">
        <w:rPr>
          <w:vanish/>
        </w:rPr>
        <w:t>PE778.991</w:t>
      </w:r>
      <w:bookmarkEnd w:id="3"/>
    </w:p>
    <w:p w14:paraId="7105EFD2" w14:textId="18D1DFD3" w:rsidR="0021010B" w:rsidRPr="00D474B8" w:rsidRDefault="0021010B" w:rsidP="0021010B">
      <w:pPr>
        <w:pStyle w:val="ATHeading3"/>
      </w:pPr>
      <w:bookmarkStart w:id="4" w:name="Sujet"/>
      <w:r w:rsidRPr="00D474B8">
        <w:t xml:space="preserve">Resolucija Evropskega parlamenta z dne </w:t>
      </w:r>
      <w:r w:rsidR="00783E34">
        <w:t>27. novembra</w:t>
      </w:r>
      <w:r w:rsidRPr="00D474B8">
        <w:t xml:space="preserve"> 2025 o stanju pravne države in človekovih pravic v Tuniziji, zlasti primeru Sonje Dahmani</w:t>
      </w:r>
      <w:bookmarkEnd w:id="4"/>
      <w:r w:rsidRPr="00D474B8">
        <w:t xml:space="preserve"> </w:t>
      </w:r>
      <w:bookmarkStart w:id="5" w:name="References"/>
      <w:r w:rsidRPr="00D474B8">
        <w:t>(2025/2988(RSP))</w:t>
      </w:r>
      <w:bookmarkEnd w:id="5"/>
    </w:p>
    <w:p w14:paraId="7E638FFF" w14:textId="77777777" w:rsidR="00143118" w:rsidRPr="00D474B8" w:rsidRDefault="00143118" w:rsidP="00143118">
      <w:pPr>
        <w:pStyle w:val="EPComma"/>
      </w:pPr>
      <w:bookmarkStart w:id="6" w:name="TextBodyBegin"/>
      <w:bookmarkEnd w:id="6"/>
      <w:r w:rsidRPr="00D474B8">
        <w:rPr>
          <w:i/>
        </w:rPr>
        <w:t>Evropski parlament</w:t>
      </w:r>
      <w:r w:rsidRPr="00D474B8">
        <w:t>,</w:t>
      </w:r>
    </w:p>
    <w:p w14:paraId="4C9830BB" w14:textId="77777777" w:rsidR="00143118" w:rsidRPr="00D474B8" w:rsidRDefault="00143118" w:rsidP="00143118">
      <w:pPr>
        <w:pStyle w:val="NormalHanging12a"/>
        <w:rPr>
          <w:rFonts w:eastAsiaTheme="minorEastAsia"/>
        </w:rPr>
      </w:pPr>
      <w:r w:rsidRPr="00D474B8">
        <w:t>–</w:t>
      </w:r>
      <w:r w:rsidRPr="00D474B8">
        <w:tab/>
        <w:t>ob upoštevanju svojih prejšnjih resolucij o Tuniziji,</w:t>
      </w:r>
    </w:p>
    <w:p w14:paraId="059262F5" w14:textId="77777777" w:rsidR="00143118" w:rsidRPr="00D474B8" w:rsidRDefault="00143118" w:rsidP="00143118">
      <w:pPr>
        <w:pStyle w:val="NormalHanging12a"/>
        <w:rPr>
          <w:rFonts w:eastAsiaTheme="minorEastAsia"/>
        </w:rPr>
      </w:pPr>
      <w:r w:rsidRPr="00D474B8">
        <w:t>–</w:t>
      </w:r>
      <w:r w:rsidRPr="00D474B8">
        <w:tab/>
        <w:t>ob upoštevanju pridružitvenega sporazuma med EU in Tunizijo,</w:t>
      </w:r>
    </w:p>
    <w:p w14:paraId="5BEB0F7E" w14:textId="77777777" w:rsidR="00143118" w:rsidRPr="00D474B8" w:rsidRDefault="00143118" w:rsidP="00143118">
      <w:pPr>
        <w:pStyle w:val="NormalHanging12a"/>
        <w:rPr>
          <w:rFonts w:eastAsiaTheme="minorEastAsia"/>
        </w:rPr>
      </w:pPr>
      <w:r w:rsidRPr="00D474B8">
        <w:t>–</w:t>
      </w:r>
      <w:r w:rsidRPr="00D474B8">
        <w:tab/>
        <w:t>ob upoštevanju memoranduma o soglasju med EU in Tunizijo,</w:t>
      </w:r>
    </w:p>
    <w:p w14:paraId="63BE4158" w14:textId="77777777" w:rsidR="00143118" w:rsidRPr="00D474B8" w:rsidRDefault="00143118" w:rsidP="00143118">
      <w:pPr>
        <w:pStyle w:val="NormalHanging12a"/>
      </w:pPr>
      <w:r w:rsidRPr="00D474B8">
        <w:t>–</w:t>
      </w:r>
      <w:r w:rsidRPr="00D474B8">
        <w:tab/>
        <w:t>ob upoštevanju členov 150(5) in 136(4) Poslovnika,</w:t>
      </w:r>
    </w:p>
    <w:p w14:paraId="14DDAE61" w14:textId="77777777" w:rsidR="00143118" w:rsidRPr="00D474B8" w:rsidRDefault="00143118" w:rsidP="00143118">
      <w:pPr>
        <w:pStyle w:val="NormalHanging12a"/>
      </w:pPr>
      <w:r w:rsidRPr="00D474B8">
        <w:t>A.</w:t>
      </w:r>
      <w:r w:rsidRPr="00D474B8">
        <w:tab/>
        <w:t xml:space="preserve">ker je bila odvetnica in novinarka Sonja Dahmani maja 2024 aretirana v uradu tunizijske odvetniške zbornice, potem ko je gostovala v oddaji na televizijskem kanalu </w:t>
      </w:r>
      <w:proofErr w:type="spellStart"/>
      <w:r w:rsidRPr="00D474B8">
        <w:t>Carthage</w:t>
      </w:r>
      <w:proofErr w:type="spellEnd"/>
      <w:r w:rsidRPr="00D474B8">
        <w:t>+; ker je bilo po aretaciji proti njej sproženih pet ločenih sodnih postopkov, v katerih je bila trikrat obsojena; ker se načrtujejo nadaljnja sojenja, njena skupna kazen pa bi lahko znašala do 24 let;</w:t>
      </w:r>
    </w:p>
    <w:p w14:paraId="177777D0" w14:textId="77777777" w:rsidR="00143118" w:rsidRPr="00D474B8" w:rsidRDefault="00143118" w:rsidP="00143118">
      <w:pPr>
        <w:pStyle w:val="NormalHanging12a"/>
      </w:pPr>
      <w:r w:rsidRPr="00D474B8">
        <w:t>B.</w:t>
      </w:r>
      <w:r w:rsidRPr="00D474B8">
        <w:tab/>
        <w:t>ker je Sonja Dahmani pridržana v nečloveških in ponižujočih razmerah ter nima dostopa do zdravstvene oskrbe;</w:t>
      </w:r>
    </w:p>
    <w:p w14:paraId="5D3C1F5B" w14:textId="77777777" w:rsidR="00143118" w:rsidRPr="00D474B8" w:rsidRDefault="00143118" w:rsidP="00143118">
      <w:pPr>
        <w:pStyle w:val="NormalHanging12a"/>
      </w:pPr>
      <w:r w:rsidRPr="00D474B8">
        <w:t>C.</w:t>
      </w:r>
      <w:r w:rsidRPr="00D474B8">
        <w:tab/>
        <w:t xml:space="preserve">ker je bila njena sestra </w:t>
      </w:r>
      <w:proofErr w:type="spellStart"/>
      <w:r w:rsidRPr="00D474B8">
        <w:t>Ramla</w:t>
      </w:r>
      <w:proofErr w:type="spellEnd"/>
      <w:r w:rsidRPr="00D474B8">
        <w:t xml:space="preserve"> Dahmani julija 2025 v odsotnosti obsojena, ker naj bi širila lažne novice;</w:t>
      </w:r>
    </w:p>
    <w:p w14:paraId="668BDA1F" w14:textId="77777777" w:rsidR="00143118" w:rsidRPr="00D474B8" w:rsidRDefault="00143118" w:rsidP="00143118">
      <w:pPr>
        <w:pStyle w:val="NormalHanging12a"/>
      </w:pPr>
      <w:r w:rsidRPr="00D474B8">
        <w:t>1.</w:t>
      </w:r>
      <w:r w:rsidRPr="00D474B8">
        <w:tab/>
        <w:t>obsoja samovoljno pridržanje, sodno nadlegovanje in obsodbo odvetnice in medijske komentatorke Sonje Dahmani;</w:t>
      </w:r>
    </w:p>
    <w:p w14:paraId="1E3BBEF7" w14:textId="77777777" w:rsidR="00143118" w:rsidRPr="00D474B8" w:rsidRDefault="00143118" w:rsidP="00143118">
      <w:pPr>
        <w:pStyle w:val="NormalHanging12a"/>
      </w:pPr>
      <w:r w:rsidRPr="00D474B8">
        <w:t>2.</w:t>
      </w:r>
      <w:r w:rsidRPr="00D474B8">
        <w:tab/>
        <w:t>zahteva, da se takoj in brezpogojno izpustijo Sonja Dahmani in vsi drugi, ki so pridržani zaradi uveljavljanja svoje pravice do svobode izražanja, vključno s političnimi zaporniki in zagovorniki človekovih pravic; poziva tunizijske oblasti, naj umaknejo vse obtožbe zoper Sonjo Dahmani in njeno sestro ter naj ne nadlegujejo njune družine;</w:t>
      </w:r>
    </w:p>
    <w:p w14:paraId="7519CC30" w14:textId="77777777" w:rsidR="00143118" w:rsidRPr="00D474B8" w:rsidRDefault="00143118" w:rsidP="00143118">
      <w:pPr>
        <w:pStyle w:val="NormalHanging12a"/>
      </w:pPr>
      <w:r w:rsidRPr="00D474B8">
        <w:t>3.</w:t>
      </w:r>
      <w:r w:rsidRPr="00D474B8">
        <w:tab/>
      </w:r>
      <w:bookmarkStart w:id="7" w:name="_Hlk214916283"/>
      <w:r w:rsidRPr="00D474B8">
        <w:t xml:space="preserve">obsoja razmere, v katerih je pridržana Sonja Dahmani, vključno z neustrezno zdravstveno oskrbo, omejenimi stiki z družino in odvetnikom ter preložitvijo zaslišanj, </w:t>
      </w:r>
      <w:r w:rsidRPr="00D474B8">
        <w:lastRenderedPageBreak/>
        <w:t>pa tudi številne primere, v katerih ji poskušajo podaljšati pripor</w:t>
      </w:r>
      <w:bookmarkEnd w:id="7"/>
      <w:r w:rsidRPr="00D474B8">
        <w:t>;</w:t>
      </w:r>
    </w:p>
    <w:p w14:paraId="79BB520F" w14:textId="77777777" w:rsidR="00143118" w:rsidRPr="00D474B8" w:rsidRDefault="00143118" w:rsidP="00143118">
      <w:pPr>
        <w:pStyle w:val="NormalHanging12a"/>
      </w:pPr>
      <w:r w:rsidRPr="00D474B8">
        <w:t>4.</w:t>
      </w:r>
      <w:r w:rsidRPr="00D474B8">
        <w:tab/>
        <w:t>vztraja, da morajo tunizijske oblasti zaščititi svobodo zbiranja in izražanja, zagotoviti neodvisnost sodstva, preprečiti vmešavanje izvršilne veje oblasti v sodne funkcije ter spoštovati pravice in svoboščine, ki jih zagotavlja tunizijska ustava; obsoja, da se stopnjujejo samovoljna pridržanja, politično motivirano preganjanje in omejevanje svoboščin;</w:t>
      </w:r>
    </w:p>
    <w:p w14:paraId="2247F6C6" w14:textId="77777777" w:rsidR="00143118" w:rsidRPr="00D474B8" w:rsidRDefault="00143118" w:rsidP="00143118">
      <w:pPr>
        <w:pStyle w:val="NormalHanging12a"/>
      </w:pPr>
      <w:r w:rsidRPr="00D474B8">
        <w:t>5.</w:t>
      </w:r>
      <w:r w:rsidRPr="00D474B8">
        <w:tab/>
        <w:t>poziva k popolni razveljavitvi zakonskega odloka št. 54, na podlagi katerega se preganja izražanje mnenja, in vse zlonamerne zakonodaje, ki se uporablja za omejevanje svoboščin;</w:t>
      </w:r>
    </w:p>
    <w:p w14:paraId="3DD2BE01" w14:textId="77777777" w:rsidR="00143118" w:rsidRPr="00D474B8" w:rsidRDefault="00143118" w:rsidP="00143118">
      <w:pPr>
        <w:pStyle w:val="NormalHanging12a"/>
      </w:pPr>
      <w:r w:rsidRPr="00D474B8">
        <w:t>6.</w:t>
      </w:r>
      <w:r w:rsidRPr="00D474B8">
        <w:tab/>
        <w:t>poziva institucije EU, naj izrazijo globoko zaskrbljenost zaradi vse slabših razmer na področju človekovih pravic v Tuniziji in sprejmejo usklajene diplomatske ukrepe za izpustitev političnih zapornikov;</w:t>
      </w:r>
    </w:p>
    <w:p w14:paraId="58D00F6B" w14:textId="77777777" w:rsidR="00143118" w:rsidRPr="00D474B8" w:rsidRDefault="00143118" w:rsidP="00143118">
      <w:pPr>
        <w:pStyle w:val="NormalHanging12a"/>
      </w:pPr>
      <w:r w:rsidRPr="00D474B8">
        <w:t>7.</w:t>
      </w:r>
      <w:r w:rsidRPr="00D474B8">
        <w:tab/>
        <w:t>poziva tunizijske oblasti, naj spoštujejo svoje obveznosti na podlagi mednarodnega prava človekovih pravic ter pridružitvenega sporazuma med EU in Tunizijo; je seznanjen, da je bila seja Pridružitvenega sveta EU-Tunizija nedavno preložena, in poziva Komisijo, naj razmere na področju človekovih pravic postavi v središče vsakršnega političnega dialoga, finančne pomoči, varnostnega sodelovanja in sporazumov s Tunizijo;</w:t>
      </w:r>
    </w:p>
    <w:p w14:paraId="40EC5AA8" w14:textId="77777777" w:rsidR="00143118" w:rsidRPr="00D474B8" w:rsidRDefault="00143118" w:rsidP="00143118">
      <w:pPr>
        <w:pStyle w:val="NormalHanging12a"/>
      </w:pPr>
      <w:r w:rsidRPr="00D474B8">
        <w:t>8.</w:t>
      </w:r>
      <w:r w:rsidRPr="00D474B8">
        <w:tab/>
        <w:t>izraža neomajno solidarnost s tunizijsko civilno družbo, zagovorniki človekovih pravic, neodvisnimi mediji in novinarji ter odvetniškimi združenji; poziva Komisijo, naj se odzove na odločitev tunizijske vlade, da organizacijam civilne družbe blokira bančne račune; poudarja, da imajo pravni strokovnjaki bistveno vlogo pri varovanju pravne države in integritete pravosodnega sistema;</w:t>
      </w:r>
    </w:p>
    <w:p w14:paraId="465EB041" w14:textId="77777777" w:rsidR="00143118" w:rsidRPr="00D474B8" w:rsidRDefault="00143118" w:rsidP="00143118">
      <w:pPr>
        <w:pStyle w:val="NormalHanging12a"/>
      </w:pPr>
      <w:r w:rsidRPr="00D474B8">
        <w:t>9.</w:t>
      </w:r>
      <w:r w:rsidRPr="00D474B8">
        <w:tab/>
        <w:t>spodbuja Tunizijo, naj se spoprime s številnimi izzivi v regiji, tako da se zavzame za spoštovanje človekovih pravic in demokracije;</w:t>
      </w:r>
    </w:p>
    <w:p w14:paraId="39A6BD5C" w14:textId="328B597E" w:rsidR="00E365E1" w:rsidRPr="00D474B8" w:rsidRDefault="00143118" w:rsidP="00783E34">
      <w:pPr>
        <w:pStyle w:val="NormalHanging12a"/>
      </w:pPr>
      <w:r w:rsidRPr="00D474B8">
        <w:t>10.</w:t>
      </w:r>
      <w:r w:rsidRPr="00D474B8">
        <w:tab/>
        <w:t xml:space="preserve">naroči svoji predsednici, naj to resolucijo posreduje Svetu, Komisiji, </w:t>
      </w:r>
      <w:bookmarkStart w:id="8" w:name="_Hlk215133676"/>
      <w:r w:rsidRPr="00D474B8">
        <w:t>podpredsednici Komisije/visoki predstavnici Unije za zunanje zadeve in varnostno politiko</w:t>
      </w:r>
      <w:bookmarkEnd w:id="8"/>
      <w:r w:rsidRPr="00D474B8">
        <w:t>, vladam in parlamentom držav članic ter tunizijskim oblastem.</w:t>
      </w:r>
    </w:p>
    <w:sectPr w:rsidR="00E365E1" w:rsidRPr="00D474B8" w:rsidSect="00D474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4496D" w14:textId="77777777" w:rsidR="0021010B" w:rsidRPr="00D474B8" w:rsidRDefault="0021010B">
      <w:r w:rsidRPr="00D474B8">
        <w:separator/>
      </w:r>
    </w:p>
  </w:endnote>
  <w:endnote w:type="continuationSeparator" w:id="0">
    <w:p w14:paraId="4B13D4C0" w14:textId="77777777" w:rsidR="0021010B" w:rsidRPr="00D474B8" w:rsidRDefault="0021010B">
      <w:r w:rsidRPr="00D474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51F6" w14:textId="77777777" w:rsidR="00064002" w:rsidRPr="00D474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61C9" w14:textId="77777777" w:rsidR="00064002" w:rsidRPr="00D474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DBD3" w14:textId="77777777" w:rsidR="00064002" w:rsidRPr="00D474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D3683" w14:textId="77777777" w:rsidR="0021010B" w:rsidRPr="00D474B8" w:rsidRDefault="0021010B">
      <w:r w:rsidRPr="00D474B8">
        <w:separator/>
      </w:r>
    </w:p>
  </w:footnote>
  <w:footnote w:type="continuationSeparator" w:id="0">
    <w:p w14:paraId="36D5A0B6" w14:textId="77777777" w:rsidR="0021010B" w:rsidRPr="00D474B8" w:rsidRDefault="0021010B">
      <w:r w:rsidRPr="00D474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FA56" w14:textId="77777777" w:rsidR="00064002" w:rsidRPr="00D474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BAB31" w14:textId="77777777" w:rsidR="00064002" w:rsidRPr="00D474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07AE" w14:textId="77777777" w:rsidR="00064002" w:rsidRPr="00D474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8919308">
    <w:abstractNumId w:val="9"/>
  </w:num>
  <w:num w:numId="2" w16cid:durableId="1351293353">
    <w:abstractNumId w:val="9"/>
  </w:num>
  <w:num w:numId="3" w16cid:durableId="837892226">
    <w:abstractNumId w:val="7"/>
  </w:num>
  <w:num w:numId="4" w16cid:durableId="1121798516">
    <w:abstractNumId w:val="7"/>
  </w:num>
  <w:num w:numId="5" w16cid:durableId="1973949079">
    <w:abstractNumId w:val="6"/>
  </w:num>
  <w:num w:numId="6" w16cid:durableId="6715317">
    <w:abstractNumId w:val="6"/>
  </w:num>
  <w:num w:numId="7" w16cid:durableId="1998068137">
    <w:abstractNumId w:val="5"/>
  </w:num>
  <w:num w:numId="8" w16cid:durableId="172571420">
    <w:abstractNumId w:val="5"/>
  </w:num>
  <w:num w:numId="9" w16cid:durableId="820538737">
    <w:abstractNumId w:val="4"/>
  </w:num>
  <w:num w:numId="10" w16cid:durableId="1994335043">
    <w:abstractNumId w:val="4"/>
  </w:num>
  <w:num w:numId="11" w16cid:durableId="804394250">
    <w:abstractNumId w:val="8"/>
  </w:num>
  <w:num w:numId="12" w16cid:durableId="649987707">
    <w:abstractNumId w:val="8"/>
  </w:num>
  <w:num w:numId="13" w16cid:durableId="330183076">
    <w:abstractNumId w:val="3"/>
  </w:num>
  <w:num w:numId="14" w16cid:durableId="186909814">
    <w:abstractNumId w:val="3"/>
  </w:num>
  <w:num w:numId="15" w16cid:durableId="1565799144">
    <w:abstractNumId w:val="2"/>
  </w:num>
  <w:num w:numId="16" w16cid:durableId="463742997">
    <w:abstractNumId w:val="2"/>
  </w:num>
  <w:num w:numId="17" w16cid:durableId="1584994601">
    <w:abstractNumId w:val="1"/>
  </w:num>
  <w:num w:numId="18" w16cid:durableId="771510914">
    <w:abstractNumId w:val="1"/>
  </w:num>
  <w:num w:numId="19" w16cid:durableId="255018628">
    <w:abstractNumId w:val="0"/>
  </w:num>
  <w:num w:numId="20" w16cid:durableId="258949004">
    <w:abstractNumId w:val="0"/>
  </w:num>
  <w:num w:numId="21" w16cid:durableId="2058704548">
    <w:abstractNumId w:val="9"/>
  </w:num>
  <w:num w:numId="22" w16cid:durableId="1479616746">
    <w:abstractNumId w:val="7"/>
  </w:num>
  <w:num w:numId="23" w16cid:durableId="209460859">
    <w:abstractNumId w:val="6"/>
  </w:num>
  <w:num w:numId="24" w16cid:durableId="966622080">
    <w:abstractNumId w:val="5"/>
  </w:num>
  <w:num w:numId="25" w16cid:durableId="59595882">
    <w:abstractNumId w:val="4"/>
  </w:num>
  <w:num w:numId="26" w16cid:durableId="539514576">
    <w:abstractNumId w:val="8"/>
  </w:num>
  <w:num w:numId="27" w16cid:durableId="1889487766">
    <w:abstractNumId w:val="3"/>
  </w:num>
  <w:num w:numId="28" w16cid:durableId="885919183">
    <w:abstractNumId w:val="2"/>
  </w:num>
  <w:num w:numId="29" w16cid:durableId="461458840">
    <w:abstractNumId w:val="1"/>
  </w:num>
  <w:num w:numId="30" w16cid:durableId="2036223830">
    <w:abstractNumId w:val="0"/>
  </w:num>
  <w:num w:numId="31" w16cid:durableId="849100133">
    <w:abstractNumId w:val="9"/>
  </w:num>
  <w:num w:numId="32" w16cid:durableId="1119228560">
    <w:abstractNumId w:val="7"/>
  </w:num>
  <w:num w:numId="33" w16cid:durableId="1477139239">
    <w:abstractNumId w:val="6"/>
  </w:num>
  <w:num w:numId="34" w16cid:durableId="2108311742">
    <w:abstractNumId w:val="5"/>
  </w:num>
  <w:num w:numId="35" w16cid:durableId="20135554">
    <w:abstractNumId w:val="4"/>
  </w:num>
  <w:num w:numId="36" w16cid:durableId="376707609">
    <w:abstractNumId w:val="8"/>
  </w:num>
  <w:num w:numId="37" w16cid:durableId="814416713">
    <w:abstractNumId w:val="3"/>
  </w:num>
  <w:num w:numId="38" w16cid:durableId="1630742217">
    <w:abstractNumId w:val="2"/>
  </w:num>
  <w:num w:numId="39" w16cid:durableId="247344766">
    <w:abstractNumId w:val="1"/>
  </w:num>
  <w:num w:numId="40" w16cid:durableId="1625378977">
    <w:abstractNumId w:val="0"/>
  </w:num>
  <w:num w:numId="41" w16cid:durableId="1944066060">
    <w:abstractNumId w:val="10"/>
  </w:num>
  <w:num w:numId="42" w16cid:durableId="1149901950">
    <w:abstractNumId w:val="10"/>
  </w:num>
  <w:num w:numId="43" w16cid:durableId="489365844">
    <w:abstractNumId w:val="10"/>
  </w:num>
  <w:num w:numId="44" w16cid:durableId="697509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in 0538/2025"/>
    <w:docVar w:name="dvlangue" w:val="SL"/>
    <w:docVar w:name="dvnumam" w:val="0"/>
    <w:docVar w:name="dvpe" w:val="778.991"/>
    <w:docVar w:name="dvtitre" w:val="Resolucija Evropskega parlamenta z dne … 2025 o stanju pravne države in človekovih pravic v Tuniziji, zlasti primeru Sonje Dahmani(2025/2988(RSP))"/>
  </w:docVars>
  <w:rsids>
    <w:rsidRoot w:val="0021010B"/>
    <w:rsid w:val="00002272"/>
    <w:rsid w:val="00064002"/>
    <w:rsid w:val="000677B9"/>
    <w:rsid w:val="00067E8E"/>
    <w:rsid w:val="000831BA"/>
    <w:rsid w:val="000A42CC"/>
    <w:rsid w:val="000E7DD9"/>
    <w:rsid w:val="0010095E"/>
    <w:rsid w:val="00125B37"/>
    <w:rsid w:val="00143118"/>
    <w:rsid w:val="00187494"/>
    <w:rsid w:val="001F32AE"/>
    <w:rsid w:val="0021010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BE1"/>
    <w:rsid w:val="00514517"/>
    <w:rsid w:val="005234A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E3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4B8"/>
    <w:rsid w:val="00D56C11"/>
    <w:rsid w:val="00D834A0"/>
    <w:rsid w:val="00D872DF"/>
    <w:rsid w:val="00D91E21"/>
    <w:rsid w:val="00DA7FCD"/>
    <w:rsid w:val="00E365E1"/>
    <w:rsid w:val="00E820A4"/>
    <w:rsid w:val="00E9326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2EBFC"/>
  <w15:chartTrackingRefBased/>
  <w15:docId w15:val="{FB36446A-C170-41B1-A403-AF9EA0AA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43118"/>
    <w:pPr>
      <w:spacing w:after="240"/>
      <w:ind w:left="567" w:hanging="567"/>
    </w:pPr>
  </w:style>
  <w:style w:type="paragraph" w:customStyle="1" w:styleId="EPComma">
    <w:name w:val="EPComma"/>
    <w:basedOn w:val="Normal"/>
    <w:rsid w:val="0014311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4311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3336</Characters>
  <Application>Microsoft Office Word</Application>
  <DocSecurity>0</DocSecurity>
  <Lines>151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GROSELJ Tadej</cp:lastModifiedBy>
  <cp:revision>2</cp:revision>
  <cp:lastPrinted>2004-11-19T15:42:00Z</cp:lastPrinted>
  <dcterms:created xsi:type="dcterms:W3CDTF">2026-01-21T13:35:00Z</dcterms:created>
  <dcterms:modified xsi:type="dcterms:W3CDTF">2026-01-21T13:35:00Z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B10-0518, 0520, 0525, 0532 in 0538/2025</vt:lpwstr>
  </property>
  <property fmtid="{D5CDD505-2E9C-101B-9397-08002B2CF9AE}" pid="4" name="&lt;Type&gt;">
    <vt:lpwstr>RR</vt:lpwstr>
  </property>
</Properties>
</file>