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3E8A" w14:paraId="4789D8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D620C7" w14:textId="77777777" w:rsidR="00751A4A" w:rsidRPr="004F3E8A" w:rsidRDefault="00B43BC5" w:rsidP="0010095E">
            <w:pPr>
              <w:pStyle w:val="EPName"/>
            </w:pPr>
            <w:r w:rsidRPr="004F3E8A">
              <w:t>Evropský parlament</w:t>
            </w:r>
          </w:p>
          <w:p w14:paraId="6CB4787D" w14:textId="77777777" w:rsidR="00751A4A" w:rsidRPr="004F3E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3E8A">
              <w:t>2024</w:t>
            </w:r>
            <w:r w:rsidR="00817416" w:rsidRPr="004F3E8A">
              <w:t>-202</w:t>
            </w:r>
            <w:r w:rsidRPr="004F3E8A">
              <w:t>9</w:t>
            </w:r>
          </w:p>
        </w:tc>
        <w:tc>
          <w:tcPr>
            <w:tcW w:w="2268" w:type="dxa"/>
            <w:shd w:val="clear" w:color="auto" w:fill="auto"/>
          </w:tcPr>
          <w:p w14:paraId="627F4513" w14:textId="77777777" w:rsidR="00751A4A" w:rsidRPr="004F3E8A" w:rsidRDefault="00187494" w:rsidP="0010095E">
            <w:pPr>
              <w:pStyle w:val="EPLogo"/>
            </w:pPr>
            <w:r w:rsidRPr="004F3E8A">
              <w:rPr>
                <w:noProof/>
                <w:lang w:eastAsia="ja-JP"/>
              </w:rPr>
              <w:drawing>
                <wp:inline distT="0" distB="0" distL="0" distR="0" wp14:anchorId="22EB6840" wp14:editId="3C0B19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51BD3B" w14:textId="77777777" w:rsidR="00D058B8" w:rsidRPr="004F3E8A" w:rsidRDefault="00D058B8" w:rsidP="004C5D52">
      <w:pPr>
        <w:pStyle w:val="LineTop"/>
      </w:pPr>
    </w:p>
    <w:p w14:paraId="70D52838" w14:textId="77777777" w:rsidR="00680577" w:rsidRPr="004F3E8A" w:rsidRDefault="00B43BC5" w:rsidP="00680577">
      <w:pPr>
        <w:pStyle w:val="EPBodyTA1"/>
      </w:pPr>
      <w:r w:rsidRPr="004F3E8A">
        <w:t>PŘIJATÉ TEXTY</w:t>
      </w:r>
    </w:p>
    <w:p w14:paraId="3C74D77E" w14:textId="77777777" w:rsidR="00D058B8" w:rsidRPr="004F3E8A" w:rsidRDefault="00D058B8" w:rsidP="00D058B8">
      <w:pPr>
        <w:pStyle w:val="LineBottom"/>
      </w:pPr>
    </w:p>
    <w:p w14:paraId="697BCD05" w14:textId="111A41C0" w:rsidR="00B43BC5" w:rsidRPr="004F3E8A" w:rsidRDefault="00B43BC5" w:rsidP="00B43BC5">
      <w:pPr>
        <w:pStyle w:val="ATHeading1"/>
      </w:pPr>
      <w:bookmarkStart w:id="0" w:name="TANumber"/>
      <w:r w:rsidRPr="004F3E8A">
        <w:t>P10_</w:t>
      </w:r>
      <w:proofErr w:type="gramStart"/>
      <w:r w:rsidRPr="004F3E8A">
        <w:t>TA(</w:t>
      </w:r>
      <w:proofErr w:type="gramEnd"/>
      <w:r w:rsidRPr="004F3E8A">
        <w:t>2025)0</w:t>
      </w:r>
      <w:r w:rsidR="00B74A42">
        <w:t>305</w:t>
      </w:r>
      <w:bookmarkEnd w:id="0"/>
    </w:p>
    <w:p w14:paraId="4D752743" w14:textId="77777777" w:rsidR="00B43BC5" w:rsidRPr="004F3E8A" w:rsidRDefault="00B43BC5" w:rsidP="00B43BC5">
      <w:pPr>
        <w:pStyle w:val="ATHeading2"/>
      </w:pPr>
      <w:bookmarkStart w:id="1" w:name="title"/>
      <w:r w:rsidRPr="004F3E8A">
        <w:t>Změna nařízení o systému pro výměnu informací o vnitřním trhu (IMI) a o jednotné digitální bráně, pokud jde o určité harmonizované požadavky na transparentnost</w:t>
      </w:r>
      <w:bookmarkEnd w:id="1"/>
    </w:p>
    <w:p w14:paraId="22700524" w14:textId="77777777" w:rsidR="00B43BC5" w:rsidRPr="004F3E8A" w:rsidRDefault="00B43BC5" w:rsidP="00B43BC5">
      <w:pPr>
        <w:rPr>
          <w:i/>
          <w:vanish/>
        </w:rPr>
      </w:pPr>
      <w:r w:rsidRPr="004F3E8A">
        <w:rPr>
          <w:i/>
        </w:rPr>
        <w:fldChar w:fldCharType="begin"/>
      </w:r>
      <w:r w:rsidRPr="004F3E8A">
        <w:rPr>
          <w:i/>
        </w:rPr>
        <w:instrText xml:space="preserve"> TC"(</w:instrText>
      </w:r>
      <w:bookmarkStart w:id="2" w:name="DocNumber"/>
      <w:r w:rsidRPr="004F3E8A">
        <w:rPr>
          <w:i/>
        </w:rPr>
        <w:instrText>A10-0209/2025</w:instrText>
      </w:r>
      <w:bookmarkEnd w:id="2"/>
      <w:r w:rsidRPr="004F3E8A">
        <w:rPr>
          <w:i/>
        </w:rPr>
        <w:instrText xml:space="preserve"> - Zpravodajka: Adina </w:instrText>
      </w:r>
      <w:proofErr w:type="spellStart"/>
      <w:r w:rsidRPr="004F3E8A">
        <w:rPr>
          <w:i/>
        </w:rPr>
        <w:instrText>Vălean</w:instrText>
      </w:r>
      <w:proofErr w:type="spellEnd"/>
      <w:r w:rsidRPr="004F3E8A">
        <w:rPr>
          <w:i/>
        </w:rPr>
        <w:instrText xml:space="preserve">)"\l3 \n&gt; \* MERGEFORMAT </w:instrText>
      </w:r>
      <w:r w:rsidRPr="004F3E8A">
        <w:rPr>
          <w:i/>
        </w:rPr>
        <w:fldChar w:fldCharType="end"/>
      </w:r>
    </w:p>
    <w:p w14:paraId="3E81FAB6" w14:textId="77777777" w:rsidR="00B43BC5" w:rsidRPr="004F3E8A" w:rsidRDefault="00B43BC5" w:rsidP="00B43BC5">
      <w:pPr>
        <w:rPr>
          <w:vanish/>
        </w:rPr>
      </w:pPr>
      <w:bookmarkStart w:id="3" w:name="Commission"/>
      <w:r w:rsidRPr="004F3E8A">
        <w:rPr>
          <w:vanish/>
        </w:rPr>
        <w:t>Výbor pro vnitřní trh a ochranu spotřebitelů</w:t>
      </w:r>
      <w:bookmarkEnd w:id="3"/>
    </w:p>
    <w:p w14:paraId="1B7C00A5" w14:textId="77777777" w:rsidR="00B43BC5" w:rsidRPr="004F3E8A" w:rsidRDefault="00B43BC5" w:rsidP="00B43BC5">
      <w:pPr>
        <w:rPr>
          <w:vanish/>
        </w:rPr>
      </w:pPr>
      <w:bookmarkStart w:id="4" w:name="PE"/>
      <w:r w:rsidRPr="004F3E8A">
        <w:rPr>
          <w:vanish/>
        </w:rPr>
        <w:t>PE771.825</w:t>
      </w:r>
      <w:bookmarkEnd w:id="4"/>
    </w:p>
    <w:p w14:paraId="7F317C53" w14:textId="17F53816" w:rsidR="00B43BC5" w:rsidRPr="004F3E8A" w:rsidRDefault="00B74A42" w:rsidP="00B43BC5">
      <w:pPr>
        <w:pStyle w:val="ATHeading3"/>
      </w:pPr>
      <w:bookmarkStart w:id="5" w:name="Sujet"/>
      <w:r w:rsidRPr="00B74A42">
        <w:t>Pozměňovací návrhy přijaté Evropským parlamentem dne</w:t>
      </w:r>
      <w:r w:rsidR="008B4A51">
        <w:t xml:space="preserve"> </w:t>
      </w:r>
      <w:r w:rsidR="00542E76">
        <w:t>2</w:t>
      </w:r>
      <w:r>
        <w:t>7</w:t>
      </w:r>
      <w:r w:rsidR="008B4A51">
        <w:t>. listopadu</w:t>
      </w:r>
      <w:r w:rsidR="00B43BC5" w:rsidRPr="004F3E8A">
        <w:t xml:space="preserve"> 2025 </w:t>
      </w:r>
      <w:r>
        <w:t>k</w:t>
      </w:r>
      <w:r w:rsidRPr="004F3E8A">
        <w:t xml:space="preserve"> </w:t>
      </w:r>
      <w:r w:rsidR="00B43BC5" w:rsidRPr="004F3E8A">
        <w:t xml:space="preserve">návrhu nařízení Evropského parlamentu a Rady, kterým se mění nařízení (EU) č. 1024/2012 a (EU) 2018/1724, </w:t>
      </w:r>
      <w:r w:rsidR="00B43BC5" w:rsidRPr="00542E76">
        <w:t xml:space="preserve">pokud jde o některé požadavky stanovené směrnicí (EU) </w:t>
      </w:r>
      <w:r w:rsidR="00B43BC5" w:rsidRPr="00714E39">
        <w:t>XXXX/XXXX</w:t>
      </w:r>
      <w:bookmarkEnd w:id="5"/>
      <w:r w:rsidR="00B43BC5" w:rsidRPr="00542E76">
        <w:t xml:space="preserve"> </w:t>
      </w:r>
      <w:bookmarkStart w:id="6" w:name="References"/>
      <w:r w:rsidR="00B43BC5" w:rsidRPr="00542E76">
        <w:t>(</w:t>
      </w:r>
      <w:proofErr w:type="gramStart"/>
      <w:r w:rsidR="00B43BC5" w:rsidRPr="00542E76">
        <w:t>COM(</w:t>
      </w:r>
      <w:proofErr w:type="gramEnd"/>
      <w:r w:rsidR="00B43BC5" w:rsidRPr="00542E76">
        <w:t xml:space="preserve">2023)0636 – </w:t>
      </w:r>
      <w:r w:rsidR="00B43BC5" w:rsidRPr="00714E39">
        <w:t>C</w:t>
      </w:r>
      <w:r w:rsidR="00542E76" w:rsidRPr="00714E39">
        <w:t>9</w:t>
      </w:r>
      <w:r w:rsidR="00B43BC5" w:rsidRPr="00542E76">
        <w:t>-0463</w:t>
      </w:r>
      <w:r w:rsidR="00B43BC5" w:rsidRPr="004F3E8A">
        <w:t>/2023 – 2023/0462(COD))</w:t>
      </w:r>
      <w:bookmarkEnd w:id="6"/>
      <w:r>
        <w:rPr>
          <w:rStyle w:val="FootnoteReference"/>
        </w:rPr>
        <w:footnoteReference w:id="1"/>
      </w:r>
    </w:p>
    <w:p w14:paraId="287B79CF" w14:textId="77777777" w:rsidR="00B43BC5" w:rsidRPr="004F3E8A" w:rsidRDefault="00B43BC5" w:rsidP="00B43BC5"/>
    <w:p w14:paraId="503EA3D9" w14:textId="77777777" w:rsidR="00DD7B1A" w:rsidRPr="004F3E8A" w:rsidRDefault="00DD7B1A" w:rsidP="00DD7B1A">
      <w:pPr>
        <w:pStyle w:val="NormalBold"/>
      </w:pPr>
      <w:bookmarkStart w:id="7" w:name="TextBodyBegin"/>
      <w:bookmarkEnd w:id="7"/>
      <w:r w:rsidRPr="004F3E8A">
        <w:t>(Řádný legislativní postup: první čtení)</w:t>
      </w:r>
    </w:p>
    <w:p w14:paraId="3D6DF918" w14:textId="77777777" w:rsidR="00542E76" w:rsidRDefault="00542E76">
      <w:pPr>
        <w:widowControl/>
      </w:pPr>
    </w:p>
    <w:p w14:paraId="470E9574" w14:textId="77777777" w:rsidR="00360630" w:rsidRDefault="00360630">
      <w:pPr>
        <w:widowControl/>
        <w:sectPr w:rsidR="00360630" w:rsidSect="004F3E8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249A4B3" w14:textId="1F5E495C" w:rsidR="008B4A51" w:rsidRDefault="008B4A51">
      <w:pPr>
        <w:widowControl/>
      </w:pPr>
    </w:p>
    <w:p w14:paraId="1AD296C2" w14:textId="77777777" w:rsidR="00DD7B1A" w:rsidRPr="004F3E8A" w:rsidRDefault="00DD7B1A" w:rsidP="00DD7B1A">
      <w:pPr>
        <w:pStyle w:val="AmNumberTabs"/>
        <w:keepNext/>
      </w:pPr>
      <w:r w:rsidRPr="004F3E8A">
        <w:t>Pozměňovací návrh</w:t>
      </w:r>
      <w:r w:rsidRPr="004F3E8A">
        <w:tab/>
      </w:r>
      <w:r w:rsidRPr="004F3E8A">
        <w:tab/>
        <w:t>1</w:t>
      </w:r>
    </w:p>
    <w:p w14:paraId="1BEE5F27" w14:textId="77777777" w:rsidR="00DD7B1A" w:rsidRPr="004F3E8A" w:rsidRDefault="00DD7B1A" w:rsidP="00DD7B1A">
      <w:pPr>
        <w:pStyle w:val="NormalBold12b"/>
        <w:keepNext/>
      </w:pPr>
      <w:r w:rsidRPr="004F3E8A">
        <w:t>Návrh nařízení</w:t>
      </w:r>
    </w:p>
    <w:p w14:paraId="22C52A5F" w14:textId="77777777" w:rsidR="00DD7B1A" w:rsidRPr="004F3E8A" w:rsidRDefault="00DD7B1A" w:rsidP="00DD7B1A">
      <w:pPr>
        <w:pStyle w:val="NormalBold"/>
      </w:pPr>
      <w:r w:rsidRPr="004F3E8A">
        <w:t>Čl. 1 – odst. 1</w:t>
      </w:r>
    </w:p>
    <w:p w14:paraId="00F731C4" w14:textId="77777777" w:rsidR="00DD7B1A" w:rsidRPr="004F3E8A" w:rsidRDefault="00DD7B1A" w:rsidP="00DD7B1A">
      <w:pPr>
        <w:keepNext/>
      </w:pPr>
      <w:r w:rsidRPr="004F3E8A">
        <w:t>Nařízení (EU) č. 1024/2012</w:t>
      </w:r>
    </w:p>
    <w:p w14:paraId="263CE8F9" w14:textId="77777777" w:rsidR="00DD7B1A" w:rsidRPr="004F3E8A" w:rsidRDefault="00DD7B1A" w:rsidP="00DD7B1A">
      <w:pPr>
        <w:pStyle w:val="NormalBold"/>
        <w:keepNext/>
        <w:rPr>
          <w:b w:val="0"/>
        </w:rPr>
      </w:pPr>
      <w:r w:rsidRPr="004F3E8A">
        <w:rPr>
          <w:b w:val="0"/>
        </w:rPr>
        <w:t>Příloha – bod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D7B1A" w:rsidRPr="004F3E8A" w14:paraId="7FB0F86E" w14:textId="77777777" w:rsidTr="000B6620">
        <w:trPr>
          <w:jc w:val="center"/>
        </w:trPr>
        <w:tc>
          <w:tcPr>
            <w:tcW w:w="9752" w:type="dxa"/>
            <w:gridSpan w:val="2"/>
          </w:tcPr>
          <w:p w14:paraId="09C257DA" w14:textId="77777777" w:rsidR="00DD7B1A" w:rsidRPr="004F3E8A" w:rsidRDefault="00DD7B1A" w:rsidP="000B6620">
            <w:pPr>
              <w:keepNext/>
            </w:pPr>
          </w:p>
        </w:tc>
      </w:tr>
      <w:tr w:rsidR="00DD7B1A" w:rsidRPr="004F3E8A" w14:paraId="7A0AC08C" w14:textId="77777777" w:rsidTr="000B6620">
        <w:trPr>
          <w:jc w:val="center"/>
        </w:trPr>
        <w:tc>
          <w:tcPr>
            <w:tcW w:w="4876" w:type="dxa"/>
          </w:tcPr>
          <w:p w14:paraId="43379F4A" w14:textId="77777777" w:rsidR="00DD7B1A" w:rsidRPr="004F3E8A" w:rsidRDefault="00DD7B1A" w:rsidP="000B6620">
            <w:pPr>
              <w:pStyle w:val="AmColumnHeading"/>
              <w:keepNext/>
            </w:pPr>
            <w:r w:rsidRPr="004F3E8A">
              <w:t>Znění navržené Komisí</w:t>
            </w:r>
          </w:p>
        </w:tc>
        <w:tc>
          <w:tcPr>
            <w:tcW w:w="4876" w:type="dxa"/>
          </w:tcPr>
          <w:p w14:paraId="47E6BDC3" w14:textId="77777777" w:rsidR="00DD7B1A" w:rsidRPr="004F3E8A" w:rsidRDefault="00DD7B1A" w:rsidP="000B6620">
            <w:pPr>
              <w:pStyle w:val="AmColumnHeading"/>
              <w:keepNext/>
            </w:pPr>
            <w:r w:rsidRPr="004F3E8A">
              <w:t>Pozměňovací návrh</w:t>
            </w:r>
          </w:p>
        </w:tc>
      </w:tr>
      <w:tr w:rsidR="00DD7B1A" w:rsidRPr="004F3E8A" w14:paraId="49D0130C" w14:textId="77777777" w:rsidTr="000B6620">
        <w:trPr>
          <w:jc w:val="center"/>
        </w:trPr>
        <w:tc>
          <w:tcPr>
            <w:tcW w:w="4876" w:type="dxa"/>
          </w:tcPr>
          <w:p w14:paraId="0989AB7B" w14:textId="39AF1FC5" w:rsidR="00DD7B1A" w:rsidRPr="004F3E8A" w:rsidRDefault="00542E76" w:rsidP="000B6620">
            <w:pPr>
              <w:pStyle w:val="Normal6"/>
            </w:pPr>
            <w:r>
              <w:t>„</w:t>
            </w:r>
            <w:r w:rsidR="00DD7B1A" w:rsidRPr="004F3E8A">
              <w:t>17.</w:t>
            </w:r>
            <w:r w:rsidR="00DD7B1A" w:rsidRPr="004F3E8A">
              <w:tab/>
              <w:t>Směrnice Evropského parlamentu a Rady (EU) [XXXX/XXXX], kterou se stanoví harmonizované požadavky na transparentnost zastupování zájmů jménem třetích zemí na vnitřním trhu a kterou se mění směrnice (EU) 2019/1937*: čl. 11 odst. 4, čl. 16 odst. 5 a 6</w:t>
            </w:r>
            <w:r w:rsidR="00DD7B1A" w:rsidRPr="004F3E8A">
              <w:rPr>
                <w:b/>
                <w:bCs/>
                <w:i/>
                <w:iCs/>
              </w:rPr>
              <w:t>, čl. 17 odst. 2, 4 a 5</w:t>
            </w:r>
            <w:r w:rsidR="00DD7B1A" w:rsidRPr="004F3E8A">
              <w:t xml:space="preserve"> a článek </w:t>
            </w:r>
            <w:r w:rsidR="00DD7B1A" w:rsidRPr="004F3E8A">
              <w:rPr>
                <w:b/>
                <w:bCs/>
                <w:i/>
                <w:iCs/>
              </w:rPr>
              <w:t>18</w:t>
            </w:r>
            <w:r w:rsidR="00DD7B1A" w:rsidRPr="004F3E8A">
              <w:t>.</w:t>
            </w:r>
          </w:p>
        </w:tc>
        <w:tc>
          <w:tcPr>
            <w:tcW w:w="4876" w:type="dxa"/>
          </w:tcPr>
          <w:p w14:paraId="01844177" w14:textId="447299DB" w:rsidR="00DD7B1A" w:rsidRPr="004F3E8A" w:rsidRDefault="00542E76" w:rsidP="000B6620">
            <w:pPr>
              <w:pStyle w:val="Normal6"/>
              <w:rPr>
                <w:szCs w:val="24"/>
              </w:rPr>
            </w:pPr>
            <w:r>
              <w:t>„</w:t>
            </w:r>
            <w:r w:rsidR="00DD7B1A" w:rsidRPr="004F3E8A">
              <w:t>17.</w:t>
            </w:r>
            <w:r w:rsidR="00DD7B1A" w:rsidRPr="004F3E8A">
              <w:tab/>
              <w:t>Směrnice Evropského parlamentu a Rady (EU) [XXXX/XXXX], kterou se stanoví harmonizované požadavky na transparentnost zastupování zájmů jménem třetích zemí na vnitřním trhu a kterou se mění směrnice (EU) 2019/1937*: čl. 11 odst. 4, čl.</w:t>
            </w:r>
            <w:r w:rsidR="00DD7B1A" w:rsidRPr="004F3E8A">
              <w:rPr>
                <w:b/>
                <w:bCs/>
                <w:i/>
                <w:iCs/>
              </w:rPr>
              <w:t xml:space="preserve"> 12 odst. </w:t>
            </w:r>
            <w:proofErr w:type="gramStart"/>
            <w:r w:rsidR="00DD7B1A" w:rsidRPr="004F3E8A">
              <w:rPr>
                <w:b/>
                <w:bCs/>
                <w:i/>
                <w:iCs/>
              </w:rPr>
              <w:t>3a</w:t>
            </w:r>
            <w:proofErr w:type="gramEnd"/>
            <w:r w:rsidR="00DD7B1A" w:rsidRPr="004F3E8A">
              <w:rPr>
                <w:b/>
                <w:bCs/>
                <w:i/>
                <w:iCs/>
              </w:rPr>
              <w:t>,</w:t>
            </w:r>
            <w:r w:rsidR="00DD7B1A" w:rsidRPr="004F3E8A">
              <w:t xml:space="preserve"> čl. 16 odst. 5 a 6 a článek </w:t>
            </w:r>
            <w:r w:rsidR="00DD7B1A" w:rsidRPr="004F3E8A">
              <w:rPr>
                <w:b/>
                <w:bCs/>
                <w:i/>
                <w:iCs/>
              </w:rPr>
              <w:t>17</w:t>
            </w:r>
            <w:r w:rsidR="00DD7B1A" w:rsidRPr="004F3E8A">
              <w:t>.</w:t>
            </w:r>
          </w:p>
        </w:tc>
      </w:tr>
      <w:tr w:rsidR="00DD7B1A" w:rsidRPr="004F3E8A" w14:paraId="416029DC" w14:textId="77777777" w:rsidTr="000B6620">
        <w:trPr>
          <w:jc w:val="center"/>
        </w:trPr>
        <w:tc>
          <w:tcPr>
            <w:tcW w:w="4876" w:type="dxa"/>
          </w:tcPr>
          <w:p w14:paraId="4E77A2A1" w14:textId="77777777" w:rsidR="00DD7B1A" w:rsidRPr="004F3E8A" w:rsidRDefault="00DD7B1A" w:rsidP="000B6620">
            <w:pPr>
              <w:pStyle w:val="Normal6"/>
            </w:pPr>
            <w:r w:rsidRPr="004F3E8A">
              <w:t>__________________</w:t>
            </w:r>
          </w:p>
        </w:tc>
        <w:tc>
          <w:tcPr>
            <w:tcW w:w="4876" w:type="dxa"/>
          </w:tcPr>
          <w:p w14:paraId="5EA6D5AD" w14:textId="77777777" w:rsidR="00DD7B1A" w:rsidRPr="004F3E8A" w:rsidRDefault="00DD7B1A" w:rsidP="000B6620">
            <w:pPr>
              <w:pStyle w:val="Normal6"/>
            </w:pPr>
            <w:r w:rsidRPr="004F3E8A">
              <w:t>_________________________</w:t>
            </w:r>
          </w:p>
        </w:tc>
      </w:tr>
      <w:tr w:rsidR="00DD7B1A" w:rsidRPr="004F3E8A" w14:paraId="11C497EC" w14:textId="77777777" w:rsidTr="000B6620">
        <w:trPr>
          <w:jc w:val="center"/>
        </w:trPr>
        <w:tc>
          <w:tcPr>
            <w:tcW w:w="4876" w:type="dxa"/>
          </w:tcPr>
          <w:p w14:paraId="2132B8DC" w14:textId="421BE84D" w:rsidR="00DD7B1A" w:rsidRPr="004F3E8A" w:rsidRDefault="00DD7B1A" w:rsidP="000B6620">
            <w:pPr>
              <w:pStyle w:val="Normal6"/>
            </w:pPr>
            <w:proofErr w:type="spellStart"/>
            <w:r w:rsidRPr="004F3E8A">
              <w:t>Úř</w:t>
            </w:r>
            <w:proofErr w:type="spellEnd"/>
            <w:r w:rsidRPr="004F3E8A">
              <w:t>. </w:t>
            </w:r>
            <w:proofErr w:type="spellStart"/>
            <w:r w:rsidRPr="004F3E8A">
              <w:t>věst</w:t>
            </w:r>
            <w:proofErr w:type="spellEnd"/>
            <w:r w:rsidRPr="004F3E8A">
              <w:t xml:space="preserve">. L [...], [...], s. [...], </w:t>
            </w:r>
            <w:proofErr w:type="gramStart"/>
            <w:r w:rsidRPr="004F3E8A">
              <w:t>ELI: ….</w:t>
            </w:r>
            <w:proofErr w:type="gramEnd"/>
            <w:r w:rsidR="00542E76">
              <w:t>“.</w:t>
            </w:r>
          </w:p>
        </w:tc>
        <w:tc>
          <w:tcPr>
            <w:tcW w:w="4876" w:type="dxa"/>
          </w:tcPr>
          <w:p w14:paraId="31EAA4E4" w14:textId="3412E0A7" w:rsidR="00DD7B1A" w:rsidRPr="004F3E8A" w:rsidRDefault="00DD7B1A" w:rsidP="000B6620">
            <w:pPr>
              <w:pStyle w:val="Normal6"/>
            </w:pPr>
            <w:proofErr w:type="spellStart"/>
            <w:r w:rsidRPr="004F3E8A">
              <w:t>Úř</w:t>
            </w:r>
            <w:proofErr w:type="spellEnd"/>
            <w:r w:rsidRPr="004F3E8A">
              <w:t>. </w:t>
            </w:r>
            <w:proofErr w:type="spellStart"/>
            <w:r w:rsidRPr="004F3E8A">
              <w:t>věst</w:t>
            </w:r>
            <w:proofErr w:type="spellEnd"/>
            <w:r w:rsidRPr="004F3E8A">
              <w:t xml:space="preserve">. L [...], [...], s. [...], </w:t>
            </w:r>
            <w:proofErr w:type="gramStart"/>
            <w:r w:rsidRPr="004F3E8A">
              <w:t>ELI: ….</w:t>
            </w:r>
            <w:proofErr w:type="gramEnd"/>
            <w:r w:rsidR="00542E76">
              <w:t>“.</w:t>
            </w:r>
          </w:p>
        </w:tc>
      </w:tr>
    </w:tbl>
    <w:p w14:paraId="33262EEA" w14:textId="7D9D7D62" w:rsidR="00E365E1" w:rsidRPr="004F3E8A" w:rsidRDefault="00E365E1" w:rsidP="00B43BC5"/>
    <w:sectPr w:rsidR="00E365E1" w:rsidRPr="004F3E8A" w:rsidSect="004F3E8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90B3D" w14:textId="77777777" w:rsidR="00B43BC5" w:rsidRPr="004F3E8A" w:rsidRDefault="00B43BC5">
      <w:r w:rsidRPr="004F3E8A">
        <w:separator/>
      </w:r>
    </w:p>
  </w:endnote>
  <w:endnote w:type="continuationSeparator" w:id="0">
    <w:p w14:paraId="344EA7FE" w14:textId="77777777" w:rsidR="00B43BC5" w:rsidRPr="004F3E8A" w:rsidRDefault="00B43BC5">
      <w:r w:rsidRPr="004F3E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F9E3C" w14:textId="77777777" w:rsidR="00064002" w:rsidRPr="004F3E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245A3" w14:textId="77777777" w:rsidR="00064002" w:rsidRPr="004F3E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09C81" w14:textId="77777777" w:rsidR="00064002" w:rsidRPr="004F3E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7486B" w14:textId="77777777" w:rsidR="00B43BC5" w:rsidRPr="004F3E8A" w:rsidRDefault="00B43BC5">
      <w:r w:rsidRPr="004F3E8A">
        <w:separator/>
      </w:r>
    </w:p>
  </w:footnote>
  <w:footnote w:type="continuationSeparator" w:id="0">
    <w:p w14:paraId="3A7831F9" w14:textId="77777777" w:rsidR="00B43BC5" w:rsidRPr="004F3E8A" w:rsidRDefault="00B43BC5">
      <w:r w:rsidRPr="004F3E8A">
        <w:continuationSeparator/>
      </w:r>
    </w:p>
  </w:footnote>
  <w:footnote w:id="1">
    <w:p w14:paraId="4B18A41D" w14:textId="6B88B190" w:rsidR="00B74A42" w:rsidRPr="00C642EE" w:rsidRDefault="00B74A42" w:rsidP="00B74A42">
      <w:pPr>
        <w:pStyle w:val="FootnoteText"/>
        <w:ind w:left="600" w:hanging="600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cs-CZ"/>
        </w:rPr>
        <w:tab/>
      </w:r>
      <w:proofErr w:type="spellStart"/>
      <w:r w:rsidRPr="00C642EE">
        <w:rPr>
          <w:sz w:val="24"/>
          <w:szCs w:val="24"/>
        </w:rPr>
        <w:t>Věc</w:t>
      </w:r>
      <w:proofErr w:type="spellEnd"/>
      <w:r w:rsidRPr="00C642EE">
        <w:rPr>
          <w:sz w:val="24"/>
          <w:szCs w:val="24"/>
        </w:rPr>
        <w:t xml:space="preserve"> </w:t>
      </w:r>
      <w:proofErr w:type="spellStart"/>
      <w:r w:rsidRPr="00C642EE">
        <w:rPr>
          <w:sz w:val="24"/>
          <w:szCs w:val="24"/>
        </w:rPr>
        <w:t>byla</w:t>
      </w:r>
      <w:proofErr w:type="spellEnd"/>
      <w:r w:rsidRPr="00C642EE">
        <w:rPr>
          <w:sz w:val="24"/>
          <w:szCs w:val="24"/>
        </w:rPr>
        <w:t xml:space="preserve"> </w:t>
      </w:r>
      <w:proofErr w:type="spellStart"/>
      <w:r w:rsidRPr="00C642EE">
        <w:rPr>
          <w:sz w:val="24"/>
          <w:szCs w:val="24"/>
        </w:rPr>
        <w:t>vrácena</w:t>
      </w:r>
      <w:proofErr w:type="spellEnd"/>
      <w:r w:rsidRPr="00C642EE">
        <w:rPr>
          <w:sz w:val="24"/>
          <w:szCs w:val="24"/>
        </w:rPr>
        <w:t xml:space="preserve"> </w:t>
      </w:r>
      <w:proofErr w:type="spellStart"/>
      <w:r w:rsidRPr="00C642EE">
        <w:rPr>
          <w:sz w:val="24"/>
          <w:szCs w:val="24"/>
        </w:rPr>
        <w:t>příslušnému</w:t>
      </w:r>
      <w:proofErr w:type="spellEnd"/>
      <w:r w:rsidRPr="00C642EE">
        <w:rPr>
          <w:sz w:val="24"/>
          <w:szCs w:val="24"/>
        </w:rPr>
        <w:t xml:space="preserve"> </w:t>
      </w:r>
      <w:proofErr w:type="spellStart"/>
      <w:r w:rsidRPr="00C642EE">
        <w:rPr>
          <w:sz w:val="24"/>
          <w:szCs w:val="24"/>
        </w:rPr>
        <w:t>výboru</w:t>
      </w:r>
      <w:proofErr w:type="spellEnd"/>
      <w:r w:rsidRPr="00C642EE">
        <w:rPr>
          <w:sz w:val="24"/>
          <w:szCs w:val="24"/>
        </w:rPr>
        <w:t xml:space="preserve"> pro </w:t>
      </w:r>
      <w:proofErr w:type="spellStart"/>
      <w:r w:rsidRPr="00C642EE">
        <w:rPr>
          <w:sz w:val="24"/>
          <w:szCs w:val="24"/>
        </w:rPr>
        <w:t>účely</w:t>
      </w:r>
      <w:proofErr w:type="spellEnd"/>
      <w:r w:rsidRPr="00C642EE">
        <w:rPr>
          <w:sz w:val="24"/>
          <w:szCs w:val="24"/>
        </w:rPr>
        <w:t xml:space="preserve"> </w:t>
      </w:r>
      <w:proofErr w:type="spellStart"/>
      <w:r w:rsidRPr="00C642EE">
        <w:rPr>
          <w:sz w:val="24"/>
          <w:szCs w:val="24"/>
        </w:rPr>
        <w:t>interinstitucionálních</w:t>
      </w:r>
      <w:proofErr w:type="spellEnd"/>
      <w:r w:rsidRPr="00C642EE">
        <w:rPr>
          <w:sz w:val="24"/>
          <w:szCs w:val="24"/>
        </w:rPr>
        <w:t xml:space="preserve"> </w:t>
      </w:r>
      <w:proofErr w:type="spellStart"/>
      <w:r w:rsidRPr="00C642EE">
        <w:rPr>
          <w:sz w:val="24"/>
          <w:szCs w:val="24"/>
        </w:rPr>
        <w:t>jednání</w:t>
      </w:r>
      <w:proofErr w:type="spellEnd"/>
      <w:r w:rsidRPr="00C642EE">
        <w:rPr>
          <w:sz w:val="24"/>
          <w:szCs w:val="24"/>
        </w:rPr>
        <w:t xml:space="preserve"> </w:t>
      </w:r>
      <w:proofErr w:type="spellStart"/>
      <w:r w:rsidRPr="00C642EE">
        <w:rPr>
          <w:sz w:val="24"/>
          <w:szCs w:val="24"/>
        </w:rPr>
        <w:t>podle</w:t>
      </w:r>
      <w:proofErr w:type="spellEnd"/>
      <w:r w:rsidRPr="00C642EE">
        <w:rPr>
          <w:sz w:val="24"/>
          <w:szCs w:val="24"/>
        </w:rPr>
        <w:t xml:space="preserve"> </w:t>
      </w:r>
      <w:proofErr w:type="spellStart"/>
      <w:r w:rsidRPr="00C642EE">
        <w:rPr>
          <w:sz w:val="24"/>
          <w:szCs w:val="24"/>
        </w:rPr>
        <w:t>čl</w:t>
      </w:r>
      <w:proofErr w:type="spellEnd"/>
      <w:r w:rsidRPr="00C642EE">
        <w:rPr>
          <w:sz w:val="24"/>
          <w:szCs w:val="24"/>
        </w:rPr>
        <w:t xml:space="preserve">. </w:t>
      </w:r>
      <w:r>
        <w:rPr>
          <w:sz w:val="24"/>
          <w:szCs w:val="24"/>
        </w:rPr>
        <w:t>60</w:t>
      </w:r>
      <w:r w:rsidRPr="00C642EE">
        <w:rPr>
          <w:sz w:val="24"/>
          <w:szCs w:val="24"/>
        </w:rPr>
        <w:t xml:space="preserve"> </w:t>
      </w:r>
      <w:proofErr w:type="spellStart"/>
      <w:r w:rsidRPr="00C642EE">
        <w:rPr>
          <w:sz w:val="24"/>
          <w:szCs w:val="24"/>
        </w:rPr>
        <w:t>odst</w:t>
      </w:r>
      <w:proofErr w:type="spellEnd"/>
      <w:r w:rsidRPr="00C642EE">
        <w:rPr>
          <w:sz w:val="24"/>
          <w:szCs w:val="24"/>
        </w:rPr>
        <w:t xml:space="preserve">. 4 </w:t>
      </w:r>
      <w:proofErr w:type="spellStart"/>
      <w:r w:rsidRPr="00C642EE">
        <w:rPr>
          <w:sz w:val="24"/>
          <w:szCs w:val="24"/>
        </w:rPr>
        <w:t>čtvrtého</w:t>
      </w:r>
      <w:proofErr w:type="spellEnd"/>
      <w:r w:rsidRPr="00C642EE">
        <w:rPr>
          <w:sz w:val="24"/>
          <w:szCs w:val="24"/>
        </w:rPr>
        <w:t xml:space="preserve"> </w:t>
      </w:r>
      <w:proofErr w:type="spellStart"/>
      <w:r w:rsidRPr="00C642EE">
        <w:rPr>
          <w:sz w:val="24"/>
          <w:szCs w:val="24"/>
        </w:rPr>
        <w:t>pododstavce</w:t>
      </w:r>
      <w:proofErr w:type="spellEnd"/>
      <w:r w:rsidRPr="00C642EE">
        <w:rPr>
          <w:sz w:val="24"/>
          <w:szCs w:val="24"/>
        </w:rPr>
        <w:t xml:space="preserve"> (A</w:t>
      </w:r>
      <w:r>
        <w:rPr>
          <w:sz w:val="24"/>
          <w:szCs w:val="24"/>
        </w:rPr>
        <w:t>10</w:t>
      </w:r>
      <w:r w:rsidRPr="00C642EE">
        <w:rPr>
          <w:sz w:val="24"/>
          <w:szCs w:val="24"/>
        </w:rPr>
        <w:t>-0</w:t>
      </w:r>
      <w:r>
        <w:rPr>
          <w:sz w:val="24"/>
          <w:szCs w:val="24"/>
        </w:rPr>
        <w:t>209</w:t>
      </w:r>
      <w:r w:rsidRPr="00C642EE">
        <w:rPr>
          <w:sz w:val="24"/>
          <w:szCs w:val="24"/>
        </w:rPr>
        <w:t>/202</w:t>
      </w:r>
      <w:r>
        <w:rPr>
          <w:sz w:val="24"/>
          <w:szCs w:val="24"/>
        </w:rPr>
        <w:t>5</w:t>
      </w:r>
      <w:r w:rsidRPr="00C642EE">
        <w:rPr>
          <w:sz w:val="24"/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8C796" w14:textId="77777777" w:rsidR="00064002" w:rsidRPr="004F3E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992D9" w14:textId="77777777" w:rsidR="00064002" w:rsidRPr="004F3E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CB925" w14:textId="77777777" w:rsidR="00064002" w:rsidRPr="004F3E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10918006">
    <w:abstractNumId w:val="9"/>
  </w:num>
  <w:num w:numId="2" w16cid:durableId="1281837017">
    <w:abstractNumId w:val="9"/>
  </w:num>
  <w:num w:numId="3" w16cid:durableId="870605413">
    <w:abstractNumId w:val="7"/>
  </w:num>
  <w:num w:numId="4" w16cid:durableId="1205363922">
    <w:abstractNumId w:val="7"/>
  </w:num>
  <w:num w:numId="5" w16cid:durableId="1948152387">
    <w:abstractNumId w:val="6"/>
  </w:num>
  <w:num w:numId="6" w16cid:durableId="1565600074">
    <w:abstractNumId w:val="6"/>
  </w:num>
  <w:num w:numId="7" w16cid:durableId="1544634591">
    <w:abstractNumId w:val="5"/>
  </w:num>
  <w:num w:numId="8" w16cid:durableId="1676036496">
    <w:abstractNumId w:val="5"/>
  </w:num>
  <w:num w:numId="9" w16cid:durableId="1764717435">
    <w:abstractNumId w:val="4"/>
  </w:num>
  <w:num w:numId="10" w16cid:durableId="2127118603">
    <w:abstractNumId w:val="4"/>
  </w:num>
  <w:num w:numId="11" w16cid:durableId="1504931571">
    <w:abstractNumId w:val="8"/>
  </w:num>
  <w:num w:numId="12" w16cid:durableId="653997427">
    <w:abstractNumId w:val="8"/>
  </w:num>
  <w:num w:numId="13" w16cid:durableId="1835101101">
    <w:abstractNumId w:val="3"/>
  </w:num>
  <w:num w:numId="14" w16cid:durableId="1657295969">
    <w:abstractNumId w:val="3"/>
  </w:num>
  <w:num w:numId="15" w16cid:durableId="706763367">
    <w:abstractNumId w:val="2"/>
  </w:num>
  <w:num w:numId="16" w16cid:durableId="177934120">
    <w:abstractNumId w:val="2"/>
  </w:num>
  <w:num w:numId="17" w16cid:durableId="1796827348">
    <w:abstractNumId w:val="1"/>
  </w:num>
  <w:num w:numId="18" w16cid:durableId="858281149">
    <w:abstractNumId w:val="1"/>
  </w:num>
  <w:num w:numId="19" w16cid:durableId="1195312897">
    <w:abstractNumId w:val="0"/>
  </w:num>
  <w:num w:numId="20" w16cid:durableId="765419755">
    <w:abstractNumId w:val="0"/>
  </w:num>
  <w:num w:numId="21" w16cid:durableId="961618488">
    <w:abstractNumId w:val="9"/>
  </w:num>
  <w:num w:numId="22" w16cid:durableId="81800598">
    <w:abstractNumId w:val="7"/>
  </w:num>
  <w:num w:numId="23" w16cid:durableId="171261925">
    <w:abstractNumId w:val="6"/>
  </w:num>
  <w:num w:numId="24" w16cid:durableId="118456105">
    <w:abstractNumId w:val="5"/>
  </w:num>
  <w:num w:numId="25" w16cid:durableId="1067803527">
    <w:abstractNumId w:val="4"/>
  </w:num>
  <w:num w:numId="26" w16cid:durableId="1437212758">
    <w:abstractNumId w:val="8"/>
  </w:num>
  <w:num w:numId="27" w16cid:durableId="76900402">
    <w:abstractNumId w:val="3"/>
  </w:num>
  <w:num w:numId="28" w16cid:durableId="1834447831">
    <w:abstractNumId w:val="2"/>
  </w:num>
  <w:num w:numId="29" w16cid:durableId="221410050">
    <w:abstractNumId w:val="1"/>
  </w:num>
  <w:num w:numId="30" w16cid:durableId="1007826867">
    <w:abstractNumId w:val="0"/>
  </w:num>
  <w:num w:numId="31" w16cid:durableId="1939823224">
    <w:abstractNumId w:val="9"/>
  </w:num>
  <w:num w:numId="32" w16cid:durableId="28648600">
    <w:abstractNumId w:val="7"/>
  </w:num>
  <w:num w:numId="33" w16cid:durableId="1912084843">
    <w:abstractNumId w:val="6"/>
  </w:num>
  <w:num w:numId="34" w16cid:durableId="25641066">
    <w:abstractNumId w:val="5"/>
  </w:num>
  <w:num w:numId="35" w16cid:durableId="509292518">
    <w:abstractNumId w:val="4"/>
  </w:num>
  <w:num w:numId="36" w16cid:durableId="667095711">
    <w:abstractNumId w:val="8"/>
  </w:num>
  <w:num w:numId="37" w16cid:durableId="1267494914">
    <w:abstractNumId w:val="3"/>
  </w:num>
  <w:num w:numId="38" w16cid:durableId="1509905838">
    <w:abstractNumId w:val="2"/>
  </w:num>
  <w:num w:numId="39" w16cid:durableId="1696153129">
    <w:abstractNumId w:val="1"/>
  </w:num>
  <w:num w:numId="40" w16cid:durableId="406461662">
    <w:abstractNumId w:val="0"/>
  </w:num>
  <w:num w:numId="41" w16cid:durableId="1642030848">
    <w:abstractNumId w:val="10"/>
  </w:num>
  <w:num w:numId="42" w16cid:durableId="1617832382">
    <w:abstractNumId w:val="10"/>
  </w:num>
  <w:num w:numId="43" w16cid:durableId="18170096">
    <w:abstractNumId w:val="10"/>
  </w:num>
  <w:num w:numId="44" w16cid:durableId="13209664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CS"/>
    <w:docVar w:name="dvnumam" w:val="0"/>
    <w:docVar w:name="dvpe" w:val="771.825"/>
    <w:docVar w:name="dvrapporteur" w:val="Zpravodajka: "/>
    <w:docVar w:name="dvstar" w:val="***I"/>
    <w:docVar w:name="dvtitre" w:val="Legislativní usnesení Evropského parlamentu ze dne.... 2025 o návrhu nařízení Evropského parlamentu a Rady, kterým se mění nařízení (EU) č. 1024/2012 a (EU) 2018/1724, pokud jde o některé požadavky stanovené směrnicí (EU) XXXX/XXXX(COM(2023)0636 – C10-0463/2023 – 2023/0462(COD))"/>
  </w:docVars>
  <w:rsids>
    <w:rsidRoot w:val="00B43BC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0630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3E8A"/>
    <w:rsid w:val="0050519A"/>
    <w:rsid w:val="005072A1"/>
    <w:rsid w:val="00514517"/>
    <w:rsid w:val="00542E76"/>
    <w:rsid w:val="00545827"/>
    <w:rsid w:val="00560270"/>
    <w:rsid w:val="005C2568"/>
    <w:rsid w:val="005F1B17"/>
    <w:rsid w:val="006037C0"/>
    <w:rsid w:val="006631B6"/>
    <w:rsid w:val="00666A35"/>
    <w:rsid w:val="00680577"/>
    <w:rsid w:val="006F74FA"/>
    <w:rsid w:val="00714E39"/>
    <w:rsid w:val="00731ADD"/>
    <w:rsid w:val="00734777"/>
    <w:rsid w:val="00747932"/>
    <w:rsid w:val="00751A4A"/>
    <w:rsid w:val="00756632"/>
    <w:rsid w:val="00761894"/>
    <w:rsid w:val="00762C74"/>
    <w:rsid w:val="00786EC0"/>
    <w:rsid w:val="007D1690"/>
    <w:rsid w:val="007E22AD"/>
    <w:rsid w:val="008108F5"/>
    <w:rsid w:val="00817416"/>
    <w:rsid w:val="00842779"/>
    <w:rsid w:val="00865F67"/>
    <w:rsid w:val="00881A7B"/>
    <w:rsid w:val="008840E5"/>
    <w:rsid w:val="00887B3E"/>
    <w:rsid w:val="008B4A51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3BC5"/>
    <w:rsid w:val="00B558F0"/>
    <w:rsid w:val="00B74A4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E34"/>
    <w:rsid w:val="00D56C11"/>
    <w:rsid w:val="00D73FCF"/>
    <w:rsid w:val="00D834A0"/>
    <w:rsid w:val="00D872DF"/>
    <w:rsid w:val="00D91E21"/>
    <w:rsid w:val="00DA7FCD"/>
    <w:rsid w:val="00DD7B1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318590"/>
  <w15:chartTrackingRefBased/>
  <w15:docId w15:val="{59415BC7-C01A-4445-AA26-6E8F6EFA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DD7B1A"/>
    <w:rPr>
      <w:b/>
    </w:rPr>
  </w:style>
  <w:style w:type="paragraph" w:customStyle="1" w:styleId="NormalHanging12a">
    <w:name w:val="NormalHanging12a"/>
    <w:basedOn w:val="Normal"/>
    <w:rsid w:val="00DD7B1A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DD7B1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D7B1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D7B1A"/>
    <w:pPr>
      <w:spacing w:before="240"/>
    </w:pPr>
    <w:rPr>
      <w:b/>
    </w:rPr>
  </w:style>
  <w:style w:type="paragraph" w:customStyle="1" w:styleId="EPComma">
    <w:name w:val="EPComma"/>
    <w:basedOn w:val="Normal"/>
    <w:rsid w:val="00DD7B1A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DD7B1A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locked/>
    <w:rsid w:val="00DD7B1A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locked/>
    <w:rsid w:val="00DD7B1A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DD7B1A"/>
    <w:pPr>
      <w:spacing w:after="120"/>
    </w:pPr>
  </w:style>
  <w:style w:type="character" w:styleId="Emphasis">
    <w:name w:val="Emphasis"/>
    <w:basedOn w:val="DefaultParagraphFont"/>
    <w:uiPriority w:val="20"/>
    <w:qFormat/>
    <w:rsid w:val="00DD7B1A"/>
    <w:rPr>
      <w:i/>
      <w:iCs/>
    </w:rPr>
  </w:style>
  <w:style w:type="paragraph" w:styleId="Revision">
    <w:name w:val="Revision"/>
    <w:hidden/>
    <w:uiPriority w:val="99"/>
    <w:semiHidden/>
    <w:rsid w:val="00542E7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2025-11-27T13:33:00Z</dcterms:created>
  <dcterms:modified xsi:type="dcterms:W3CDTF">2025-11-27T13:33:00Z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A10-0209/2025</vt:lpwstr>
  </property>
  <property fmtid="{D5CDD505-2E9C-101B-9397-08002B2CF9AE}" pid="4" name="&lt;Type&gt;">
    <vt:lpwstr>RR</vt:lpwstr>
  </property>
</Properties>
</file>