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03FC" w14:paraId="68154EB4" w14:textId="77777777" w:rsidTr="0010095E">
        <w:trPr>
          <w:trHeight w:hRule="exact" w:val="1418"/>
        </w:trPr>
        <w:tc>
          <w:tcPr>
            <w:tcW w:w="6804" w:type="dxa"/>
            <w:shd w:val="clear" w:color="auto" w:fill="auto"/>
            <w:vAlign w:val="center"/>
          </w:tcPr>
          <w:p w14:paraId="119522AD" w14:textId="77777777" w:rsidR="00751A4A" w:rsidRPr="00E603FC" w:rsidRDefault="00A911B5" w:rsidP="0010095E">
            <w:pPr>
              <w:pStyle w:val="EPName"/>
            </w:pPr>
            <w:r w:rsidRPr="00E603FC">
              <w:t>Európai Parlament</w:t>
            </w:r>
          </w:p>
          <w:p w14:paraId="21600843" w14:textId="77777777" w:rsidR="00751A4A" w:rsidRPr="00E603FC" w:rsidRDefault="005F1B17" w:rsidP="005F1B17">
            <w:pPr>
              <w:pStyle w:val="EPTerm"/>
              <w:rPr>
                <w:rStyle w:val="HideTWBExt"/>
                <w:noProof w:val="0"/>
                <w:vanish w:val="0"/>
                <w:color w:val="auto"/>
              </w:rPr>
            </w:pPr>
            <w:r w:rsidRPr="00E603FC">
              <w:t>2024</w:t>
            </w:r>
            <w:r w:rsidR="00817416" w:rsidRPr="00E603FC">
              <w:t>-202</w:t>
            </w:r>
            <w:r w:rsidRPr="00E603FC">
              <w:t>9</w:t>
            </w:r>
          </w:p>
        </w:tc>
        <w:tc>
          <w:tcPr>
            <w:tcW w:w="2268" w:type="dxa"/>
            <w:shd w:val="clear" w:color="auto" w:fill="auto"/>
          </w:tcPr>
          <w:p w14:paraId="7C29BBC4" w14:textId="77777777" w:rsidR="00751A4A" w:rsidRPr="00E603FC" w:rsidRDefault="00187494" w:rsidP="0010095E">
            <w:pPr>
              <w:pStyle w:val="EPLogo"/>
            </w:pPr>
            <w:r w:rsidRPr="00E603FC">
              <w:rPr>
                <w:noProof/>
                <w:lang w:eastAsia="ja-JP"/>
              </w:rPr>
              <w:drawing>
                <wp:inline distT="0" distB="0" distL="0" distR="0" wp14:anchorId="2D1D6672" wp14:editId="5BEFE7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793D04" w14:textId="77777777" w:rsidR="00D058B8" w:rsidRPr="00E603FC" w:rsidRDefault="00D058B8" w:rsidP="004C5D52">
      <w:pPr>
        <w:pStyle w:val="LineTop"/>
      </w:pPr>
    </w:p>
    <w:p w14:paraId="0A266BF8" w14:textId="77777777" w:rsidR="00680577" w:rsidRPr="00E603FC" w:rsidRDefault="00A911B5" w:rsidP="00680577">
      <w:pPr>
        <w:pStyle w:val="EPBodyTA1"/>
      </w:pPr>
      <w:r w:rsidRPr="00E603FC">
        <w:t>ELFOGADOTT SZÖVEGEK</w:t>
      </w:r>
    </w:p>
    <w:p w14:paraId="7F08AE54" w14:textId="77777777" w:rsidR="00D058B8" w:rsidRPr="00E603FC" w:rsidRDefault="00D058B8" w:rsidP="00D058B8">
      <w:pPr>
        <w:pStyle w:val="LineBottom"/>
      </w:pPr>
    </w:p>
    <w:p w14:paraId="0B14D749" w14:textId="4B5EC7A0" w:rsidR="00A911B5" w:rsidRPr="00E603FC" w:rsidRDefault="00A911B5" w:rsidP="00A911B5">
      <w:pPr>
        <w:pStyle w:val="ATHeading1"/>
      </w:pPr>
      <w:bookmarkStart w:id="0" w:name="TANumber"/>
      <w:r w:rsidRPr="00E603FC">
        <w:t>P10_TA(2025)0</w:t>
      </w:r>
      <w:r w:rsidR="00651ECD">
        <w:t>305</w:t>
      </w:r>
      <w:bookmarkEnd w:id="0"/>
    </w:p>
    <w:p w14:paraId="3993CE48" w14:textId="0D0CCD89" w:rsidR="00A911B5" w:rsidRPr="00E603FC" w:rsidRDefault="0048412D" w:rsidP="0048412D">
      <w:pPr>
        <w:pStyle w:val="ATHeading2"/>
      </w:pPr>
      <w:bookmarkStart w:id="1" w:name="title"/>
      <w:r w:rsidRPr="00E603FC">
        <w:t xml:space="preserve">A belső piaci információs rendszerről és az egységes digitális kapuról szóló rendeletek módosítása az átláthatóságra vonatkozó bizonyos harmonizálási követelmények tekintetében </w:t>
      </w:r>
      <w:bookmarkEnd w:id="1"/>
    </w:p>
    <w:p w14:paraId="765D73EC" w14:textId="77777777" w:rsidR="00A911B5" w:rsidRPr="00E603FC" w:rsidRDefault="00A911B5" w:rsidP="00A911B5">
      <w:pPr>
        <w:rPr>
          <w:i/>
          <w:vanish/>
        </w:rPr>
      </w:pPr>
      <w:r w:rsidRPr="00E603FC">
        <w:rPr>
          <w:i/>
        </w:rPr>
        <w:fldChar w:fldCharType="begin"/>
      </w:r>
      <w:r w:rsidRPr="00E603FC">
        <w:rPr>
          <w:i/>
        </w:rPr>
        <w:instrText xml:space="preserve"> TC"(</w:instrText>
      </w:r>
      <w:bookmarkStart w:id="2" w:name="DocNumber"/>
      <w:r w:rsidRPr="00E603FC">
        <w:rPr>
          <w:i/>
        </w:rPr>
        <w:instrText>A10-0209/2025</w:instrText>
      </w:r>
      <w:bookmarkEnd w:id="2"/>
      <w:r w:rsidRPr="00E603FC">
        <w:rPr>
          <w:i/>
        </w:rPr>
        <w:instrText xml:space="preserve"> - Előadó: Adina </w:instrText>
      </w:r>
      <w:proofErr w:type="spellStart"/>
      <w:r w:rsidRPr="00E603FC">
        <w:rPr>
          <w:i/>
        </w:rPr>
        <w:instrText>Vălean</w:instrText>
      </w:r>
      <w:proofErr w:type="spellEnd"/>
      <w:r w:rsidRPr="00E603FC">
        <w:rPr>
          <w:i/>
        </w:rPr>
        <w:instrText xml:space="preserve">)"\l3 \n&gt; \* MERGEFORMAT </w:instrText>
      </w:r>
      <w:r w:rsidRPr="00E603FC">
        <w:rPr>
          <w:i/>
        </w:rPr>
        <w:fldChar w:fldCharType="end"/>
      </w:r>
    </w:p>
    <w:p w14:paraId="7A3527C8" w14:textId="77777777" w:rsidR="00A911B5" w:rsidRPr="00E603FC" w:rsidRDefault="00A911B5" w:rsidP="00A911B5">
      <w:pPr>
        <w:rPr>
          <w:vanish/>
        </w:rPr>
      </w:pPr>
      <w:bookmarkStart w:id="3" w:name="Commission"/>
      <w:r w:rsidRPr="00E603FC">
        <w:rPr>
          <w:vanish/>
        </w:rPr>
        <w:t>Belső Piaci és Fogyasztóvédelmi Bizottság</w:t>
      </w:r>
      <w:bookmarkEnd w:id="3"/>
    </w:p>
    <w:p w14:paraId="64441805" w14:textId="77777777" w:rsidR="00A911B5" w:rsidRPr="00E603FC" w:rsidRDefault="00A911B5" w:rsidP="00A911B5">
      <w:pPr>
        <w:rPr>
          <w:vanish/>
        </w:rPr>
      </w:pPr>
      <w:bookmarkStart w:id="4" w:name="PE"/>
      <w:r w:rsidRPr="00E603FC">
        <w:rPr>
          <w:vanish/>
        </w:rPr>
        <w:t>PE771.825</w:t>
      </w:r>
      <w:bookmarkEnd w:id="4"/>
    </w:p>
    <w:p w14:paraId="235A551B" w14:textId="4CEEA854" w:rsidR="00A911B5" w:rsidRPr="00E603FC" w:rsidRDefault="00A911B5" w:rsidP="00A911B5">
      <w:pPr>
        <w:pStyle w:val="ATHeading3"/>
      </w:pPr>
      <w:bookmarkStart w:id="5" w:name="Sujet"/>
      <w:r w:rsidRPr="00E603FC">
        <w:t xml:space="preserve">Az Európai Parlament 2025. </w:t>
      </w:r>
      <w:r w:rsidR="0048412D" w:rsidRPr="00E603FC">
        <w:t>november 2</w:t>
      </w:r>
      <w:r w:rsidR="00E603FC" w:rsidRPr="00E603FC">
        <w:t>7</w:t>
      </w:r>
      <w:r w:rsidRPr="00E603FC">
        <w:t>-</w:t>
      </w:r>
      <w:r w:rsidR="00E603FC">
        <w:t>én elfogadott módosítása</w:t>
      </w:r>
      <w:r w:rsidRPr="00E603FC">
        <w:t xml:space="preserve"> az 1024/2012/EU és az (EU) 2018/1724 rendeletnek az (EU) XXXX/XXXX irányelvben meghatározott bizonyos követelmények tekintetében történő módosításáról szóló európai parlamenti és tanácsi rendeletre irányuló javaslat</w:t>
      </w:r>
      <w:r w:rsidR="00E603FC">
        <w:t>hoz</w:t>
      </w:r>
      <w:bookmarkEnd w:id="5"/>
      <w:r w:rsidRPr="00E603FC">
        <w:t xml:space="preserve"> </w:t>
      </w:r>
      <w:bookmarkStart w:id="6" w:name="References"/>
      <w:r w:rsidRPr="00E603FC">
        <w:t>(COM(2023)0636 – C9-0463/2023 – 2023/0462(COD))</w:t>
      </w:r>
      <w:bookmarkEnd w:id="6"/>
      <w:r w:rsidR="00E603FC" w:rsidRPr="00077860">
        <w:rPr>
          <w:rStyle w:val="FootnoteReference"/>
          <w:szCs w:val="24"/>
        </w:rPr>
        <w:footnoteReference w:id="1"/>
      </w:r>
    </w:p>
    <w:p w14:paraId="60FFDC37" w14:textId="77777777" w:rsidR="00A26EAA" w:rsidRPr="00E603FC" w:rsidRDefault="00A26EAA" w:rsidP="00A26EAA">
      <w:pPr>
        <w:pStyle w:val="NormalBold"/>
      </w:pPr>
      <w:bookmarkStart w:id="7" w:name="TextBodyBegin"/>
      <w:bookmarkEnd w:id="7"/>
      <w:r w:rsidRPr="00E603FC">
        <w:t>(Rendes jogalkotási eljárás: első olvasat)</w:t>
      </w:r>
    </w:p>
    <w:p w14:paraId="755A6BE1" w14:textId="611D6866" w:rsidR="0048412D" w:rsidRPr="00E603FC" w:rsidRDefault="0048412D">
      <w:pPr>
        <w:widowControl/>
        <w:rPr>
          <w:b/>
        </w:rPr>
      </w:pPr>
    </w:p>
    <w:p w14:paraId="74919ECC" w14:textId="3EFC6FD1" w:rsidR="00A26EAA" w:rsidRPr="00E603FC" w:rsidRDefault="00A26EAA" w:rsidP="00A26EAA">
      <w:pPr>
        <w:pStyle w:val="AMNumberTabs"/>
        <w:keepNext/>
      </w:pPr>
      <w:r w:rsidRPr="00E603FC">
        <w:t>Módosítás</w:t>
      </w:r>
      <w:r w:rsidRPr="00E603FC">
        <w:tab/>
      </w:r>
      <w:r w:rsidRPr="00E603FC">
        <w:tab/>
        <w:t>1</w:t>
      </w:r>
    </w:p>
    <w:p w14:paraId="1185E6DB" w14:textId="77777777" w:rsidR="00A26EAA" w:rsidRPr="00E603FC" w:rsidRDefault="00A26EAA" w:rsidP="00A26EAA"/>
    <w:p w14:paraId="58F62504" w14:textId="77777777" w:rsidR="00A26EAA" w:rsidRPr="00E603FC" w:rsidRDefault="00A26EAA" w:rsidP="00A26EAA">
      <w:pPr>
        <w:pStyle w:val="NormalBold"/>
        <w:keepNext/>
      </w:pPr>
      <w:r w:rsidRPr="00E603FC">
        <w:t>Rendeletre irányuló javaslat</w:t>
      </w:r>
    </w:p>
    <w:p w14:paraId="75F6F2E6" w14:textId="77777777" w:rsidR="00A26EAA" w:rsidRPr="00E603FC" w:rsidRDefault="00A26EAA" w:rsidP="00A26EAA">
      <w:pPr>
        <w:pStyle w:val="NormalBold"/>
      </w:pPr>
      <w:r w:rsidRPr="00E603FC">
        <w:t>1 cikk – 1 bekezdés</w:t>
      </w:r>
    </w:p>
    <w:p w14:paraId="1DD169B4" w14:textId="77777777" w:rsidR="00A26EAA" w:rsidRPr="00E603FC" w:rsidRDefault="00A26EAA" w:rsidP="00A26EAA">
      <w:pPr>
        <w:keepNext/>
      </w:pPr>
      <w:r w:rsidRPr="00E603FC">
        <w:t>(EU) 1024/2012 rendelet</w:t>
      </w:r>
    </w:p>
    <w:p w14:paraId="05D0D385" w14:textId="77777777" w:rsidR="00A26EAA" w:rsidRPr="00E603FC" w:rsidRDefault="00A26EAA" w:rsidP="00A26EAA">
      <w:r w:rsidRPr="00E603FC">
        <w:t>Melléklet – 17 pont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6EAA" w:rsidRPr="00E603FC" w14:paraId="766953C5" w14:textId="77777777" w:rsidTr="00F602F4">
        <w:trPr>
          <w:jc w:val="center"/>
        </w:trPr>
        <w:tc>
          <w:tcPr>
            <w:tcW w:w="9752" w:type="dxa"/>
            <w:gridSpan w:val="2"/>
          </w:tcPr>
          <w:p w14:paraId="374F407A" w14:textId="77777777" w:rsidR="00A26EAA" w:rsidRPr="00E603FC" w:rsidRDefault="00A26EAA" w:rsidP="00F602F4">
            <w:pPr>
              <w:keepNext/>
            </w:pPr>
          </w:p>
        </w:tc>
      </w:tr>
      <w:tr w:rsidR="00A26EAA" w:rsidRPr="00E603FC" w14:paraId="5580C736" w14:textId="77777777" w:rsidTr="00F602F4">
        <w:trPr>
          <w:jc w:val="center"/>
        </w:trPr>
        <w:tc>
          <w:tcPr>
            <w:tcW w:w="4876" w:type="dxa"/>
            <w:hideMark/>
          </w:tcPr>
          <w:p w14:paraId="41BFA966" w14:textId="77777777" w:rsidR="00A26EAA" w:rsidRPr="00E603FC" w:rsidRDefault="00A26EAA" w:rsidP="00F602F4">
            <w:pPr>
              <w:pStyle w:val="ColumnHeading"/>
              <w:keepNext/>
            </w:pPr>
            <w:r w:rsidRPr="00E603FC">
              <w:t>A Bizottság által javasolt szöveg</w:t>
            </w:r>
          </w:p>
        </w:tc>
        <w:tc>
          <w:tcPr>
            <w:tcW w:w="4876" w:type="dxa"/>
            <w:hideMark/>
          </w:tcPr>
          <w:p w14:paraId="70D27935" w14:textId="77777777" w:rsidR="00A26EAA" w:rsidRPr="00E603FC" w:rsidRDefault="00A26EAA" w:rsidP="00F602F4">
            <w:pPr>
              <w:pStyle w:val="ColumnHeading"/>
              <w:keepNext/>
            </w:pPr>
            <w:r w:rsidRPr="00E603FC">
              <w:t>Módosítás</w:t>
            </w:r>
          </w:p>
        </w:tc>
      </w:tr>
      <w:tr w:rsidR="00A26EAA" w:rsidRPr="00E603FC" w14:paraId="070356C1" w14:textId="77777777" w:rsidTr="00F602F4">
        <w:trPr>
          <w:jc w:val="center"/>
        </w:trPr>
        <w:tc>
          <w:tcPr>
            <w:tcW w:w="4876" w:type="dxa"/>
            <w:hideMark/>
          </w:tcPr>
          <w:p w14:paraId="48673E41" w14:textId="77777777" w:rsidR="00A26EAA" w:rsidRPr="00E603FC" w:rsidRDefault="00A26EAA" w:rsidP="00F602F4">
            <w:pPr>
              <w:pStyle w:val="Normal6"/>
            </w:pPr>
            <w:r w:rsidRPr="00E603FC">
              <w:t>„17.</w:t>
            </w:r>
            <w:r w:rsidRPr="00E603FC">
              <w:tab/>
              <w:t xml:space="preserve">Az Európai Parlament és a Tanács (EU) [XXXX/XXXX] irányelve a harmadik országok nevében végzett érdekképviselet átláthatóságára vonatkozó harmonizált belső piaci követelmények megállapításáról és az (EU) 2019/1937 irányelv módosításáról*: A 11. cikk (4) bekezdése, a </w:t>
            </w:r>
            <w:r w:rsidRPr="00E603FC">
              <w:rPr>
                <w:bCs/>
                <w:iCs/>
              </w:rPr>
              <w:t>16. cikk (5) és (6) b</w:t>
            </w:r>
            <w:r w:rsidRPr="00E603FC">
              <w:t xml:space="preserve">ekezdése, </w:t>
            </w:r>
            <w:r w:rsidRPr="00E603FC">
              <w:rPr>
                <w:b/>
                <w:bCs/>
                <w:i/>
                <w:iCs/>
              </w:rPr>
              <w:t>a 17. cikk (2), (4) és (5) bekezdése,</w:t>
            </w:r>
            <w:r w:rsidRPr="00E603FC">
              <w:t xml:space="preserve"> valamint a </w:t>
            </w:r>
            <w:r w:rsidRPr="00E603FC">
              <w:rPr>
                <w:b/>
                <w:i/>
              </w:rPr>
              <w:t>18</w:t>
            </w:r>
            <w:r w:rsidRPr="00E603FC">
              <w:t>. cikk.</w:t>
            </w:r>
          </w:p>
        </w:tc>
        <w:tc>
          <w:tcPr>
            <w:tcW w:w="4876" w:type="dxa"/>
            <w:hideMark/>
          </w:tcPr>
          <w:p w14:paraId="216A531D" w14:textId="468FF706" w:rsidR="00A26EAA" w:rsidRPr="00E603FC" w:rsidRDefault="00A26EAA" w:rsidP="009B6B56">
            <w:pPr>
              <w:pStyle w:val="Normal6"/>
              <w:rPr>
                <w:szCs w:val="24"/>
              </w:rPr>
            </w:pPr>
            <w:r w:rsidRPr="00E603FC">
              <w:t>„17.</w:t>
            </w:r>
            <w:r w:rsidRPr="00E603FC">
              <w:tab/>
              <w:t xml:space="preserve">Az Európai Parlament és a Tanács (EU) [XXXX/XXXX] irányelve a harmadik országok nevében végzett érdekképviselet átláthatóságára vonatkozó harmonizált belső piaci követelmények megállapításáról és az (EU) 2019/1937 irányelv módosításáról*: A 11. cikk (4) bekezdése, </w:t>
            </w:r>
            <w:r w:rsidRPr="00E603FC">
              <w:rPr>
                <w:b/>
                <w:bCs/>
                <w:i/>
                <w:iCs/>
              </w:rPr>
              <w:t>a 12. cikk (3a) bekezdése,</w:t>
            </w:r>
            <w:r w:rsidRPr="00E603FC">
              <w:t xml:space="preserve"> a 16. cikk (5) és (6) bekezdése, valamint a </w:t>
            </w:r>
            <w:r w:rsidRPr="00E603FC">
              <w:rPr>
                <w:b/>
                <w:i/>
              </w:rPr>
              <w:t>17</w:t>
            </w:r>
            <w:r w:rsidRPr="00E603FC">
              <w:t>. cikk.</w:t>
            </w:r>
          </w:p>
        </w:tc>
      </w:tr>
      <w:tr w:rsidR="00A26EAA" w:rsidRPr="00E603FC" w14:paraId="4DC20361" w14:textId="77777777" w:rsidTr="00F602F4">
        <w:trPr>
          <w:jc w:val="center"/>
        </w:trPr>
        <w:tc>
          <w:tcPr>
            <w:tcW w:w="4876" w:type="dxa"/>
          </w:tcPr>
          <w:p w14:paraId="2623EE13" w14:textId="77777777" w:rsidR="00A26EAA" w:rsidRPr="00E603FC" w:rsidRDefault="00A26EAA" w:rsidP="00F602F4">
            <w:pPr>
              <w:pStyle w:val="Normal6"/>
            </w:pPr>
            <w:r w:rsidRPr="00E603FC">
              <w:t>_______________</w:t>
            </w:r>
          </w:p>
        </w:tc>
        <w:tc>
          <w:tcPr>
            <w:tcW w:w="4876" w:type="dxa"/>
          </w:tcPr>
          <w:p w14:paraId="4B711F13" w14:textId="77777777" w:rsidR="00A26EAA" w:rsidRPr="00E603FC" w:rsidRDefault="00A26EAA" w:rsidP="00F602F4">
            <w:pPr>
              <w:pStyle w:val="Normal6"/>
              <w:rPr>
                <w:bCs/>
                <w:iCs/>
              </w:rPr>
            </w:pPr>
            <w:r w:rsidRPr="00E603FC">
              <w:t>______________________</w:t>
            </w:r>
          </w:p>
        </w:tc>
      </w:tr>
      <w:tr w:rsidR="00A26EAA" w:rsidRPr="00B95703" w14:paraId="2ECE7D37" w14:textId="77777777" w:rsidTr="00F602F4">
        <w:trPr>
          <w:jc w:val="center"/>
        </w:trPr>
        <w:tc>
          <w:tcPr>
            <w:tcW w:w="4876" w:type="dxa"/>
          </w:tcPr>
          <w:p w14:paraId="27087429" w14:textId="77777777" w:rsidR="00A26EAA" w:rsidRPr="00E603FC" w:rsidRDefault="00A26EAA" w:rsidP="00F602F4">
            <w:pPr>
              <w:pStyle w:val="Normal6"/>
            </w:pPr>
            <w:r w:rsidRPr="00E603FC">
              <w:lastRenderedPageBreak/>
              <w:t xml:space="preserve">* HL L [...]., [...]., [...]. o., </w:t>
            </w:r>
            <w:proofErr w:type="gramStart"/>
            <w:r w:rsidRPr="00E603FC">
              <w:t>ELI: ....</w:t>
            </w:r>
            <w:proofErr w:type="gramEnd"/>
            <w:r w:rsidRPr="00E603FC">
              <w:t>”</w:t>
            </w:r>
          </w:p>
        </w:tc>
        <w:tc>
          <w:tcPr>
            <w:tcW w:w="4876" w:type="dxa"/>
          </w:tcPr>
          <w:p w14:paraId="0A5D0D28" w14:textId="77777777" w:rsidR="00A26EAA" w:rsidRPr="00B95703" w:rsidRDefault="00A26EAA" w:rsidP="00F602F4">
            <w:pPr>
              <w:pStyle w:val="Normal6"/>
              <w:rPr>
                <w:bCs/>
                <w:iCs/>
              </w:rPr>
            </w:pPr>
            <w:r w:rsidRPr="00E603FC">
              <w:t xml:space="preserve">* HL L [...]., [...]., [...]. o., </w:t>
            </w:r>
            <w:proofErr w:type="gramStart"/>
            <w:r w:rsidRPr="00E603FC">
              <w:t>ELI: ....</w:t>
            </w:r>
            <w:proofErr w:type="gramEnd"/>
            <w:r w:rsidRPr="00E603FC">
              <w:t>”</w:t>
            </w:r>
          </w:p>
        </w:tc>
      </w:tr>
    </w:tbl>
    <w:p w14:paraId="5BEA7D35" w14:textId="52F3FF6E" w:rsidR="00E365E1" w:rsidRPr="00B95703" w:rsidRDefault="00E365E1" w:rsidP="00A911B5"/>
    <w:sectPr w:rsidR="00E365E1" w:rsidRPr="00B95703" w:rsidSect="00B957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CA657" w14:textId="77777777" w:rsidR="00A911B5" w:rsidRPr="00B95703" w:rsidRDefault="00A911B5">
      <w:r w:rsidRPr="00B95703">
        <w:separator/>
      </w:r>
    </w:p>
  </w:endnote>
  <w:endnote w:type="continuationSeparator" w:id="0">
    <w:p w14:paraId="45EDDF8A" w14:textId="77777777" w:rsidR="00A911B5" w:rsidRPr="00B95703" w:rsidRDefault="00A911B5">
      <w:r w:rsidRPr="00B957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17399" w14:textId="77777777" w:rsidR="00064002" w:rsidRPr="00B957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9C99A" w14:textId="77777777" w:rsidR="00064002" w:rsidRPr="00B957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30BCF" w14:textId="77777777" w:rsidR="00064002" w:rsidRPr="00B957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32FF2" w14:textId="77777777" w:rsidR="00A911B5" w:rsidRPr="00B95703" w:rsidRDefault="00A911B5">
      <w:r w:rsidRPr="00B95703">
        <w:separator/>
      </w:r>
    </w:p>
  </w:footnote>
  <w:footnote w:type="continuationSeparator" w:id="0">
    <w:p w14:paraId="08B0B8A7" w14:textId="77777777" w:rsidR="00A911B5" w:rsidRPr="00B95703" w:rsidRDefault="00A911B5">
      <w:r w:rsidRPr="00B95703">
        <w:continuationSeparator/>
      </w:r>
    </w:p>
  </w:footnote>
  <w:footnote w:id="1">
    <w:p w14:paraId="57AB9C5B" w14:textId="6E2D0938" w:rsidR="00E603FC" w:rsidRPr="001C1C88" w:rsidRDefault="00E603FC" w:rsidP="00E603FC">
      <w:pPr>
        <w:pStyle w:val="FootnoteText"/>
        <w:ind w:left="567" w:hanging="567"/>
        <w:rPr>
          <w:sz w:val="24"/>
          <w:szCs w:val="24"/>
          <w:lang w:val="hu-HU"/>
        </w:rPr>
      </w:pPr>
      <w:r w:rsidRPr="001C1C88">
        <w:rPr>
          <w:rStyle w:val="FootnoteReference"/>
          <w:sz w:val="24"/>
          <w:szCs w:val="24"/>
        </w:rPr>
        <w:footnoteRef/>
      </w:r>
      <w:r w:rsidRPr="001C1C88">
        <w:rPr>
          <w:sz w:val="24"/>
          <w:szCs w:val="24"/>
          <w:lang w:val="hu-HU"/>
        </w:rPr>
        <w:t xml:space="preserve"> </w:t>
      </w:r>
      <w:r w:rsidRPr="001C1C88">
        <w:rPr>
          <w:sz w:val="24"/>
          <w:szCs w:val="24"/>
          <w:lang w:val="hu-HU"/>
        </w:rPr>
        <w:tab/>
        <w:t>Az ügyet a 60. cikk (4) bekezdésének negyedik albekezdése alapján visszautalták az illetékes bizottsághoz intézményközi tárgyalások céljából (A10-02</w:t>
      </w:r>
      <w:r>
        <w:rPr>
          <w:sz w:val="24"/>
          <w:szCs w:val="24"/>
          <w:lang w:val="hu-HU"/>
        </w:rPr>
        <w:t>09</w:t>
      </w:r>
      <w:r w:rsidRPr="001C1C88">
        <w:rPr>
          <w:sz w:val="24"/>
          <w:szCs w:val="24"/>
          <w:lang w:val="hu-HU"/>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9FEB2" w14:textId="77777777" w:rsidR="00064002" w:rsidRPr="00B957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BA2FC" w14:textId="77777777" w:rsidR="00064002" w:rsidRPr="00B957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F53F7" w14:textId="77777777" w:rsidR="00064002" w:rsidRPr="00B957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2436386">
    <w:abstractNumId w:val="9"/>
  </w:num>
  <w:num w:numId="2" w16cid:durableId="387464033">
    <w:abstractNumId w:val="9"/>
  </w:num>
  <w:num w:numId="3" w16cid:durableId="356853290">
    <w:abstractNumId w:val="7"/>
  </w:num>
  <w:num w:numId="4" w16cid:durableId="1378045460">
    <w:abstractNumId w:val="7"/>
  </w:num>
  <w:num w:numId="5" w16cid:durableId="728650232">
    <w:abstractNumId w:val="6"/>
  </w:num>
  <w:num w:numId="6" w16cid:durableId="2095664985">
    <w:abstractNumId w:val="6"/>
  </w:num>
  <w:num w:numId="7" w16cid:durableId="2066177006">
    <w:abstractNumId w:val="5"/>
  </w:num>
  <w:num w:numId="8" w16cid:durableId="1186208712">
    <w:abstractNumId w:val="5"/>
  </w:num>
  <w:num w:numId="9" w16cid:durableId="689796111">
    <w:abstractNumId w:val="4"/>
  </w:num>
  <w:num w:numId="10" w16cid:durableId="834030332">
    <w:abstractNumId w:val="4"/>
  </w:num>
  <w:num w:numId="11" w16cid:durableId="38290502">
    <w:abstractNumId w:val="8"/>
  </w:num>
  <w:num w:numId="12" w16cid:durableId="1012073518">
    <w:abstractNumId w:val="8"/>
  </w:num>
  <w:num w:numId="13" w16cid:durableId="1369642732">
    <w:abstractNumId w:val="3"/>
  </w:num>
  <w:num w:numId="14" w16cid:durableId="1263612014">
    <w:abstractNumId w:val="3"/>
  </w:num>
  <w:num w:numId="15" w16cid:durableId="1995642323">
    <w:abstractNumId w:val="2"/>
  </w:num>
  <w:num w:numId="16" w16cid:durableId="1107895085">
    <w:abstractNumId w:val="2"/>
  </w:num>
  <w:num w:numId="17" w16cid:durableId="1515653140">
    <w:abstractNumId w:val="1"/>
  </w:num>
  <w:num w:numId="18" w16cid:durableId="1093166765">
    <w:abstractNumId w:val="1"/>
  </w:num>
  <w:num w:numId="19" w16cid:durableId="1584952205">
    <w:abstractNumId w:val="0"/>
  </w:num>
  <w:num w:numId="20" w16cid:durableId="226915399">
    <w:abstractNumId w:val="0"/>
  </w:num>
  <w:num w:numId="21" w16cid:durableId="1931155309">
    <w:abstractNumId w:val="9"/>
  </w:num>
  <w:num w:numId="22" w16cid:durableId="423957980">
    <w:abstractNumId w:val="7"/>
  </w:num>
  <w:num w:numId="23" w16cid:durableId="1981185089">
    <w:abstractNumId w:val="6"/>
  </w:num>
  <w:num w:numId="24" w16cid:durableId="1976442931">
    <w:abstractNumId w:val="5"/>
  </w:num>
  <w:num w:numId="25" w16cid:durableId="1915968379">
    <w:abstractNumId w:val="4"/>
  </w:num>
  <w:num w:numId="26" w16cid:durableId="1284196438">
    <w:abstractNumId w:val="8"/>
  </w:num>
  <w:num w:numId="27" w16cid:durableId="1371609831">
    <w:abstractNumId w:val="3"/>
  </w:num>
  <w:num w:numId="28" w16cid:durableId="1881237873">
    <w:abstractNumId w:val="2"/>
  </w:num>
  <w:num w:numId="29" w16cid:durableId="943339744">
    <w:abstractNumId w:val="1"/>
  </w:num>
  <w:num w:numId="30" w16cid:durableId="430125248">
    <w:abstractNumId w:val="0"/>
  </w:num>
  <w:num w:numId="31" w16cid:durableId="1483692340">
    <w:abstractNumId w:val="9"/>
  </w:num>
  <w:num w:numId="32" w16cid:durableId="2021615585">
    <w:abstractNumId w:val="7"/>
  </w:num>
  <w:num w:numId="33" w16cid:durableId="1637563412">
    <w:abstractNumId w:val="6"/>
  </w:num>
  <w:num w:numId="34" w16cid:durableId="2006006225">
    <w:abstractNumId w:val="5"/>
  </w:num>
  <w:num w:numId="35" w16cid:durableId="1572158749">
    <w:abstractNumId w:val="4"/>
  </w:num>
  <w:num w:numId="36" w16cid:durableId="349769743">
    <w:abstractNumId w:val="8"/>
  </w:num>
  <w:num w:numId="37" w16cid:durableId="556821224">
    <w:abstractNumId w:val="3"/>
  </w:num>
  <w:num w:numId="38" w16cid:durableId="1515068069">
    <w:abstractNumId w:val="2"/>
  </w:num>
  <w:num w:numId="39" w16cid:durableId="136921199">
    <w:abstractNumId w:val="1"/>
  </w:num>
  <w:num w:numId="40" w16cid:durableId="614597174">
    <w:abstractNumId w:val="0"/>
  </w:num>
  <w:num w:numId="41" w16cid:durableId="1815830223">
    <w:abstractNumId w:val="10"/>
  </w:num>
  <w:num w:numId="42" w16cid:durableId="26412753">
    <w:abstractNumId w:val="10"/>
  </w:num>
  <w:num w:numId="43" w16cid:durableId="1422294408">
    <w:abstractNumId w:val="10"/>
  </w:num>
  <w:num w:numId="44" w16cid:durableId="1189555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9/2025"/>
    <w:docVar w:name="dvlangue" w:val="HU"/>
    <w:docVar w:name="dvnumam" w:val="1"/>
    <w:docVar w:name="dvpe" w:val="771.825"/>
    <w:docVar w:name="dvrapporteur" w:val="Előadó: "/>
    <w:docVar w:name="dvtitre" w:val="Az Európai Parlament 2025.  ...-i jogalkotási állásfoglalása az 1024/2012/EU és az (EU) 2018/1724 rendeletnek az (EU) XXXX/XXXX irányelvben meghatározott bizonyos követelmények tekintetében történő módosításáról szóló európai parlamenti és tanácsi rendeletre irányuló javaslatról(COM(2023)0636 – C9-0463/2023 – 2023/0462(COD))"/>
  </w:docVars>
  <w:rsids>
    <w:rsidRoot w:val="00A911B5"/>
    <w:rsid w:val="00002272"/>
    <w:rsid w:val="00064002"/>
    <w:rsid w:val="000677B9"/>
    <w:rsid w:val="000831BA"/>
    <w:rsid w:val="000A42CC"/>
    <w:rsid w:val="000C0C04"/>
    <w:rsid w:val="000E7DD9"/>
    <w:rsid w:val="0010095E"/>
    <w:rsid w:val="00125B37"/>
    <w:rsid w:val="001711F7"/>
    <w:rsid w:val="00187494"/>
    <w:rsid w:val="001F32AE"/>
    <w:rsid w:val="002767FF"/>
    <w:rsid w:val="00290475"/>
    <w:rsid w:val="002B18FE"/>
    <w:rsid w:val="002B5493"/>
    <w:rsid w:val="00343214"/>
    <w:rsid w:val="00361C00"/>
    <w:rsid w:val="00395FA1"/>
    <w:rsid w:val="003E15D4"/>
    <w:rsid w:val="00411CCE"/>
    <w:rsid w:val="0041666E"/>
    <w:rsid w:val="00421060"/>
    <w:rsid w:val="00471C19"/>
    <w:rsid w:val="0048412D"/>
    <w:rsid w:val="004867E3"/>
    <w:rsid w:val="00494A28"/>
    <w:rsid w:val="004B3A1A"/>
    <w:rsid w:val="004C0004"/>
    <w:rsid w:val="004C5D52"/>
    <w:rsid w:val="0050519A"/>
    <w:rsid w:val="005072A1"/>
    <w:rsid w:val="00514517"/>
    <w:rsid w:val="00531E23"/>
    <w:rsid w:val="00545827"/>
    <w:rsid w:val="00560270"/>
    <w:rsid w:val="005C2568"/>
    <w:rsid w:val="005F1B17"/>
    <w:rsid w:val="006037C0"/>
    <w:rsid w:val="00651EC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C02"/>
    <w:rsid w:val="008F617F"/>
    <w:rsid w:val="00930C23"/>
    <w:rsid w:val="0093193B"/>
    <w:rsid w:val="009509D8"/>
    <w:rsid w:val="00950B64"/>
    <w:rsid w:val="00981893"/>
    <w:rsid w:val="009B6B56"/>
    <w:rsid w:val="00A03B7F"/>
    <w:rsid w:val="00A1687D"/>
    <w:rsid w:val="00A26EAA"/>
    <w:rsid w:val="00A43E52"/>
    <w:rsid w:val="00A4678D"/>
    <w:rsid w:val="00A47E4E"/>
    <w:rsid w:val="00A778C7"/>
    <w:rsid w:val="00A911B5"/>
    <w:rsid w:val="00AB441E"/>
    <w:rsid w:val="00AB6293"/>
    <w:rsid w:val="00AE0928"/>
    <w:rsid w:val="00AF3B82"/>
    <w:rsid w:val="00B12E95"/>
    <w:rsid w:val="00B22876"/>
    <w:rsid w:val="00B558F0"/>
    <w:rsid w:val="00B95703"/>
    <w:rsid w:val="00BD48FE"/>
    <w:rsid w:val="00BD7BD8"/>
    <w:rsid w:val="00BE6ADC"/>
    <w:rsid w:val="00C05BFE"/>
    <w:rsid w:val="00C23CD4"/>
    <w:rsid w:val="00C61C0C"/>
    <w:rsid w:val="00C941CB"/>
    <w:rsid w:val="00CC0D91"/>
    <w:rsid w:val="00CC2357"/>
    <w:rsid w:val="00CF071A"/>
    <w:rsid w:val="00D058B8"/>
    <w:rsid w:val="00D26C83"/>
    <w:rsid w:val="00D56C11"/>
    <w:rsid w:val="00D834A0"/>
    <w:rsid w:val="00D872DF"/>
    <w:rsid w:val="00D91E21"/>
    <w:rsid w:val="00DA7FCD"/>
    <w:rsid w:val="00E365E1"/>
    <w:rsid w:val="00E603F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01A94"/>
  <w15:chartTrackingRefBased/>
  <w15:docId w15:val="{E9D18F2B-A501-4DF0-8235-DE7E6764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A26EAA"/>
    <w:rPr>
      <w:b/>
    </w:rPr>
  </w:style>
  <w:style w:type="paragraph" w:customStyle="1" w:styleId="NormalHanging12a">
    <w:name w:val="NormalHanging12a"/>
    <w:basedOn w:val="Normal"/>
    <w:rsid w:val="00A26EAA"/>
    <w:pPr>
      <w:spacing w:after="240"/>
      <w:ind w:left="567" w:hanging="567"/>
    </w:pPr>
  </w:style>
  <w:style w:type="paragraph" w:customStyle="1" w:styleId="EPComma">
    <w:name w:val="EPComma"/>
    <w:basedOn w:val="Normal"/>
    <w:rsid w:val="00A26EAA"/>
    <w:pPr>
      <w:spacing w:before="480" w:after="240"/>
    </w:pPr>
  </w:style>
  <w:style w:type="character" w:styleId="Hyperlink">
    <w:name w:val="Hyperlink"/>
    <w:basedOn w:val="DefaultParagraphFont"/>
    <w:uiPriority w:val="99"/>
    <w:unhideWhenUsed/>
    <w:rsid w:val="00A26EAA"/>
    <w:rPr>
      <w:color w:val="0563C1" w:themeColor="hyperlink"/>
      <w:u w:val="single"/>
    </w:rPr>
  </w:style>
  <w:style w:type="character" w:styleId="Emphasis">
    <w:name w:val="Emphasis"/>
    <w:basedOn w:val="DefaultParagraphFont"/>
    <w:uiPriority w:val="20"/>
    <w:qFormat/>
    <w:rsid w:val="00A26EAA"/>
    <w:rPr>
      <w:i/>
      <w:iCs/>
    </w:rPr>
  </w:style>
  <w:style w:type="character" w:customStyle="1" w:styleId="Normal6Char">
    <w:name w:val="Normal6 Char"/>
    <w:basedOn w:val="DefaultParagraphFont"/>
    <w:link w:val="Normal6"/>
    <w:locked/>
    <w:rsid w:val="00A26EAA"/>
    <w:rPr>
      <w:sz w:val="24"/>
      <w:lang w:val="hu-HU"/>
    </w:rPr>
  </w:style>
  <w:style w:type="paragraph" w:customStyle="1" w:styleId="Normal6">
    <w:name w:val="Normal6"/>
    <w:basedOn w:val="Normal"/>
    <w:link w:val="Normal6Char"/>
    <w:rsid w:val="00A26EAA"/>
    <w:pPr>
      <w:spacing w:after="120"/>
    </w:pPr>
  </w:style>
  <w:style w:type="character" w:customStyle="1" w:styleId="NormalBoldChar">
    <w:name w:val="NormalBold Char"/>
    <w:basedOn w:val="DefaultParagraphFont"/>
    <w:link w:val="NormalBold"/>
    <w:locked/>
    <w:rsid w:val="00A26EAA"/>
    <w:rPr>
      <w:b/>
      <w:sz w:val="24"/>
      <w:lang w:val="hu-HU"/>
    </w:rPr>
  </w:style>
  <w:style w:type="paragraph" w:customStyle="1" w:styleId="ColumnHeading">
    <w:name w:val="ColumnHeading"/>
    <w:basedOn w:val="Normal"/>
    <w:rsid w:val="00A26EAA"/>
    <w:pPr>
      <w:spacing w:after="240"/>
      <w:jc w:val="center"/>
    </w:pPr>
    <w:rPr>
      <w:i/>
    </w:rPr>
  </w:style>
  <w:style w:type="paragraph" w:customStyle="1" w:styleId="AMNumberTabs">
    <w:name w:val="AMNumberTabs"/>
    <w:basedOn w:val="Normal"/>
    <w:rsid w:val="00A26E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9B6B56"/>
    <w:rPr>
      <w:sz w:val="24"/>
      <w:lang w:val="hu-HU"/>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E603FC"/>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211</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2025-11-27T17:34:00Z</dcterms:created>
  <dcterms:modified xsi:type="dcterms:W3CDTF">2025-11-27T17:34:00Z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P10_TA(2025)0305_</vt:lpwstr>
  </property>
  <property fmtid="{D5CDD505-2E9C-101B-9397-08002B2CF9AE}" pid="4" name="&lt;Type&gt;">
    <vt:lpwstr>RR</vt:lpwstr>
  </property>
</Properties>
</file>