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589" w14:paraId="1EBBC61A" w14:textId="77777777" w:rsidTr="0010095E">
        <w:trPr>
          <w:trHeight w:hRule="exact" w:val="1418"/>
        </w:trPr>
        <w:tc>
          <w:tcPr>
            <w:tcW w:w="6804" w:type="dxa"/>
            <w:shd w:val="clear" w:color="auto" w:fill="auto"/>
            <w:vAlign w:val="center"/>
          </w:tcPr>
          <w:p w14:paraId="01B68A76" w14:textId="545DC1F2" w:rsidR="00751A4A" w:rsidRPr="00413589" w:rsidRDefault="00C26012" w:rsidP="0010095E">
            <w:pPr>
              <w:pStyle w:val="EPName"/>
            </w:pPr>
            <w:r w:rsidRPr="00413589">
              <w:t>Европейски</w:t>
            </w:r>
            <w:r w:rsidR="00E159DF" w:rsidRPr="00413589">
              <w:t xml:space="preserve"> парламент</w:t>
            </w:r>
          </w:p>
          <w:p w14:paraId="52EA8E88" w14:textId="349B7329" w:rsidR="00751A4A" w:rsidRPr="00413589" w:rsidRDefault="005F1B17" w:rsidP="005F1B17">
            <w:pPr>
              <w:pStyle w:val="EPTerm"/>
              <w:rPr>
                <w:rStyle w:val="HideTWBExt"/>
                <w:noProof w:val="0"/>
                <w:vanish w:val="0"/>
                <w:color w:val="auto"/>
              </w:rPr>
            </w:pPr>
            <w:r w:rsidRPr="00413589">
              <w:t>2024</w:t>
            </w:r>
            <w:r w:rsidR="00C26012">
              <w:t> – </w:t>
            </w:r>
            <w:r w:rsidR="00817416" w:rsidRPr="00413589">
              <w:t>202</w:t>
            </w:r>
            <w:r w:rsidRPr="00413589">
              <w:t>9</w:t>
            </w:r>
          </w:p>
        </w:tc>
        <w:tc>
          <w:tcPr>
            <w:tcW w:w="2268" w:type="dxa"/>
            <w:shd w:val="clear" w:color="auto" w:fill="auto"/>
          </w:tcPr>
          <w:p w14:paraId="0B6AE40F" w14:textId="77777777" w:rsidR="00751A4A" w:rsidRPr="00413589" w:rsidRDefault="00187494" w:rsidP="0010095E">
            <w:pPr>
              <w:pStyle w:val="EPLogo"/>
            </w:pPr>
            <w:r w:rsidRPr="00413589">
              <w:rPr>
                <w:noProof/>
                <w:lang w:eastAsia="ja-JP"/>
              </w:rPr>
              <w:drawing>
                <wp:inline distT="0" distB="0" distL="0" distR="0" wp14:anchorId="655760D9" wp14:editId="642B5C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ABA532" w14:textId="77777777" w:rsidR="00D058B8" w:rsidRPr="00413589" w:rsidRDefault="00D058B8" w:rsidP="004C5D52">
      <w:pPr>
        <w:pStyle w:val="LineTop"/>
      </w:pPr>
    </w:p>
    <w:p w14:paraId="67ED2928" w14:textId="016C45B2" w:rsidR="00680577" w:rsidRPr="00413589" w:rsidRDefault="00E159DF" w:rsidP="00680577">
      <w:pPr>
        <w:pStyle w:val="EPBodyTA1"/>
      </w:pPr>
      <w:r w:rsidRPr="00413589">
        <w:t>ПРИЕТИ ТЕКСТОВЕ</w:t>
      </w:r>
    </w:p>
    <w:p w14:paraId="1050D400" w14:textId="77777777" w:rsidR="00D058B8" w:rsidRPr="00413589" w:rsidRDefault="00D058B8" w:rsidP="00D058B8">
      <w:pPr>
        <w:pStyle w:val="LineBottom"/>
      </w:pPr>
    </w:p>
    <w:p w14:paraId="480E2DDC" w14:textId="7C244ACA" w:rsidR="00E159DF" w:rsidRPr="00413589" w:rsidRDefault="00E159DF" w:rsidP="00E159DF">
      <w:pPr>
        <w:pStyle w:val="ATHeading1"/>
      </w:pPr>
      <w:bookmarkStart w:id="0" w:name="TANumber"/>
      <w:r w:rsidRPr="00413589">
        <w:t>P10_TA(2025)0</w:t>
      </w:r>
      <w:r w:rsidR="00E937A3">
        <w:t>3</w:t>
      </w:r>
      <w:r w:rsidRPr="00413589">
        <w:t>0</w:t>
      </w:r>
      <w:r w:rsidR="00E937A3">
        <w:t>7</w:t>
      </w:r>
      <w:bookmarkEnd w:id="0"/>
    </w:p>
    <w:p w14:paraId="3D1DE997" w14:textId="77777777" w:rsidR="00E159DF" w:rsidRPr="00413589" w:rsidRDefault="00E159DF" w:rsidP="00E159DF">
      <w:pPr>
        <w:pStyle w:val="ATHeading2"/>
      </w:pPr>
      <w:bookmarkStart w:id="1" w:name="title"/>
      <w:r w:rsidRPr="00413589">
        <w:t>Прилагане на Споразумението за търговия и сътрудничество между ЕС и Обединеното кралство</w:t>
      </w:r>
      <w:bookmarkEnd w:id="1"/>
    </w:p>
    <w:p w14:paraId="748704CA" w14:textId="1A967DF5" w:rsidR="00E159DF" w:rsidRPr="00413589" w:rsidRDefault="00E159DF" w:rsidP="00E159DF">
      <w:pPr>
        <w:rPr>
          <w:i/>
          <w:vanish/>
        </w:rPr>
      </w:pPr>
      <w:r w:rsidRPr="00413589">
        <w:rPr>
          <w:i/>
        </w:rPr>
        <w:fldChar w:fldCharType="begin"/>
      </w:r>
      <w:r w:rsidRPr="00413589">
        <w:rPr>
          <w:i/>
        </w:rPr>
        <w:instrText xml:space="preserve"> TC"(</w:instrText>
      </w:r>
      <w:bookmarkStart w:id="2" w:name="DocNumber"/>
      <w:r w:rsidRPr="00413589">
        <w:rPr>
          <w:i/>
        </w:rPr>
        <w:instrText>A10-0226/2025</w:instrText>
      </w:r>
      <w:bookmarkEnd w:id="2"/>
      <w:r w:rsidRPr="00413589">
        <w:rPr>
          <w:i/>
        </w:rPr>
        <w:instrText xml:space="preserve"> - Докладчи</w:instrText>
      </w:r>
      <w:r w:rsidR="00A363DF">
        <w:rPr>
          <w:i/>
        </w:rPr>
        <w:instrText>ци</w:instrText>
      </w:r>
      <w:r w:rsidRPr="00413589">
        <w:rPr>
          <w:i/>
        </w:rPr>
        <w:instrText xml:space="preserve">: Тейс Рьотен, Нина Карбъри)"\l3 \n&gt; \* MERGEFORMAT </w:instrText>
      </w:r>
      <w:r w:rsidRPr="00413589">
        <w:rPr>
          <w:i/>
        </w:rPr>
        <w:fldChar w:fldCharType="end"/>
      </w:r>
    </w:p>
    <w:p w14:paraId="01B8C352" w14:textId="77777777" w:rsidR="00E159DF" w:rsidRPr="00413589" w:rsidRDefault="00E159DF" w:rsidP="00E159DF">
      <w:pPr>
        <w:rPr>
          <w:vanish/>
        </w:rPr>
      </w:pPr>
      <w:bookmarkStart w:id="3" w:name="Commission"/>
      <w:r w:rsidRPr="00413589">
        <w:rPr>
          <w:vanish/>
        </w:rPr>
        <w:t>Комисия по външни работи , Комисия по международна търговия</w:t>
      </w:r>
      <w:bookmarkEnd w:id="3"/>
    </w:p>
    <w:p w14:paraId="7562BCA6" w14:textId="77777777" w:rsidR="00E159DF" w:rsidRPr="00413589" w:rsidRDefault="00E159DF" w:rsidP="00E159DF">
      <w:pPr>
        <w:rPr>
          <w:vanish/>
        </w:rPr>
      </w:pPr>
      <w:bookmarkStart w:id="4" w:name="PE"/>
      <w:r w:rsidRPr="00413589">
        <w:rPr>
          <w:vanish/>
        </w:rPr>
        <w:t>PE768.086</w:t>
      </w:r>
      <w:bookmarkEnd w:id="4"/>
    </w:p>
    <w:p w14:paraId="47C5687D" w14:textId="1A6AEED5" w:rsidR="00E159DF" w:rsidRPr="00413589" w:rsidRDefault="00E159DF" w:rsidP="00E159DF">
      <w:pPr>
        <w:pStyle w:val="ATHeading3"/>
      </w:pPr>
      <w:bookmarkStart w:id="5" w:name="Sujet"/>
      <w:r w:rsidRPr="00413589">
        <w:t xml:space="preserve">Резолюция на Европейския парламент от </w:t>
      </w:r>
      <w:r w:rsidR="00C26012">
        <w:t>27 ноември</w:t>
      </w:r>
      <w:r w:rsidRPr="00413589">
        <w:t xml:space="preserve"> 2025 г. относно прилагането на Споразумението за търговия и сътрудничество между ЕС и Обединеното кралство</w:t>
      </w:r>
      <w:bookmarkEnd w:id="5"/>
      <w:r w:rsidRPr="00413589">
        <w:t xml:space="preserve"> </w:t>
      </w:r>
      <w:bookmarkStart w:id="6" w:name="References"/>
      <w:r w:rsidRPr="00413589">
        <w:t>(2024/2108(INI))</w:t>
      </w:r>
      <w:bookmarkEnd w:id="6"/>
    </w:p>
    <w:p w14:paraId="2E1E6F1F" w14:textId="77777777" w:rsidR="009C3F9C" w:rsidRPr="00413589" w:rsidRDefault="009C3F9C" w:rsidP="009C3F9C">
      <w:pPr>
        <w:pStyle w:val="EPComma"/>
      </w:pPr>
      <w:bookmarkStart w:id="7" w:name="TextBodyBegin"/>
      <w:bookmarkEnd w:id="7"/>
      <w:r w:rsidRPr="00413589">
        <w:rPr>
          <w:i/>
          <w:iCs/>
        </w:rPr>
        <w:t>Европейският парламент</w:t>
      </w:r>
      <w:r w:rsidRPr="00413589">
        <w:t>,</w:t>
      </w:r>
    </w:p>
    <w:p w14:paraId="6099B866" w14:textId="77777777" w:rsidR="009C3F9C" w:rsidRPr="00413589" w:rsidRDefault="009C3F9C" w:rsidP="009C3F9C">
      <w:pPr>
        <w:pStyle w:val="NormalHanging12a"/>
      </w:pPr>
      <w:r w:rsidRPr="00413589">
        <w:t>–</w:t>
      </w:r>
      <w:r w:rsidRPr="00413589">
        <w:tab/>
        <w:t>като взе предвид Договора за Европейския съюз и Договора за функционирането на Европейския съюз (ДФЕС),</w:t>
      </w:r>
    </w:p>
    <w:p w14:paraId="04440D7B" w14:textId="77777777" w:rsidR="009C3F9C" w:rsidRPr="00413589" w:rsidRDefault="009C3F9C" w:rsidP="009C3F9C">
      <w:pPr>
        <w:pStyle w:val="NormalHanging12a"/>
      </w:pPr>
      <w:r w:rsidRPr="00413589">
        <w:t>–</w:t>
      </w:r>
      <w:r w:rsidRPr="00413589">
        <w:tab/>
        <w:t>като взе предвид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sidRPr="00413589">
        <w:rPr>
          <w:rStyle w:val="FootnoteReference"/>
          <w:color w:val="000000"/>
        </w:rPr>
        <w:footnoteReference w:id="1"/>
      </w:r>
      <w:r w:rsidRPr="00413589">
        <w:t xml:space="preserve"> (СТС),</w:t>
      </w:r>
    </w:p>
    <w:p w14:paraId="41C5D4CA" w14:textId="77777777" w:rsidR="009C3F9C" w:rsidRPr="00413589" w:rsidRDefault="009C3F9C" w:rsidP="009C3F9C">
      <w:pPr>
        <w:pStyle w:val="NormalHanging12a"/>
      </w:pPr>
      <w:r w:rsidRPr="00413589">
        <w:t>–</w:t>
      </w:r>
      <w:r w:rsidRPr="00413589">
        <w:tab/>
        <w:t>като взе предвид Споразумението за оттеглянето на Обединеното кралство Великобритания и Северна Ирландия от Европейския съюз и Европейската общност за атомна енергия</w:t>
      </w:r>
      <w:r w:rsidRPr="00413589">
        <w:rPr>
          <w:rStyle w:val="FootnoteReference"/>
        </w:rPr>
        <w:footnoteReference w:id="2"/>
      </w:r>
      <w:r w:rsidRPr="00413589">
        <w:t xml:space="preserve"> (Споразумението за оттегляне),</w:t>
      </w:r>
    </w:p>
    <w:p w14:paraId="5D81308F" w14:textId="77777777" w:rsidR="009C3F9C" w:rsidRPr="00413589" w:rsidRDefault="009C3F9C" w:rsidP="009C3F9C">
      <w:pPr>
        <w:pStyle w:val="NormalHanging12a"/>
      </w:pPr>
      <w:r w:rsidRPr="00413589">
        <w:t>–</w:t>
      </w:r>
      <w:r w:rsidRPr="00413589">
        <w:tab/>
        <w:t>като взе предвид към Рамката от Уиндзор</w:t>
      </w:r>
      <w:r w:rsidRPr="00413589">
        <w:rPr>
          <w:rStyle w:val="FootnoteReference"/>
          <w:color w:val="000000"/>
        </w:rPr>
        <w:footnoteReference w:id="3"/>
      </w:r>
      <w:r w:rsidRPr="00413589">
        <w:t>, в която са изброени разпоредбите на правото на Съюза, които се прилагат спрямо и в Обединеното кралство по отношение на Северна Ирландия,</w:t>
      </w:r>
    </w:p>
    <w:p w14:paraId="4030BC5C" w14:textId="77777777" w:rsidR="009C3F9C" w:rsidRPr="00413589" w:rsidRDefault="009C3F9C" w:rsidP="009C3F9C">
      <w:pPr>
        <w:pStyle w:val="NormalHanging12a"/>
      </w:pPr>
      <w:r w:rsidRPr="00413589">
        <w:t>–</w:t>
      </w:r>
      <w:r w:rsidRPr="00413589">
        <w:tab/>
        <w:t xml:space="preserve">като взе предвид Съвместното изявление, Партньорството в областта на сигурността и отбраната и Общото разбиране за обновена програма за сътрудничество между ЕС и Обединеното кралство от 19 май 2025 г., </w:t>
      </w:r>
    </w:p>
    <w:p w14:paraId="28B6EA2B" w14:textId="77777777" w:rsidR="009C3F9C" w:rsidRPr="00413589" w:rsidRDefault="009C3F9C" w:rsidP="009C3F9C">
      <w:pPr>
        <w:pStyle w:val="NormalHanging12a"/>
      </w:pPr>
      <w:r w:rsidRPr="00413589">
        <w:t xml:space="preserve">– </w:t>
      </w:r>
      <w:r w:rsidRPr="00413589">
        <w:tab/>
        <w:t xml:space="preserve">като взе предвид Споразумението от Разпети петък от 1998 г. и последващите </w:t>
      </w:r>
      <w:r w:rsidRPr="00413589">
        <w:lastRenderedPageBreak/>
        <w:t xml:space="preserve">договорености за изпълнението, </w:t>
      </w:r>
    </w:p>
    <w:p w14:paraId="0C4237CF" w14:textId="77777777" w:rsidR="009C3F9C" w:rsidRPr="00413589" w:rsidRDefault="009C3F9C" w:rsidP="009C3F9C">
      <w:pPr>
        <w:pStyle w:val="NormalHanging12a"/>
      </w:pPr>
      <w:r w:rsidRPr="00413589">
        <w:t>–</w:t>
      </w:r>
      <w:r w:rsidRPr="00413589">
        <w:tab/>
        <w:t>като взе предвид доклада на Комисията от 21 март 2024 г. относно изпълнението и прилагането на Споразумението за търговия и сътрудничество между Европейския съюз и Обединеното кралство Великобритания и Северна Ирландия 1 януари – 31 декември 2023 г. (COM(2024)0127),</w:t>
      </w:r>
    </w:p>
    <w:p w14:paraId="6363BEEA" w14:textId="77777777" w:rsidR="009C3F9C" w:rsidRPr="00413589" w:rsidRDefault="009C3F9C" w:rsidP="009C3F9C">
      <w:pPr>
        <w:pStyle w:val="NormalHanging12a"/>
      </w:pPr>
      <w:r w:rsidRPr="00413589">
        <w:t>–</w:t>
      </w:r>
      <w:r w:rsidRPr="00413589">
        <w:tab/>
        <w:t>като взе предвид доклада на Европейската комисия от 4 април 2025 г. относно изпълнението и прилагането на Споразумението за търговия и сътрудничество между Европейския съюз и Обединеното кралство Великобритания и Северна Ирландия 1 януари – 31 декември 2024 г. (COM(2025)0149),</w:t>
      </w:r>
    </w:p>
    <w:p w14:paraId="049FF220" w14:textId="77777777" w:rsidR="009C3F9C" w:rsidRPr="00413589" w:rsidRDefault="009C3F9C" w:rsidP="009C3F9C">
      <w:pPr>
        <w:pStyle w:val="NormalHanging12a"/>
      </w:pPr>
      <w:r w:rsidRPr="00413589">
        <w:t>–</w:t>
      </w:r>
      <w:r w:rsidRPr="00413589">
        <w:tab/>
        <w:t>като взе предвид своите резолюции от 2 април 2025 г. относно изпълнението на общата външна политика и политика на сигурност – годишен доклад за 2024 г.</w:t>
      </w:r>
      <w:r w:rsidRPr="00413589">
        <w:rPr>
          <w:rStyle w:val="FootnoteReference"/>
          <w:color w:val="000000"/>
        </w:rPr>
        <w:footnoteReference w:id="4"/>
      </w:r>
      <w:r w:rsidRPr="00413589">
        <w:t xml:space="preserve"> и относно изпълнението на общата политика за сигурност и отбрана – годишен доклад за 2024 г.</w:t>
      </w:r>
      <w:r w:rsidRPr="00413589">
        <w:rPr>
          <w:rStyle w:val="FootnoteReference"/>
          <w:color w:val="000000"/>
        </w:rPr>
        <w:footnoteReference w:id="5"/>
      </w:r>
      <w:r w:rsidRPr="00413589">
        <w:t>,</w:t>
      </w:r>
    </w:p>
    <w:p w14:paraId="0718644F" w14:textId="77777777" w:rsidR="009C3F9C" w:rsidRPr="00413589" w:rsidRDefault="009C3F9C" w:rsidP="009C3F9C">
      <w:pPr>
        <w:pStyle w:val="NormalHanging12a"/>
      </w:pPr>
      <w:r w:rsidRPr="00413589">
        <w:t>–</w:t>
      </w:r>
      <w:r w:rsidRPr="00413589">
        <w:tab/>
        <w:t xml:space="preserve">като взе предвид Регламент (ЕС) 2021/1755 на Европейския парламент и на Съвета от 6 октомври 2021 г. за създаване на резерв за приспособяване във връзка с последиците от </w:t>
      </w:r>
      <w:proofErr w:type="spellStart"/>
      <w:r w:rsidRPr="00413589">
        <w:t>Брексит</w:t>
      </w:r>
      <w:proofErr w:type="spellEnd"/>
      <w:r w:rsidRPr="00413589">
        <w:rPr>
          <w:vertAlign w:val="superscript"/>
        </w:rPr>
        <w:footnoteReference w:id="6"/>
      </w:r>
      <w:r w:rsidRPr="00413589">
        <w:t xml:space="preserve"> (Регламент за резерва за приспособяване във връзка с </w:t>
      </w:r>
      <w:proofErr w:type="spellStart"/>
      <w:r w:rsidRPr="00413589">
        <w:t>Брексит</w:t>
      </w:r>
      <w:proofErr w:type="spellEnd"/>
      <w:r w:rsidRPr="00413589">
        <w:t xml:space="preserve">), </w:t>
      </w:r>
    </w:p>
    <w:p w14:paraId="4DCCE465" w14:textId="77777777" w:rsidR="009C3F9C" w:rsidRPr="00413589" w:rsidRDefault="009C3F9C" w:rsidP="009C3F9C">
      <w:pPr>
        <w:pStyle w:val="NormalHanging12a"/>
      </w:pPr>
      <w:r w:rsidRPr="00413589">
        <w:t>–</w:t>
      </w:r>
      <w:r w:rsidRPr="00413589">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413589">
        <w:rPr>
          <w:rStyle w:val="FootnoteReference"/>
        </w:rPr>
        <w:footnoteReference w:id="7"/>
      </w:r>
      <w:r w:rsidRPr="00413589">
        <w:t xml:space="preserve">, </w:t>
      </w:r>
    </w:p>
    <w:p w14:paraId="4862CB49" w14:textId="77777777" w:rsidR="009C3F9C" w:rsidRPr="00413589" w:rsidRDefault="009C3F9C" w:rsidP="009C3F9C">
      <w:pPr>
        <w:pStyle w:val="NormalHanging12a"/>
        <w:rPr>
          <w:szCs w:val="24"/>
        </w:rPr>
      </w:pPr>
      <w:r w:rsidRPr="00413589">
        <w:t>–</w:t>
      </w:r>
      <w:r w:rsidRPr="00413589">
        <w:tab/>
        <w:t>като взе предвид Регламент (ЕС) 2023/657 на Европейския парламент и на Съвета от 15 март 2023 г. за установяване на правила за упражняването на правата на Съюза при прилагането и изпълнението на Споразумението за оттеглянето на Обединеното кралство Великобритания и Северна Ирландия от Европейския съюз и Европейската общност за атомна енергия и на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sidRPr="00413589">
        <w:rPr>
          <w:rStyle w:val="FootnoteReference"/>
          <w:color w:val="000000"/>
        </w:rPr>
        <w:footnoteReference w:id="8"/>
      </w:r>
      <w:r w:rsidRPr="00413589">
        <w:t>,</w:t>
      </w:r>
    </w:p>
    <w:p w14:paraId="111D8C22" w14:textId="77777777" w:rsidR="009C3F9C" w:rsidRPr="00413589" w:rsidRDefault="009C3F9C" w:rsidP="009C3F9C">
      <w:pPr>
        <w:pStyle w:val="NormalHanging12a"/>
      </w:pPr>
      <w:r w:rsidRPr="00413589">
        <w:t>–</w:t>
      </w:r>
      <w:r w:rsidRPr="00413589">
        <w:tab/>
        <w:t>като взе предвид своята резолюция от 23 ноември 2023 г. за изпълнението на Споразумението за търговия и сътрудничество между ЕС и Обединеното кралство</w:t>
      </w:r>
      <w:r w:rsidRPr="00413589">
        <w:rPr>
          <w:rStyle w:val="FootnoteReference"/>
          <w:color w:val="000000"/>
        </w:rPr>
        <w:footnoteReference w:id="9"/>
      </w:r>
      <w:r w:rsidRPr="00413589">
        <w:t>,</w:t>
      </w:r>
    </w:p>
    <w:p w14:paraId="3595BB4F" w14:textId="77777777" w:rsidR="009C3F9C" w:rsidRPr="00413589" w:rsidRDefault="009C3F9C" w:rsidP="009C3F9C">
      <w:pPr>
        <w:pStyle w:val="NormalHanging12a"/>
      </w:pPr>
      <w:r w:rsidRPr="00413589">
        <w:t>–</w:t>
      </w:r>
      <w:r w:rsidRPr="00413589">
        <w:tab/>
        <w:t>като взе предвид заседанията и позициите на Парламентарната асамблея за партньорство между ЕС и Обединеното кралство (Парламентарна асамблея за партньорство),</w:t>
      </w:r>
    </w:p>
    <w:p w14:paraId="4C3FA010" w14:textId="77777777" w:rsidR="009C3F9C" w:rsidRPr="00413589" w:rsidRDefault="009C3F9C" w:rsidP="009C3F9C">
      <w:pPr>
        <w:pStyle w:val="NormalHanging12a"/>
      </w:pPr>
      <w:r w:rsidRPr="00413589">
        <w:t>–</w:t>
      </w:r>
      <w:r w:rsidRPr="00413589">
        <w:tab/>
        <w:t xml:space="preserve">като взе предвид Съвместната бяла книга за европейската отбранителна готовност </w:t>
      </w:r>
      <w:r w:rsidRPr="00413589">
        <w:lastRenderedPageBreak/>
        <w:t>до 2030 г., представена на 19 март 2025 г. (JOIN(2025)0120),</w:t>
      </w:r>
    </w:p>
    <w:p w14:paraId="3FEC61E6" w14:textId="77777777" w:rsidR="009C3F9C" w:rsidRPr="00413589" w:rsidRDefault="009C3F9C" w:rsidP="009C3F9C">
      <w:pPr>
        <w:pStyle w:val="NormalHanging12a"/>
      </w:pPr>
      <w:r w:rsidRPr="00413589">
        <w:t>–</w:t>
      </w:r>
      <w:r w:rsidRPr="00413589">
        <w:tab/>
        <w:t>като взе предвид своята резолюция от 12 март 2025 г. относно Бялата книга за бъдещето на европейската отбрана</w:t>
      </w:r>
      <w:r w:rsidRPr="00413589">
        <w:rPr>
          <w:rStyle w:val="FootnoteReference"/>
        </w:rPr>
        <w:footnoteReference w:id="10"/>
      </w:r>
      <w:r w:rsidRPr="00413589">
        <w:t>,</w:t>
      </w:r>
    </w:p>
    <w:p w14:paraId="6A749775" w14:textId="77777777" w:rsidR="009C3F9C" w:rsidRPr="00413589" w:rsidRDefault="009C3F9C" w:rsidP="009C3F9C">
      <w:pPr>
        <w:pStyle w:val="NormalHanging12a"/>
      </w:pPr>
      <w:r w:rsidRPr="00413589">
        <w:t>–</w:t>
      </w:r>
      <w:r w:rsidRPr="00413589">
        <w:tab/>
        <w:t>като взе предвид доклада на Саули Нийнистьо от 30 октомври 2024 г., озаглавен „Заедно в по-голяма безопасност – Укрепване на гражданската и военната подготвеност и готовност на Европа“,</w:t>
      </w:r>
    </w:p>
    <w:p w14:paraId="15E35AB8" w14:textId="77777777" w:rsidR="009C3F9C" w:rsidRPr="00413589" w:rsidRDefault="009C3F9C" w:rsidP="009C3F9C">
      <w:pPr>
        <w:pStyle w:val="NormalHanging12a"/>
      </w:pPr>
      <w:r w:rsidRPr="00413589">
        <w:t>–</w:t>
      </w:r>
      <w:r w:rsidRPr="00413589">
        <w:tab/>
        <w:t>като взе предвид предложението на Комисията от 19 март 2025 г. за регламент на Съвета за създаване на инструмента „Мерки за сигурността на Европа (SAFE) чрез засилване на европейския военно-промишлен комплекс“ (COM(2025)0122),</w:t>
      </w:r>
    </w:p>
    <w:p w14:paraId="4E1BF7F2" w14:textId="77777777" w:rsidR="009C3F9C" w:rsidRPr="00413589" w:rsidRDefault="009C3F9C" w:rsidP="009C3F9C">
      <w:pPr>
        <w:pStyle w:val="NormalHanging12a"/>
      </w:pPr>
      <w:r w:rsidRPr="00413589">
        <w:t>–</w:t>
      </w:r>
      <w:r w:rsidRPr="00413589">
        <w:tab/>
        <w:t xml:space="preserve">като взе предвид Меморандума за разбирателство за създаване на рамка за регулаторно сътрудничество в областта на финансовите услуги между ЕС и Обединеното кралство от 27 юни 2023 г. и последващото създаване на Съвместен форум за финансово регулиране между ЕС и Обединеното кралство, </w:t>
      </w:r>
    </w:p>
    <w:p w14:paraId="2203D41C" w14:textId="77777777" w:rsidR="009C3F9C" w:rsidRPr="00413589" w:rsidRDefault="009C3F9C" w:rsidP="009C3F9C">
      <w:pPr>
        <w:pStyle w:val="NormalHanging12a"/>
        <w:rPr>
          <w:bCs/>
        </w:rPr>
      </w:pPr>
      <w:r w:rsidRPr="00413589">
        <w:t>–</w:t>
      </w:r>
      <w:r w:rsidRPr="00413589">
        <w:tab/>
        <w:t>като взе предвид Европейската конвенция за правата на човека,</w:t>
      </w:r>
    </w:p>
    <w:p w14:paraId="07ECFDCF" w14:textId="77777777" w:rsidR="009C3F9C" w:rsidRPr="00413589" w:rsidRDefault="009C3F9C" w:rsidP="009C3F9C">
      <w:pPr>
        <w:pStyle w:val="NormalHanging12a"/>
      </w:pPr>
      <w:r w:rsidRPr="00413589">
        <w:t>–</w:t>
      </w:r>
      <w:r w:rsidRPr="00413589">
        <w:tab/>
        <w:t xml:space="preserve">като взе предвид Римския статут на Международния наказателен съд (МНС), </w:t>
      </w:r>
    </w:p>
    <w:p w14:paraId="29D19431" w14:textId="77777777" w:rsidR="009C3F9C" w:rsidRPr="00413589" w:rsidRDefault="009C3F9C" w:rsidP="009C3F9C">
      <w:pPr>
        <w:pStyle w:val="NormalHanging12a"/>
        <w:rPr>
          <w:bCs/>
        </w:rPr>
      </w:pPr>
      <w:r w:rsidRPr="00413589">
        <w:t>–</w:t>
      </w:r>
      <w:r w:rsidRPr="00413589">
        <w:tab/>
        <w:t>като взе предвид Европейската социална харта,</w:t>
      </w:r>
    </w:p>
    <w:p w14:paraId="682ED2CC" w14:textId="77777777" w:rsidR="009C3F9C" w:rsidRPr="00413589" w:rsidRDefault="009C3F9C" w:rsidP="009C3F9C">
      <w:pPr>
        <w:pStyle w:val="NormalHanging12a"/>
        <w:rPr>
          <w:bCs/>
        </w:rPr>
      </w:pPr>
      <w:r w:rsidRPr="00413589">
        <w:t>–</w:t>
      </w:r>
      <w:r w:rsidRPr="00413589">
        <w:tab/>
        <w:t>като взе предвид конвенциите и протоколите на Международната организация на труда (МОТ), и по-специално основните инструменти на МОТ,</w:t>
      </w:r>
    </w:p>
    <w:p w14:paraId="6759C262" w14:textId="77777777" w:rsidR="009C3F9C" w:rsidRPr="00413589" w:rsidRDefault="009C3F9C" w:rsidP="009C3F9C">
      <w:pPr>
        <w:pStyle w:val="NormalHanging12a"/>
      </w:pPr>
      <w:r w:rsidRPr="00413589">
        <w:t>–</w:t>
      </w:r>
      <w:r w:rsidRPr="00413589">
        <w:tab/>
        <w:t xml:space="preserve">като взе предвид Конвенцията на ООН по морско право от 10 декември 1982 г., известна като Конвенцията от Монтего Бей, </w:t>
      </w:r>
    </w:p>
    <w:p w14:paraId="7983277A" w14:textId="77777777" w:rsidR="009C3F9C" w:rsidRPr="00413589" w:rsidRDefault="009C3F9C" w:rsidP="009C3F9C">
      <w:pPr>
        <w:pStyle w:val="NormalHanging12a"/>
      </w:pPr>
      <w:r w:rsidRPr="00413589">
        <w:t>–</w:t>
      </w:r>
      <w:r w:rsidRPr="00413589">
        <w:tab/>
        <w:t xml:space="preserve">като взе предвид решението на Арбитражния съд от 28 април 2025 г. по въпроса за арбитража съгласно член 739 от Споразумението за търговия и сътрудничество между Европейския съюз и Обединеното кралство Великобритания и Северна Ирландия относно решението на Обединеното кралство да забрани риболова на </w:t>
      </w:r>
      <w:proofErr w:type="spellStart"/>
      <w:r w:rsidRPr="00413589">
        <w:t>пясъчница</w:t>
      </w:r>
      <w:proofErr w:type="spellEnd"/>
      <w:r w:rsidRPr="00413589">
        <w:rPr>
          <w:vertAlign w:val="superscript"/>
        </w:rPr>
        <w:footnoteReference w:id="11"/>
      </w:r>
      <w:r w:rsidRPr="00413589">
        <w:t xml:space="preserve">, </w:t>
      </w:r>
    </w:p>
    <w:p w14:paraId="378E7985" w14:textId="77777777" w:rsidR="009C3F9C" w:rsidRPr="00413589" w:rsidRDefault="009C3F9C" w:rsidP="009C3F9C">
      <w:pPr>
        <w:pStyle w:val="NormalHanging12a"/>
      </w:pPr>
      <w:r w:rsidRPr="00413589">
        <w:t>–</w:t>
      </w:r>
      <w:r w:rsidRPr="00413589">
        <w:tab/>
        <w:t>като взе предвид Решение № 1/2023 на Специализирания комитет по координация в областта на социалната сигурност, създаден съгласно член 8, параграф 1, буква п)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 от 10 март 2023 г. във връзка с използването на системата за електронен обмен на данни за социалната сигурност при предаването на данни между институции или органи за връзка</w:t>
      </w:r>
      <w:r w:rsidRPr="00413589">
        <w:rPr>
          <w:rStyle w:val="FootnoteReference"/>
        </w:rPr>
        <w:footnoteReference w:id="12"/>
      </w:r>
      <w:r w:rsidRPr="00413589">
        <w:t xml:space="preserve">, </w:t>
      </w:r>
    </w:p>
    <w:p w14:paraId="6FD8A314" w14:textId="77777777" w:rsidR="009C3F9C" w:rsidRPr="00413589" w:rsidRDefault="009C3F9C" w:rsidP="009C3F9C">
      <w:pPr>
        <w:tabs>
          <w:tab w:val="left" w:pos="567"/>
        </w:tabs>
        <w:spacing w:after="240"/>
        <w:ind w:left="567" w:hanging="567"/>
      </w:pPr>
      <w:bookmarkStart w:id="8" w:name="_Hlk210904078"/>
      <w:r w:rsidRPr="00413589">
        <w:t>–</w:t>
      </w:r>
      <w:r w:rsidRPr="00413589">
        <w:tab/>
        <w:t xml:space="preserve">като взе предвид Решение № 2/2023 на Специализирания комитет по координация в областта на социалната сигурност, създаден с член 8, параграф 1, буква п) от Споразумението за търговия и сътрудничество между Европейския съюз и Европейската общност за атомна енергия, от една страна, и Обединеното кралство </w:t>
      </w:r>
      <w:r w:rsidRPr="00413589">
        <w:lastRenderedPageBreak/>
        <w:t>Великобритания и Северна Ирландия, от друга страна, от 28 юни 2023 г. за определянето на референтната финансова институция за целите на определянето на лихвения процент за просрочени плащания и на обменния курс за конвертиране на валути, както и на датата, която трябва да се вземе предвид при определяне на курсовете за конвертиране на валути</w:t>
      </w:r>
      <w:r w:rsidRPr="00413589">
        <w:rPr>
          <w:vertAlign w:val="superscript"/>
        </w:rPr>
        <w:footnoteReference w:id="13"/>
      </w:r>
      <w:r w:rsidRPr="00413589">
        <w:t xml:space="preserve">, </w:t>
      </w:r>
    </w:p>
    <w:p w14:paraId="64F52635" w14:textId="77777777" w:rsidR="009C3F9C" w:rsidRPr="00413589" w:rsidRDefault="009C3F9C" w:rsidP="009C3F9C">
      <w:pPr>
        <w:pStyle w:val="NormalHanging12a"/>
      </w:pPr>
      <w:r w:rsidRPr="00413589">
        <w:t>–</w:t>
      </w:r>
      <w:bookmarkEnd w:id="8"/>
      <w:r w:rsidRPr="00413589">
        <w:tab/>
        <w:t>като взе предвид член 55 от своя Правилник за дейността, както и член 1, параграф 1, буква е) от решението на Председателския съвет от 11 декември 2024 г. относно процедурата за разрешаване на изготвянето на доклади по собствена инициатива и приложение 3 към него,</w:t>
      </w:r>
    </w:p>
    <w:p w14:paraId="2BC7A77B" w14:textId="77777777" w:rsidR="009C3F9C" w:rsidRPr="00413589" w:rsidRDefault="009C3F9C" w:rsidP="009C3F9C">
      <w:pPr>
        <w:pStyle w:val="NormalHanging12a"/>
      </w:pPr>
      <w:r w:rsidRPr="00413589">
        <w:t>–</w:t>
      </w:r>
      <w:r w:rsidRPr="00413589">
        <w:tab/>
        <w:t xml:space="preserve">като взе предвид становищата на комисията по бюджети, </w:t>
      </w:r>
      <w:r w:rsidRPr="00413589">
        <w:rPr>
          <w:snapToGrid w:val="0"/>
        </w:rPr>
        <w:t>комисията по икономически и парични въпроси, комисията по заетост и социални въпроси, комисията по околна среда, климат и безопасност на храните, комисията по промишленост, изследвания и енергетика, комисията по вътрешния пазар и защита на потребителите, комисията по транспорт и туризъм, комисията по рибно стопанство, комисията по култура и образование и комисията по граждански свободи, правосъдие и вътрешни работи,</w:t>
      </w:r>
    </w:p>
    <w:p w14:paraId="2570E690" w14:textId="77777777" w:rsidR="009C3F9C" w:rsidRPr="00413589" w:rsidRDefault="009C3F9C" w:rsidP="009C3F9C">
      <w:pPr>
        <w:pStyle w:val="NormalHanging12a"/>
      </w:pPr>
      <w:r w:rsidRPr="00413589">
        <w:t>–</w:t>
      </w:r>
      <w:r w:rsidRPr="00413589">
        <w:tab/>
        <w:t>като взе предвид доклада на комисията по външни работи и на комисията по международна търговия (A10-0226/2025),</w:t>
      </w:r>
    </w:p>
    <w:p w14:paraId="7749E3B9" w14:textId="77777777" w:rsidR="009C3F9C" w:rsidRPr="00413589" w:rsidRDefault="009C3F9C" w:rsidP="009C3F9C">
      <w:pPr>
        <w:pStyle w:val="NormalHanging12a"/>
        <w:rPr>
          <w:szCs w:val="24"/>
        </w:rPr>
      </w:pPr>
      <w:r w:rsidRPr="00413589">
        <w:rPr>
          <w:caps/>
        </w:rPr>
        <w:t>А.</w:t>
      </w:r>
      <w:r w:rsidRPr="00413589">
        <w:rPr>
          <w:caps/>
        </w:rPr>
        <w:tab/>
      </w:r>
      <w:r w:rsidRPr="00413589">
        <w:t xml:space="preserve">като има предвид, че ЕС и Обединеното кралство, които са част от един и същ континент и са свързани помежду си благодарение на географската си близост, общите си ценности и общите си стратегически интереси, са изправени пред сходни предизвикателства като изменението на климата, критичната и нестабилна световна обстановка от гледна точка на сигурността и променящия се световен ред, белязан от война на европейския континент и от бързо подкопаване на основания на правила международен ред; като има предвид, че тези предизвикателства увеличават натиска върху нашите общества, икономики и структури за сигурност; като има предвид, че с оглед на това положение е още по-необходимо да се засили взаимното сътрудничество в областта на външните работи и отбраната; като има предвид, че настоящата геополитическа ситуация и предизвикателствата на световно равнище показват необходимостта от по-тясно сътрудничество между ЕС и Обединеното кралство с оглед на сигурността, стабилността и просперитета на целия континент; като има предвид, че е по-важно от всякога да има по-тясно сътрудничество между ЕС и Обединеното кралство въз основа на предвидимостта и структурата, предоставени от Споразумението за търговия и сътрудничество (СТС), така че да се защитят взаимните интереси и да се повиши устойчивостта; </w:t>
      </w:r>
    </w:p>
    <w:p w14:paraId="68B21FFF" w14:textId="77777777" w:rsidR="009C3F9C" w:rsidRPr="00413589" w:rsidRDefault="009C3F9C" w:rsidP="009C3F9C">
      <w:pPr>
        <w:pStyle w:val="NormalHanging12a"/>
        <w:rPr>
          <w:szCs w:val="24"/>
        </w:rPr>
      </w:pPr>
      <w:r w:rsidRPr="00413589">
        <w:t>Б.</w:t>
      </w:r>
      <w:r w:rsidRPr="00413589">
        <w:tab/>
        <w:t xml:space="preserve">като има предвид, че ЕС и Обединеното кралство наскоро проявиха подновена политическа решимост да работят заедно и да продължат да бъдат близки партньори с оглед на справянето с предизвикателствата и заплахите за сигурността на световно равнище, включително заплахата, която Русия представлява за сигурността на целия европейски континент и за основания на правила световен ред; като има предвид, че през март 2025 г. министър-председателят на Обединеното кралство </w:t>
      </w:r>
      <w:proofErr w:type="spellStart"/>
      <w:r w:rsidRPr="00413589">
        <w:t>Киър</w:t>
      </w:r>
      <w:proofErr w:type="spellEnd"/>
      <w:r w:rsidRPr="00413589">
        <w:t xml:space="preserve"> Стармър обяви създаването на „коалиция на желаещите“ с цел засилване на координираната подкрепа за </w:t>
      </w:r>
      <w:r w:rsidRPr="00413589">
        <w:lastRenderedPageBreak/>
        <w:t xml:space="preserve">Украйна, за да може тя да се защити от руската агресия толкова дълго, колкото е необходимо; </w:t>
      </w:r>
    </w:p>
    <w:p w14:paraId="14827A24" w14:textId="77777777" w:rsidR="009C3F9C" w:rsidRPr="00413589" w:rsidRDefault="009C3F9C" w:rsidP="009C3F9C">
      <w:pPr>
        <w:pStyle w:val="NormalHanging12a"/>
        <w:rPr>
          <w:szCs w:val="24"/>
        </w:rPr>
      </w:pPr>
      <w:r w:rsidRPr="00413589">
        <w:t>В.</w:t>
      </w:r>
      <w:r w:rsidRPr="00413589">
        <w:tab/>
        <w:t xml:space="preserve">като има предвид, че отворените и свързани общества и икономики на Обединеното кралство и ЕС все по-често са обект на дръзки хибридни кампании, включително кибератаки, чуждестранно манипулиране на информация и вмешателство, саботаж и </w:t>
      </w:r>
      <w:proofErr w:type="spellStart"/>
      <w:r w:rsidRPr="00413589">
        <w:t>инструментализиране</w:t>
      </w:r>
      <w:proofErr w:type="spellEnd"/>
      <w:r w:rsidRPr="00413589">
        <w:t xml:space="preserve"> на миграцията; </w:t>
      </w:r>
    </w:p>
    <w:p w14:paraId="6C947E42" w14:textId="77777777" w:rsidR="009C3F9C" w:rsidRPr="00413589" w:rsidRDefault="009C3F9C" w:rsidP="009C3F9C">
      <w:pPr>
        <w:pStyle w:val="NormalHanging12a"/>
        <w:rPr>
          <w:szCs w:val="24"/>
        </w:rPr>
      </w:pPr>
      <w:r w:rsidRPr="00413589">
        <w:t>Г.</w:t>
      </w:r>
      <w:r w:rsidRPr="00413589">
        <w:tab/>
        <w:t xml:space="preserve">като има предвид, че на срещата на високо равнище между ЕС и Обединено кралство на 19 май 2025 г. двете страни потвърдиха отново своята подновена политическа решимост да работят заедно като близки и надеждни партньори, за да се справят с общите световни предизвикателства, пред които сме изправени; като има предвид, че най-ясните доказателства за това бяха създаването на Партньорство в областта на сигурността и отбраната и продължаващата им и единна подкрепа за Украйна, включително чрез поемане на по-големи ангажименти в областта на сигурността, с цел Украйна да се защити срещу агресията на Русия и да възстанови всеобхватния, справедлив и траен мир; </w:t>
      </w:r>
    </w:p>
    <w:p w14:paraId="17BC993F" w14:textId="77777777" w:rsidR="009C3F9C" w:rsidRPr="00413589" w:rsidRDefault="009C3F9C" w:rsidP="009C3F9C">
      <w:pPr>
        <w:pStyle w:val="NormalHanging12a"/>
        <w:rPr>
          <w:szCs w:val="24"/>
        </w:rPr>
      </w:pPr>
      <w:r w:rsidRPr="00413589">
        <w:t>Д.</w:t>
      </w:r>
      <w:r w:rsidRPr="00413589">
        <w:tab/>
        <w:t>като има предвид, че многостранното сътрудничество, защитата на основания на правила международен ред, мирът, демокрацията, принципите на правовата държава, правата на човека, пазарната икономика, устойчивото развитие и свободната търговия са основни принципи както на ЕС, така и на Обединеното кралство; като има предвид, че СТС осигурява рамка, която би могла да бъде усъвършенствана с течение на времето, за да се постигнат общите стратегически и икономически цели; като има предвид, че СТС осигурява правна сигурност, която е необходима за насърчаване на търговията и подпомагане на гладкото сътрудничество;</w:t>
      </w:r>
    </w:p>
    <w:p w14:paraId="394FD5B0" w14:textId="77777777" w:rsidR="009C3F9C" w:rsidRPr="00413589" w:rsidRDefault="009C3F9C" w:rsidP="009C3F9C">
      <w:pPr>
        <w:pStyle w:val="NormalHanging12a"/>
        <w:rPr>
          <w:szCs w:val="24"/>
        </w:rPr>
      </w:pPr>
      <w:r w:rsidRPr="00413589">
        <w:t>Е.</w:t>
      </w:r>
      <w:r w:rsidRPr="00413589">
        <w:tab/>
        <w:t>като има предвид, че управленските структури, създадени съгласно СТС, в това число и Съветът за партньорство и други съвместни органи, функционират ефективно и през 2024 г. са провели над 35 заседания с цел наблюдение на изпълнението на Споразумението;</w:t>
      </w:r>
    </w:p>
    <w:p w14:paraId="46C58592" w14:textId="617AAC42" w:rsidR="009C3F9C" w:rsidRPr="00413589" w:rsidRDefault="009C3F9C" w:rsidP="009C3F9C">
      <w:pPr>
        <w:pStyle w:val="NormalHanging12a"/>
      </w:pPr>
      <w:r w:rsidRPr="00413589">
        <w:t>Ж.</w:t>
      </w:r>
      <w:r w:rsidRPr="00413589">
        <w:tab/>
        <w:t xml:space="preserve">като има предвид, че СТС обхваща области като търговия, енергетика, рибарство, транспорт, съдебно сътрудничество и сътрудничество в областта на правоприлагането и координация на системите за социална сигурност, като осигурява диверсифицирана и всеобхватна рамка и гарантира лоялната конкуренция и наличието на еднакви условия на конкуренция в областите, които обхваща; като има предвид, че на срещата на високо равнище между ЕС и Обединеното кралство беше потвърден подновеният ангажимент на двете страни по отношение на сътрудничеството в областта на енергетиката между ЕС и Обединеното кралство, в т.ч. наличието на планове за разглеждане на възможността за повторното включване на Обединеното кралство във вътрешния </w:t>
      </w:r>
      <w:r w:rsidR="00A363DF">
        <w:t>електро</w:t>
      </w:r>
      <w:r w:rsidRPr="00413589">
        <w:t>енергиен пазар на ЕС, с цел да се намалят разходите за чиста енергия и да се повиши конкурентоспособността;</w:t>
      </w:r>
    </w:p>
    <w:p w14:paraId="22A21A91" w14:textId="77777777" w:rsidR="009C3F9C" w:rsidRPr="00413589" w:rsidRDefault="009C3F9C" w:rsidP="009C3F9C">
      <w:pPr>
        <w:pStyle w:val="NormalHanging12a"/>
      </w:pPr>
      <w:r w:rsidRPr="00413589">
        <w:t>З.</w:t>
      </w:r>
      <w:r w:rsidRPr="00413589">
        <w:tab/>
        <w:t xml:space="preserve">като има предвид, че изпълнението на СТС може да послужи като ценен стимул за насърчаване на обучението, развитието на умения и инвестициите в нематериални активи, например човешки капитал, както в рамките на ЕС, така и извън неговите граници; като има предвид, че се отчита колко е важно да се насърчават обменът на знания и сътрудничеството за повишаване на уменията на </w:t>
      </w:r>
      <w:r w:rsidRPr="00413589">
        <w:lastRenderedPageBreak/>
        <w:t xml:space="preserve">хората, които спомагат за изграждането на по-конкурентоспособна, устойчива и приобщаваща работна сила в световен мащаб; </w:t>
      </w:r>
    </w:p>
    <w:p w14:paraId="3FE1EF10" w14:textId="00F21F38" w:rsidR="009C3F9C" w:rsidRPr="00413589" w:rsidRDefault="009C3F9C" w:rsidP="009C3F9C">
      <w:pPr>
        <w:pStyle w:val="NormalHanging12a"/>
      </w:pPr>
      <w:r w:rsidRPr="00413589">
        <w:t>И.</w:t>
      </w:r>
      <w:r w:rsidRPr="00413589">
        <w:tab/>
        <w:t>като има предвид, че СТС е първото търговско споразумение, подписано от ЕС, което включва Парижкото споразумение като основна клауза; като има предвид също така, че участието както на Обединеното кралство, така и на държавите – членки на ЕС, в Европейската конвенция за правата на човека е ключова разпоредба на споразумението; като има предвид, че СТС не обхваща финансовите услуги, миграцията, „Еразъм+“, външната политика или отбраната; като има предвид, че на срещата на високо равнище между ЕС и Обединеното кралство, проведена на 19 май</w:t>
      </w:r>
      <w:r w:rsidR="00C72A8F" w:rsidRPr="00C72A8F">
        <w:rPr>
          <w:lang w:val="ru-RU"/>
        </w:rPr>
        <w:t xml:space="preserve"> 2025 </w:t>
      </w:r>
      <w:r w:rsidR="00C72A8F">
        <w:t>г.</w:t>
      </w:r>
      <w:r w:rsidRPr="00413589">
        <w:t xml:space="preserve">, бяха определени ключовите стъпки за запълване на тези пропуски; </w:t>
      </w:r>
    </w:p>
    <w:p w14:paraId="599D101A" w14:textId="77777777" w:rsidR="009C3F9C" w:rsidRPr="00413589" w:rsidRDefault="009C3F9C" w:rsidP="009C3F9C">
      <w:pPr>
        <w:pStyle w:val="NormalHanging12a"/>
      </w:pPr>
      <w:r w:rsidRPr="00413589">
        <w:t>Й.</w:t>
      </w:r>
      <w:r w:rsidRPr="00413589">
        <w:tab/>
        <w:t xml:space="preserve">като има предвид, че СТС установява задължение за двете страни по него да зачитат основните права и правните принципи, отразени по-специално в Европейската конвенция за правата на човека; като има предвид, че решенията на Европейския съд по правата на човека са съществена част от структурата за защита на правата на човека на европейския континент; като има предвид, че през 2024 г. Ирландия подаде междудържавна жалба срещу Обединеното кралство пред Европейския съд по правата на човека във връзка със Закона за размириците в Северна Ирландия (наследство и помирение) от 2023 г.; </w:t>
      </w:r>
    </w:p>
    <w:p w14:paraId="797FA6BC" w14:textId="77777777" w:rsidR="009C3F9C" w:rsidRPr="00413589" w:rsidRDefault="009C3F9C" w:rsidP="009C3F9C">
      <w:pPr>
        <w:pStyle w:val="NormalHanging12a"/>
      </w:pPr>
      <w:r w:rsidRPr="00413589">
        <w:t>К.</w:t>
      </w:r>
      <w:r w:rsidRPr="00413589">
        <w:tab/>
        <w:t>като има предвид, че СТС не включва рамка за сътрудничество в областта на външната политика и политиката за сигурност и отбрана; като има предвид, че след приемането на СТС както ЕС, така и Обединеното кралство изрично признаха значението и добавената стойност на структурираното сътрудничество в тези области, особено с оглед на настоящия геополитически контекст; като има предвид, че срещата на високо равнище между ЕС и Обединено кралство, проведена на 19 май 2025 г., доведе до подписването на Партньорство в областта на сигурността и отбраната, което бележи ключова стъпка към придаването на официален характер на това сътрудничество; като има предвид, че по-задълбоченото сътрудничество в тези области би допринесло за укрепване на европейската сигурност, издръжливост и споделен просперитет за всички граждани, като ползите от него биха се проявили и извън нашите граници;</w:t>
      </w:r>
    </w:p>
    <w:p w14:paraId="312C6CB7" w14:textId="77777777" w:rsidR="009C3F9C" w:rsidRPr="00413589" w:rsidRDefault="009C3F9C" w:rsidP="009C3F9C">
      <w:pPr>
        <w:pStyle w:val="NormalHanging12a"/>
        <w:rPr>
          <w:szCs w:val="24"/>
        </w:rPr>
      </w:pPr>
      <w:r w:rsidRPr="00413589">
        <w:t>Л.</w:t>
      </w:r>
      <w:r w:rsidRPr="00413589">
        <w:tab/>
        <w:t>като има предвид, че държавите – членки на ЕС, имат разнообразни военни политики и политики за сигурност, включително политики на неутралност; като има предвид, че тези политики следва да се зачитат;</w:t>
      </w:r>
    </w:p>
    <w:p w14:paraId="10536A0C" w14:textId="77777777" w:rsidR="009C3F9C" w:rsidRPr="00413589" w:rsidRDefault="009C3F9C" w:rsidP="009C3F9C">
      <w:pPr>
        <w:pStyle w:val="NormalHanging12a"/>
        <w:rPr>
          <w:szCs w:val="24"/>
        </w:rPr>
      </w:pPr>
      <w:bookmarkStart w:id="9" w:name="_Hlk210808872"/>
      <w:r w:rsidRPr="00413589">
        <w:t>М.</w:t>
      </w:r>
      <w:r w:rsidRPr="00413589">
        <w:tab/>
        <w:t>като има предвид, че Обединеното кралство и Франция са единствените европейски държави, притежаващи ядрени оръжия; като има предвид, че наличието на ядрени оръжия като възпиращ фактор е от решаващо значение за защитата на Европа като континент; като има предвид, че Парламентът потвърждава пълната си подкрепа за ангажимента на ЕС и неговите държави членки към Договора за неразпространение на ядреното оръжие като крайъгълен камък на режима за неразпространение на ядреното оръжие и за ядрено разоръжаване; като има предвид, че Парламентът настоява, че е необходимо да се гарантира, че ЕС играе силна и конструктивна роля за развитието и укрепването на основаните на правила глобални усилия за неразпространение на ядреното оръжие и по отношение на структурата за контрол над въоръженията и за разоръжаване;</w:t>
      </w:r>
    </w:p>
    <w:bookmarkEnd w:id="9"/>
    <w:p w14:paraId="6B17FF5C" w14:textId="77777777" w:rsidR="009C3F9C" w:rsidRPr="00413589" w:rsidRDefault="009C3F9C" w:rsidP="009C3F9C">
      <w:pPr>
        <w:pStyle w:val="NormalHanging12a"/>
        <w:rPr>
          <w:szCs w:val="24"/>
        </w:rPr>
      </w:pPr>
      <w:r w:rsidRPr="00413589">
        <w:lastRenderedPageBreak/>
        <w:t>Н.</w:t>
      </w:r>
      <w:r w:rsidRPr="00413589">
        <w:tab/>
        <w:t>като има предвид, че Споразумението за оттегляне и Споразумението за търговия и сътрудничество съставляват рамката за отношенията на Обединеното кралство с ЕС; като има предвид, че и двете споразумения са ратифицирани от ЕС и Обединеното кралство и представляват правно обвързващи договори съгласно международното право; като има предвид, че отношенията между ЕС и Обединеното кралство трябва да се основават на пълно зачитане на тези международни ангажименти и на тяхното ефективно изпълнение;</w:t>
      </w:r>
    </w:p>
    <w:p w14:paraId="12AC64AF" w14:textId="77777777" w:rsidR="009C3F9C" w:rsidRPr="00413589" w:rsidRDefault="009C3F9C" w:rsidP="009C3F9C">
      <w:pPr>
        <w:pStyle w:val="NormalHanging12a"/>
        <w:rPr>
          <w:szCs w:val="24"/>
        </w:rPr>
      </w:pPr>
      <w:bookmarkStart w:id="10" w:name="_Hlk210808919"/>
      <w:bookmarkStart w:id="11" w:name="_Hlk210809297"/>
      <w:r w:rsidRPr="00413589">
        <w:t>О.</w:t>
      </w:r>
      <w:r w:rsidRPr="00413589">
        <w:tab/>
        <w:t>като има предвид, че Европейският парламент продължава да обръща специално внимание на положението на гражданите на ЕС, живеещи в Обединеното кралство, и на британските граждани, живеещи в ЕС; като има предвид, че през периода от 1 януари до 30 юни 2023 г. Независимият орган на Обединеното кралство за мониторинг на споразуменията за правата на гражданите е получил 79 жалби от граждани на ЕС и на държави от Европейското икономическо пространство</w:t>
      </w:r>
      <w:r w:rsidRPr="00413589">
        <w:rPr>
          <w:rStyle w:val="FootnoteReference"/>
          <w:szCs w:val="24"/>
        </w:rPr>
        <w:footnoteReference w:id="14"/>
      </w:r>
      <w:r w:rsidRPr="00413589">
        <w:t>; като има предвид, че по-голямата част от жалбите са свързани с правото на пребиваване, по-специално във връзка с дългите срокове за получаване на отговор по заявленията в рамките на схемата за уседналост за ЕС, също толкова дългите срокове за обработване на заявленията за получаване на карта за пребиваване на членове на семейството и дългите административни прегледи на схемата за уседналост за ЕС, като на второ място се нареждат жалбите във връзка с равното третиране; като има предвид, че през декември 2024 г. Независимият орган за мониторинг на споразуменията за правата на гражданите докладва, че 21% от заявленията по схемата за уседналост за ЕС, подадени в Северна Ирландия, са получили отказ, като този процент е най-високият за цялото Обединено кралство</w:t>
      </w:r>
      <w:r w:rsidRPr="00413589">
        <w:rPr>
          <w:rStyle w:val="FootnoteReference"/>
          <w:szCs w:val="24"/>
        </w:rPr>
        <w:footnoteReference w:id="15"/>
      </w:r>
      <w:r w:rsidRPr="00413589">
        <w:t>;</w:t>
      </w:r>
      <w:bookmarkEnd w:id="10"/>
      <w:r w:rsidRPr="00413589">
        <w:t xml:space="preserve"> </w:t>
      </w:r>
    </w:p>
    <w:bookmarkEnd w:id="11"/>
    <w:p w14:paraId="7A9F5594" w14:textId="77777777" w:rsidR="009C3F9C" w:rsidRPr="00413589" w:rsidRDefault="009C3F9C" w:rsidP="009C3F9C">
      <w:pPr>
        <w:pStyle w:val="NormalHanging12a"/>
        <w:rPr>
          <w:szCs w:val="24"/>
        </w:rPr>
      </w:pPr>
      <w:r w:rsidRPr="00413589">
        <w:t>П.</w:t>
      </w:r>
      <w:r w:rsidRPr="00413589">
        <w:tab/>
      </w:r>
      <w:bookmarkStart w:id="12" w:name="_Hlk210809331"/>
      <w:r w:rsidRPr="00413589">
        <w:t>като има предвид, че ЕС носи особена отговорност за спазването на Споразумението от Разпети петък и съхраняването на мира в Северна Ирландия;</w:t>
      </w:r>
      <w:bookmarkEnd w:id="12"/>
      <w:r w:rsidRPr="00413589">
        <w:rPr>
          <w:b/>
          <w:i/>
        </w:rPr>
        <w:t xml:space="preserve"> </w:t>
      </w:r>
      <w:r w:rsidRPr="00413589">
        <w:t xml:space="preserve">като има предвид, че изпълнението на СТС е пряко свързано с пълното изпълнение на Споразумението за оттегляне; като има предвид, че пълното му изпълнение беше забавено, докато ЕС и Обединеното кралство търсеха общи решения в отговор на практическите предизвикателства при изпълнението на Протокола за Ирландия/Северна Ирландия, произтичащ от </w:t>
      </w:r>
      <w:proofErr w:type="spellStart"/>
      <w:r w:rsidRPr="00413589">
        <w:t>Брексит</w:t>
      </w:r>
      <w:proofErr w:type="spellEnd"/>
      <w:r w:rsidRPr="00413589">
        <w:t>;</w:t>
      </w:r>
    </w:p>
    <w:p w14:paraId="4DA2FDF5" w14:textId="77777777" w:rsidR="009C3F9C" w:rsidRPr="00413589" w:rsidRDefault="009C3F9C" w:rsidP="009C3F9C">
      <w:pPr>
        <w:pStyle w:val="NormalHanging12a"/>
      </w:pPr>
      <w:r w:rsidRPr="00413589">
        <w:t>Р.</w:t>
      </w:r>
      <w:r w:rsidRPr="00413589">
        <w:tab/>
        <w:t xml:space="preserve">като има предвид, че сключената през 2023 г. Рамка от Уиндзор е насочена към преодоляване на някои от практическите предизвикателства, възникнали вследствие на действието на Протокола за Ирландия/Северна Ирландия през първите години от неговото изпълнение, и създава по-голяма правна сигурност, като по този начин проправя пътя за пълното изпълнение на Споразумението за оттегляне и на СТС в Северна Ирландия; като има предвид, че Рамката от Уиндзор обхваща голям брой области, например демократично управление, права, гаранции и равни възможности, търговия, митници, хранително-вкусова </w:t>
      </w:r>
      <w:r w:rsidRPr="00413589">
        <w:lastRenderedPageBreak/>
        <w:t xml:space="preserve">промишленост, лекарства, държавна помощ, ДДС и акцизи; като има предвид, че в продължение на вече над 25 години Споразумението от Разпети петък е в основата на мира и стабилността на остров Ирландия; като има предвид, че уникалният статут на Северна Ирландия, признат в Протокола и в Рамката от Уиндзор, трябва да бъде изцяло зачитан в бъдещите преговори между ЕС и Обединеното кралство, за да се гарантира, че бъдещите договорености няма да застрашат това постижение; като има предвид, че настоящото правителство на Обединеното кралство се ангажира да отмени и замени Закона за наследството на предишното правителство; като има предвид, че настоящите сътресения в световната търговия оказват безпрецедентно въздействие върху Северна Ирландия поради нейната уникална ситуация, произтичаща от </w:t>
      </w:r>
      <w:proofErr w:type="spellStart"/>
      <w:r w:rsidRPr="00413589">
        <w:t>Брексит</w:t>
      </w:r>
      <w:proofErr w:type="spellEnd"/>
      <w:r w:rsidRPr="00413589">
        <w:t>, и че както Обединеното кралство, така и ЕС трябва да имат предвид тази ситуация, когато формулират търговската политика;</w:t>
      </w:r>
    </w:p>
    <w:p w14:paraId="00F58F20" w14:textId="77777777" w:rsidR="009C3F9C" w:rsidRPr="00413589" w:rsidRDefault="009C3F9C" w:rsidP="009C3F9C">
      <w:pPr>
        <w:pStyle w:val="NormalHanging12a"/>
      </w:pPr>
      <w:r w:rsidRPr="00413589">
        <w:t>С.</w:t>
      </w:r>
      <w:r w:rsidRPr="00413589">
        <w:tab/>
        <w:t>като има предвид, че сключването на Рамката от Уиндзор, както и ангажиментът на министър-председателя на Обединеното кралство от юли 2024 г. да „рестартира“ отношенията на Обединеното кралство с ЕС поставиха началото на нова и амбициозна глава в отношенията между ЕС и Обединеното кралство;</w:t>
      </w:r>
    </w:p>
    <w:p w14:paraId="67808069" w14:textId="77777777" w:rsidR="009C3F9C" w:rsidRPr="00413589" w:rsidRDefault="009C3F9C" w:rsidP="009C3F9C">
      <w:pPr>
        <w:pStyle w:val="NormalHanging12a"/>
        <w:rPr>
          <w:szCs w:val="24"/>
        </w:rPr>
      </w:pPr>
      <w:r w:rsidRPr="00413589">
        <w:t>Т.</w:t>
      </w:r>
      <w:r w:rsidRPr="00413589">
        <w:tab/>
      </w:r>
      <w:bookmarkStart w:id="13" w:name="_Hlk210809506"/>
      <w:r w:rsidRPr="00413589">
        <w:t>като има предвид, че на срещата на високо равнище между ЕС и Обединеното кралство, проведена на 19 май 2025 г., бяха постигнати положителни резултати и за двете страни и беше потвърден политическият им ангажимент за задълбочаване на партньорството, включително чрез стратегическо партньорство; като има предвид, че срещата на високо равнище доведе до напредък по редица въпроси, включително санитарните и фитосанитарните мерки, мобилността на младите хора и сътрудничеството в областта на енергетиката;</w:t>
      </w:r>
      <w:bookmarkEnd w:id="13"/>
    </w:p>
    <w:p w14:paraId="47CB286B" w14:textId="77777777" w:rsidR="009C3F9C" w:rsidRPr="00413589" w:rsidRDefault="009C3F9C" w:rsidP="009C3F9C">
      <w:pPr>
        <w:pStyle w:val="NormalHanging12a"/>
        <w:rPr>
          <w:szCs w:val="24"/>
        </w:rPr>
      </w:pPr>
      <w:r w:rsidRPr="00413589">
        <w:t>У.</w:t>
      </w:r>
      <w:r w:rsidRPr="00413589">
        <w:tab/>
        <w:t xml:space="preserve">като има предвид, че срещата на високо равнище между ЕС и Обединеното кралство положи основите за по-структурирана и ориентирана към бъдещето двустранна програма; като има предвид, че тази среща на високо равнище имаше за цел да отбележи началото на редовен и структуриран политически диалог, като се предвиждат допълнителни срещи в области като външната политика и политиката в областта на сигурността и отбраната, мобилността, енергетиката, климата, научните изследвания и вътрешната сигурност; като има предвид, че Комисията потвърди, че проучвателните дискусии, проведени преди началото на срещата на високо равнище, са част от по-широк, непрекъснат процес, насочен към задълбочаване на сътрудничеството в множество области; </w:t>
      </w:r>
    </w:p>
    <w:p w14:paraId="57DA61DE" w14:textId="77777777" w:rsidR="009C3F9C" w:rsidRPr="00413589" w:rsidRDefault="009C3F9C" w:rsidP="009C3F9C">
      <w:pPr>
        <w:pStyle w:val="NormalHanging12a"/>
        <w:rPr>
          <w:szCs w:val="24"/>
        </w:rPr>
      </w:pPr>
      <w:r w:rsidRPr="00413589">
        <w:t>Ф.</w:t>
      </w:r>
      <w:r w:rsidRPr="00413589">
        <w:tab/>
        <w:t xml:space="preserve">като има предвид, че ангажиментите, поети по време на срещата на високо равнище между ЕС и Обединеното кралство, следва да бъдат нещо повече от политически изявления и следва да бъдат придружени от конкретни и правно обвързващи споразумения и резултати както за ЕС, така и за Обединеното кралство с разумни срокове, по-специално за техните граждани и техните предприятия; </w:t>
      </w:r>
    </w:p>
    <w:p w14:paraId="6FE9690C" w14:textId="77777777" w:rsidR="009C3F9C" w:rsidRPr="00413589" w:rsidRDefault="009C3F9C" w:rsidP="009C3F9C">
      <w:pPr>
        <w:pStyle w:val="NormalHanging12a"/>
        <w:rPr>
          <w:szCs w:val="24"/>
        </w:rPr>
      </w:pPr>
      <w:r w:rsidRPr="00413589">
        <w:t>Х.</w:t>
      </w:r>
      <w:r w:rsidRPr="00413589">
        <w:tab/>
        <w:t xml:space="preserve">като има предвид, че ЕС и Обединеното кралство трябва да се адаптират към променящата се динамика в трансатлантическата сигурност и трябва да укрепят собствените си способности, заедно с други </w:t>
      </w:r>
      <w:proofErr w:type="spellStart"/>
      <w:r w:rsidRPr="00413589">
        <w:t>единомислещи</w:t>
      </w:r>
      <w:proofErr w:type="spellEnd"/>
      <w:r w:rsidRPr="00413589">
        <w:t xml:space="preserve"> партньори, за да се справят с тези промени; </w:t>
      </w:r>
    </w:p>
    <w:p w14:paraId="686FE4AC" w14:textId="77777777" w:rsidR="009C3F9C" w:rsidRPr="00413589" w:rsidRDefault="009C3F9C" w:rsidP="009C3F9C">
      <w:pPr>
        <w:pStyle w:val="NormalHanging12a"/>
        <w:rPr>
          <w:szCs w:val="24"/>
        </w:rPr>
      </w:pPr>
      <w:r w:rsidRPr="00413589">
        <w:t>Ц.</w:t>
      </w:r>
      <w:r w:rsidRPr="00413589">
        <w:tab/>
        <w:t xml:space="preserve">като има предвид, че СТС съдържа изискване за зачитане на демокрацията и </w:t>
      </w:r>
      <w:r w:rsidRPr="00413589">
        <w:lastRenderedPageBreak/>
        <w:t xml:space="preserve">принципите на правовата държава и защита на основните права и свободи на лицата, включително както са установени във Всеобщата декларация за правата на човека и Европейската конвенция за правата на човека; като има предвид, че тези права служат като ръководни принципи за работата на вътрешните консултативни групи, включително по отношение на главите от СТС; като има предвид, че вътрешните консултативни групи на ЕС играят ключова роля за наблюдението на изпълнението на СТС; като има предвид, че Форумът на гражданското общество, създаден съгласно член 14 от СТС, служи като жизненоважна платформа, която предоставя възможност на организациите на гражданското общество, предприятията от ЕС, професионалните съюзи и други организации на работниците да изразяват своето мнение относно изпълнението на СТС и която играе съществена роля за подпомагане на диалога на Комисията с Обединеното кралство; </w:t>
      </w:r>
    </w:p>
    <w:p w14:paraId="27A4894E" w14:textId="77777777" w:rsidR="009C3F9C" w:rsidRPr="00413589" w:rsidRDefault="009C3F9C" w:rsidP="009C3F9C">
      <w:pPr>
        <w:pStyle w:val="NormalHanging12a"/>
        <w:rPr>
          <w:szCs w:val="24"/>
        </w:rPr>
      </w:pPr>
      <w:r w:rsidRPr="00413589">
        <w:t>Ч.</w:t>
      </w:r>
      <w:r w:rsidRPr="00413589">
        <w:tab/>
        <w:t>като има предвид, че на 19 май 2025 г. ЕС и Обединеното кралство приеха политическо споразумение, което ще позволи пълен реципрочен достъп до водите с цел риболов до 30 юни 2038 г.</w:t>
      </w:r>
      <w:r w:rsidRPr="00413589">
        <w:rPr>
          <w:szCs w:val="24"/>
          <w:vertAlign w:val="superscript"/>
        </w:rPr>
        <w:footnoteReference w:id="16"/>
      </w:r>
      <w:r w:rsidRPr="00413589">
        <w:t>,</w:t>
      </w:r>
      <w:r w:rsidRPr="00413589">
        <w:rPr>
          <w:vertAlign w:val="superscript"/>
        </w:rPr>
        <w:t xml:space="preserve"> </w:t>
      </w:r>
    </w:p>
    <w:p w14:paraId="6E34419C" w14:textId="77777777" w:rsidR="009C3F9C" w:rsidRPr="00413589" w:rsidRDefault="009C3F9C" w:rsidP="009C3F9C">
      <w:pPr>
        <w:pStyle w:val="NormalHanging12a"/>
        <w:rPr>
          <w:i/>
          <w:iCs/>
          <w:szCs w:val="24"/>
        </w:rPr>
      </w:pPr>
      <w:r w:rsidRPr="00413589">
        <w:t>Ш.</w:t>
      </w:r>
      <w:r w:rsidRPr="00413589">
        <w:tab/>
      </w:r>
      <w:bookmarkStart w:id="14" w:name="_Hlk210813645"/>
      <w:r w:rsidRPr="00413589">
        <w:t>като има предвид, че ЕС продължава да бъде най-важният търговски партньор на Обединеното кралство;</w:t>
      </w:r>
      <w:bookmarkEnd w:id="14"/>
      <w:r w:rsidRPr="00413589">
        <w:t xml:space="preserve"> като има предвид, че отчитането на значението на яснотата и </w:t>
      </w:r>
      <w:bookmarkStart w:id="15" w:name="_Hlk210813661"/>
      <w:r w:rsidRPr="00413589">
        <w:t>стабилността</w:t>
      </w:r>
      <w:bookmarkEnd w:id="15"/>
      <w:r w:rsidRPr="00413589">
        <w:t xml:space="preserve"> в рамките на международната търговия и международните инвестиции е от полза за всички заинтересовани страни и участници; като има предвид, че е от ключово значение да има предвидима търговска среда, която насърчава търговията и инвестициите между ЕС и Обединеното кралство и </w:t>
      </w:r>
      <w:bookmarkStart w:id="16" w:name="_Hlk210813699"/>
      <w:r w:rsidRPr="00413589">
        <w:t>води до растеж и заетост</w:t>
      </w:r>
      <w:bookmarkEnd w:id="16"/>
      <w:r w:rsidRPr="00413589">
        <w:t>;</w:t>
      </w:r>
    </w:p>
    <w:p w14:paraId="65C5FA6D" w14:textId="77777777" w:rsidR="009C3F9C" w:rsidRPr="00413589" w:rsidRDefault="009C3F9C" w:rsidP="009C3F9C">
      <w:pPr>
        <w:pStyle w:val="NormalHanging12a"/>
        <w:rPr>
          <w:szCs w:val="24"/>
        </w:rPr>
      </w:pPr>
      <w:bookmarkStart w:id="17" w:name="_Hlk210813727"/>
      <w:r w:rsidRPr="00413589">
        <w:t>Щ.</w:t>
      </w:r>
      <w:r w:rsidRPr="00413589">
        <w:tab/>
        <w:t xml:space="preserve">като има предвид, че СТС гарантира наличието на нулеви мита и квоти, но не премахва нетарифните бариери; като има предвид, че вследствие на </w:t>
      </w:r>
      <w:proofErr w:type="spellStart"/>
      <w:r w:rsidRPr="00413589">
        <w:t>Брексит</w:t>
      </w:r>
      <w:proofErr w:type="spellEnd"/>
      <w:r w:rsidRPr="00413589">
        <w:t xml:space="preserve"> предприятията, и по-специално малките и средните предприятия (МСП), са изправени пред увеличаване на броя на митническите декларации, проверките за съответствие и регулаторните изисквания, което води до по-високи оперативни разходи и значителни забавяния по границите; като има предвид, че недостатъчната инфраструктура и недостигът на обучени митнически служители подложиха системата на допълнителен натиск, причинявайки смущения в навременното движение на стоките; </w:t>
      </w:r>
      <w:bookmarkEnd w:id="17"/>
    </w:p>
    <w:p w14:paraId="77251211" w14:textId="77777777" w:rsidR="009C3F9C" w:rsidRPr="00413589" w:rsidRDefault="009C3F9C" w:rsidP="009C3F9C">
      <w:pPr>
        <w:pStyle w:val="NormalHanging12a"/>
      </w:pPr>
      <w:r w:rsidRPr="00413589">
        <w:t>АА.</w:t>
      </w:r>
      <w:r w:rsidRPr="00413589">
        <w:tab/>
        <w:t xml:space="preserve">като има предвид, че лесният, ефикасен и финансово достъпен автомобилен, железопътен, морски и въздушен транспорт между ЕС и Обединеното кралство е от решаващо значение, за да се осигури високо равнище на мобилност за големия брой граждани на държавите – членки на ЕС, които живеят и работят в Обединеното кралство, както и за гражданите на Обединеното кралство, пътуващи до ЕС като туристи; </w:t>
      </w:r>
    </w:p>
    <w:p w14:paraId="64331AA6" w14:textId="77777777" w:rsidR="009C3F9C" w:rsidRPr="00413589" w:rsidRDefault="009C3F9C" w:rsidP="009C3F9C">
      <w:pPr>
        <w:pStyle w:val="NormalHanging12a"/>
        <w:rPr>
          <w:szCs w:val="24"/>
        </w:rPr>
      </w:pPr>
      <w:r w:rsidRPr="00413589">
        <w:t>АБ.</w:t>
      </w:r>
      <w:r w:rsidRPr="00413589">
        <w:tab/>
        <w:t xml:space="preserve">като има предвид, че общата оценка на Комисията е, че СТС е съвременно и всеобхватно споразумение, което отразява интересите на ЕС в областта на търговията и сътрудничеството и същевременно се придържа към т.нар. червени </w:t>
      </w:r>
      <w:r w:rsidRPr="00413589">
        <w:lastRenderedPageBreak/>
        <w:t>линии, установени от институциите и държавите – членки на ЕС, по време на процеса на оттегляне на Обединеното кралство; като има предвид, че в годишните си доклади за изпълнението за периода от 2021 г. до 2024 г. Комисията констатира, че като цяло установените в СТС търговски договорености за стоките и услугите функционират добре въпреки наличието на някои проблеми при изпълнението;</w:t>
      </w:r>
    </w:p>
    <w:p w14:paraId="1792318B" w14:textId="77777777" w:rsidR="009C3F9C" w:rsidRPr="00413589" w:rsidRDefault="009C3F9C" w:rsidP="009C3F9C">
      <w:pPr>
        <w:pStyle w:val="NormalHanging12a"/>
        <w:rPr>
          <w:szCs w:val="24"/>
        </w:rPr>
      </w:pPr>
      <w:r w:rsidRPr="00413589">
        <w:t>АВ.</w:t>
      </w:r>
      <w:r w:rsidRPr="00413589">
        <w:tab/>
        <w:t>като има предвид, че съгласно СТС доставчиците на услуги или инвеститорите от ЕС не трябва да бъдат третирани в Обединеното кралство по-неблагоприятно в сравнение с операторите от Обединеното кралство, като същото важи и в обратния случай; като има предвид, че принципът на недискриминация се прилага за широк спектър от икономически дейности, включително предоставянето на услуги, установяването на предприятия и защитата на правата върху интелектуалната собственост;</w:t>
      </w:r>
    </w:p>
    <w:p w14:paraId="5E834FCD" w14:textId="77777777" w:rsidR="009C3F9C" w:rsidRPr="00413589" w:rsidRDefault="009C3F9C" w:rsidP="009C3F9C">
      <w:pPr>
        <w:pStyle w:val="NormalHanging12a"/>
        <w:rPr>
          <w:szCs w:val="24"/>
        </w:rPr>
      </w:pPr>
      <w:r w:rsidRPr="00413589">
        <w:t>АГ.</w:t>
      </w:r>
      <w:r w:rsidRPr="00413589">
        <w:tab/>
        <w:t>като има предвид, че Обединеното кралство прилага своя, основаваща се на спонсорство система за издаване на работни визи на доставчици на услуги от ЕС, като в резултат на това работодател от Обединеното кралство, който желае да наеме работник от ЕС, трябва да бъде лицензиран от Министерството на вътрешните работи на Обединеното кралство и след това трябва да издаде удостоверение за спонсорство на работника от ЕС и да плати такси, за да може този работник да подаде заявление за виза (при което работникът също плаща допълнителни такси); като има предвид, че тези ограничения засягат също така посреднически и културни организации, като например фондации и обществени организации, предоставящи услуги от обществен интерес, и като има предвид, че те трябва да се улеснят в това отношение; като има предвид, че това създава допълнителни тежести, които може да облагодетелстват операторите от Обединеното кралство;</w:t>
      </w:r>
    </w:p>
    <w:p w14:paraId="6E994F0D" w14:textId="77777777" w:rsidR="009C3F9C" w:rsidRPr="00413589" w:rsidRDefault="009C3F9C" w:rsidP="009C3F9C">
      <w:pPr>
        <w:pStyle w:val="NormalHanging12a"/>
        <w:rPr>
          <w:szCs w:val="24"/>
        </w:rPr>
      </w:pPr>
      <w:r w:rsidRPr="00413589">
        <w:t>АД.</w:t>
      </w:r>
      <w:r w:rsidRPr="00413589">
        <w:tab/>
        <w:t>като има предвид, че пазарите на обществени поръчки в Обединеното кралство продължават да бъдат отворени за оферентите от ЕС, както и обратно, при наличието на равни условия; като има предвид, че и двете страни трябва да гарантират, че процесът на възлагане на обществени поръчки е справедлив, прозрачен и открит за конкуренция; като има предвид, че Обединеното кралство и ЕС се споразумяха също да запазят съществуващите си ангажименти в областта на обществените поръчки съгласно Споразумението на Световната търговска организация (СТО) за държавните поръчки, което допълнително отваря техните пазари за обществени поръчки за предприятия от други държави;</w:t>
      </w:r>
    </w:p>
    <w:p w14:paraId="0A7A8EED" w14:textId="77777777" w:rsidR="009C3F9C" w:rsidRPr="00413589" w:rsidRDefault="009C3F9C" w:rsidP="009C3F9C">
      <w:pPr>
        <w:pStyle w:val="NormalHanging12a"/>
      </w:pPr>
      <w:r w:rsidRPr="00413589">
        <w:t>АЕ.</w:t>
      </w:r>
      <w:r w:rsidRPr="00413589">
        <w:tab/>
        <w:t>като има предвид, че СТС е единственото споразумение за свободна търговия, сключено от ЕС, с което се установяват нулеви мита и нулеви квоти за всички стоки, които отговарят на съответните правила за произход; като има предвид, че статистическите данни за търговията за периода след влизането в сила на СТС показват, че оттеглянето на Обединеното кралство е оказало отрицателно въздействие върху търговските потоци между ЕС и Обединеното кралство; като има предвид, че търговията със стоки между Обединеното кралство и ЕС продължава да бъде в застой; като има предвид, че през 2024 г. се потвърди, че търговията на ЕС със стоки и услуги с други търговски партньори е нараснала значително повече, отколкото търговията му с Обединеното кралство през аналогичен период;</w:t>
      </w:r>
    </w:p>
    <w:p w14:paraId="1AC9CE7A" w14:textId="77777777" w:rsidR="009C3F9C" w:rsidRPr="00413589" w:rsidRDefault="009C3F9C" w:rsidP="009C3F9C">
      <w:pPr>
        <w:pStyle w:val="NormalHanging12a"/>
        <w:rPr>
          <w:bCs/>
          <w:iCs/>
        </w:rPr>
      </w:pPr>
      <w:r w:rsidRPr="00413589">
        <w:lastRenderedPageBreak/>
        <w:t>АЖ.</w:t>
      </w:r>
      <w:r w:rsidRPr="00413589">
        <w:tab/>
        <w:t>като има предвид, че санитарните и фитосанитарните проверки и повторното въвеждане на митническите формалности нарушиха износа на нетрайни стоки, което доведе до увеличаване на отпадъците и до финансови загуби, както и до намаляване на движението и предлагането на продукти както между ЕС и Обединеното кралство, така и между Великобритания и Северна Ирландия;</w:t>
      </w:r>
    </w:p>
    <w:p w14:paraId="4B02D086" w14:textId="77777777" w:rsidR="009C3F9C" w:rsidRPr="00413589" w:rsidRDefault="009C3F9C" w:rsidP="009C3F9C">
      <w:pPr>
        <w:pStyle w:val="NormalHanging12a"/>
        <w:rPr>
          <w:bCs/>
          <w:iCs/>
        </w:rPr>
      </w:pPr>
      <w:r w:rsidRPr="00413589">
        <w:t>АЗ.</w:t>
      </w:r>
      <w:r w:rsidRPr="00413589">
        <w:tab/>
        <w:t>като има предвид, че на срещата на високо равнище между ЕС и Обединеното кралство Обединеното кралство потвърди отново позицията си, че няма да се присъедини отново към митническия съюз на ЕС, но че и двете страни изразиха намерението си да рационализират митническите процедури с цел намаляване на оперативните забавяния и разходи и да положат усилия за създаването на общо санитарно и фитосанитарно пространство;</w:t>
      </w:r>
    </w:p>
    <w:p w14:paraId="460672FB" w14:textId="77777777" w:rsidR="009C3F9C" w:rsidRPr="00413589" w:rsidRDefault="009C3F9C" w:rsidP="009C3F9C">
      <w:pPr>
        <w:pStyle w:val="NormalHanging12a"/>
        <w:rPr>
          <w:bCs/>
          <w:iCs/>
        </w:rPr>
      </w:pPr>
      <w:r w:rsidRPr="00413589">
        <w:t>АИ.</w:t>
      </w:r>
      <w:r w:rsidRPr="00413589">
        <w:tab/>
        <w:t>като има предвид, че СТС обхваща няколко ангажимента, свързани с електронната търговия, като например забраната на митата върху предаваните по електронен път данни; като има предвид, че насърчаването на сътрудничеството по регулаторни въпроси, включително по отношение на нововъзникващите технологии и на механизмите, които улесняват трансфера на данни, е от съществено значение за операциите в рамките на електронната търговия; като има предвид, че при изпълнението на СТС възникнаха практически предизвикателства, които се дължат на значителното увеличение на сделките в рамките на електронната търговия в последно време и които оказват въздействие върху предприятията и потребителите и от двете страни на Ламанша; като има предвид, че както ЕС, така и Обединеното кралство подписаха съвместната инициатива на СТО относно електронната търговия;</w:t>
      </w:r>
    </w:p>
    <w:p w14:paraId="0075D9E9" w14:textId="77777777" w:rsidR="009C3F9C" w:rsidRPr="00413589" w:rsidRDefault="009C3F9C" w:rsidP="009C3F9C">
      <w:pPr>
        <w:pStyle w:val="NormalHanging12a"/>
        <w:rPr>
          <w:szCs w:val="24"/>
        </w:rPr>
      </w:pPr>
      <w:r w:rsidRPr="00413589">
        <w:t>АЙ.</w:t>
      </w:r>
      <w:r w:rsidRPr="00413589">
        <w:tab/>
        <w:t>като има предвид, че при по-нататъшното изпълнение на СТС следва да се положат особени усилия за целенасочено наблюдение на риска от възникване на допълнителни регулаторни различия; като има предвид, че всеобхватното регулаторно сътрудничество между страните е от първостепенно значение; като има предвид, че е добър знак, че през 2024 г. чрез онлайн инструмента на Комисията бяха получени само две допустими официални жалби от заинтересовани страни относно изпълнението на СТС; като има предвид, че европейските институции продължават да си сътрудничат редовно със заинтересованите страни, за да обсъждат практическите аспекти на изпълнението на Споразумението за търговия и сътрудничество;</w:t>
      </w:r>
    </w:p>
    <w:p w14:paraId="44356123" w14:textId="77777777" w:rsidR="009C3F9C" w:rsidRPr="00413589" w:rsidRDefault="009C3F9C" w:rsidP="009C3F9C">
      <w:pPr>
        <w:pStyle w:val="NormalHanging12a"/>
      </w:pPr>
      <w:r w:rsidRPr="00413589">
        <w:t>АК.</w:t>
      </w:r>
      <w:r w:rsidRPr="00413589">
        <w:tab/>
        <w:t xml:space="preserve">като има предвид, че регулаторните различия между ЕС и Обединеното кралство в областта на общественото здраве се увеличиха след </w:t>
      </w:r>
      <w:proofErr w:type="spellStart"/>
      <w:r w:rsidRPr="00413589">
        <w:t>Брексит</w:t>
      </w:r>
      <w:proofErr w:type="spellEnd"/>
      <w:r w:rsidRPr="00413589">
        <w:t xml:space="preserve">, което има последствия за процедурите на издаване на разрешения за лекарства, трансграничните вериги на доставки и достъпа до лечения от критично значение; като има предвид, че тези различия вече допринесоха за недостига на лекарства и нарастването на разходите за внос, като засегнаха по-специално по-малките държави членки и региони; като има предвид, че СТС предвижда само ограничени механизми за сътрудничество в областта на здравеопазването, което извежда на преден план необходимостта от постоянно регулаторно съгласуване, структуриран обмен на данни и съвместна готовност за извънредни ситуации, така че да се гарантира равният достъп до безопасни и ефективни лекарства на територията и на двете страни по СТС; </w:t>
      </w:r>
    </w:p>
    <w:p w14:paraId="4EDC5CF9" w14:textId="77777777" w:rsidR="009C3F9C" w:rsidRPr="00413589" w:rsidRDefault="009C3F9C" w:rsidP="009C3F9C">
      <w:pPr>
        <w:pStyle w:val="NormalHanging12a"/>
        <w:rPr>
          <w:szCs w:val="24"/>
        </w:rPr>
      </w:pPr>
      <w:r w:rsidRPr="00413589">
        <w:t>АЛ.</w:t>
      </w:r>
      <w:r w:rsidRPr="00413589">
        <w:tab/>
        <w:t xml:space="preserve">като има предвид, че на 8 май 2025 г. Обединеното кралство и САЩ постигнаха </w:t>
      </w:r>
      <w:r w:rsidRPr="00413589">
        <w:lastRenderedPageBreak/>
        <w:t>споразумение за сключването на Пакт за икономически просперитет между САЩ и Обединеното кралство; като има предвид, че подобни споразумения биха могли да окажат въздействие върху наличието на еднакви условия на конкуренция за ЕС и Обединеното кралство в контекста на СТС и биха могли да доведат до допълнителни регулаторни отклонения от стандартите на ЕС, особено в области като безопасността на храните, цифровите услуги и защитата на труда; като има предвид, че ЕС трябва да гарантира, че тези отклонения не подкопават еднаквите условия на конкуренция, установени по силата на СТС, нито отслабват целостта на единния пазар на ЕС; като има предвид, че в това отношение следва да се обърне специално внимание на плановете за изграждане на общо санитарно и фитосанитарно пространство, обхващащо ЕС и Обединеното кралство;</w:t>
      </w:r>
    </w:p>
    <w:p w14:paraId="76E798EA" w14:textId="77777777" w:rsidR="009C3F9C" w:rsidRPr="00413589" w:rsidRDefault="009C3F9C" w:rsidP="009C3F9C">
      <w:pPr>
        <w:pStyle w:val="NormalHanging12a"/>
      </w:pPr>
      <w:r w:rsidRPr="00413589">
        <w:t>АМ.</w:t>
      </w:r>
      <w:r w:rsidRPr="00413589">
        <w:tab/>
        <w:t xml:space="preserve">като има предвид, че както потребителите в ЕС, така и потребителите в Обединеното кралство биха извлекли ползи от засиленото сътрудничество между Мрежата на ЕС за сътрудничество в областта на защитата на потребителите и Органа за защита на конкуренцията и пазарите на Обединеното кралство; като има предвид, че в съответствие с член 211, параграф 1 от СТС ЕС и Обединеното кралство са се договорили да си сътрудничат по различни въпроси, свързани с регулирането на цифровата търговия; като има предвид, че за справяне с предизвикателствата, произтичащи от съществуването на два отделни митнически пазара, е необходимо да се води конструктивен диалог и да се извършва своевременен обмен на информация между митническите органи на ЕС и Обединеното кралство, особено при изпълнението на новите задължения; </w:t>
      </w:r>
    </w:p>
    <w:p w14:paraId="2DE24EC2" w14:textId="77777777" w:rsidR="009C3F9C" w:rsidRPr="00413589" w:rsidRDefault="009C3F9C" w:rsidP="009C3F9C">
      <w:pPr>
        <w:pStyle w:val="NormalHanging12a"/>
        <w:rPr>
          <w:szCs w:val="24"/>
        </w:rPr>
      </w:pPr>
      <w:r w:rsidRPr="00413589">
        <w:t>АН.</w:t>
      </w:r>
      <w:r w:rsidRPr="00413589">
        <w:tab/>
        <w:t xml:space="preserve">като има предвид, че по отношение на вътрешния процес на ЕС за изпълнение на СТС </w:t>
      </w:r>
      <w:proofErr w:type="spellStart"/>
      <w:r w:rsidRPr="00413589">
        <w:t>съзаконодателите</w:t>
      </w:r>
      <w:proofErr w:type="spellEnd"/>
      <w:r w:rsidRPr="00413589">
        <w:t xml:space="preserve"> на ЕС приеха Регламент (ЕС) 2023/657 от 15 март 2023 г. за установяване на правила за упражняването на правата на Съюза при прилагането и изпълнението на Споразумението за оттегляне и на Споразумението за търговия и сътрудничество, като по този начин допълниха необходимата нормативна уредба;</w:t>
      </w:r>
    </w:p>
    <w:p w14:paraId="5DF424CB" w14:textId="77777777" w:rsidR="009C3F9C" w:rsidRPr="00413589" w:rsidRDefault="009C3F9C" w:rsidP="009C3F9C">
      <w:pPr>
        <w:pStyle w:val="NormalHanging12a"/>
        <w:rPr>
          <w:szCs w:val="24"/>
        </w:rPr>
      </w:pPr>
      <w:r w:rsidRPr="00413589">
        <w:t>АО.</w:t>
      </w:r>
      <w:r w:rsidRPr="00413589">
        <w:tab/>
        <w:t xml:space="preserve">като има предвид, че ЕС и Обединеното кралство споделят общи амбиции в сферата на опазването на околната среда, климата и безопасността на храните; като има предвид, че увеличаването на регулаторните различия в тези области поражда риск от смущения в търговията и от подкопаване на ефективността на усилията по отношение на околната среда и климата, по-специално в контекста на Северна Ирландия и Република Ирландия; като има предвид, че през 2024 г. правителството на Обединеното кралство призова за „рестартиране“ на отношенията с цел да се засилят стратегическото сътрудничество и привеждането в съответствие на регулаторните уредби в отговор на общите предизвикателства и взаимните приоритети; </w:t>
      </w:r>
    </w:p>
    <w:p w14:paraId="7A34620C" w14:textId="77777777" w:rsidR="009C3F9C" w:rsidRPr="00413589" w:rsidRDefault="009C3F9C" w:rsidP="009C3F9C">
      <w:pPr>
        <w:pStyle w:val="NormalHanging12a"/>
        <w:rPr>
          <w:szCs w:val="24"/>
        </w:rPr>
      </w:pPr>
      <w:r w:rsidRPr="00413589">
        <w:t>АП.</w:t>
      </w:r>
      <w:r w:rsidRPr="00413589">
        <w:tab/>
        <w:t xml:space="preserve">като има предвид, че в контекста на срещата на високо равнище между ЕС и Обединеното кралство Комисията и Обединеното кралство проучиха кои са областите, в които има потенциал за укрепване на двустранното сътрудничество, и се ангажираха да положат усилия за създаването на общо санитарно и фитосанитарно пространство, за да улеснят търговията със селскостопански хранителни продукти; като има предвид, че ЕС и Обединеното кралство също така поеха ангажимент да положат усилия за свързване на съответните си схеми за търговия с емисии (СТЕ) и механизмите за корекция на въглеродните емисии на границите; </w:t>
      </w:r>
    </w:p>
    <w:p w14:paraId="46A2728D" w14:textId="77777777" w:rsidR="009C3F9C" w:rsidRPr="00413589" w:rsidRDefault="009C3F9C" w:rsidP="009C3F9C">
      <w:pPr>
        <w:pStyle w:val="NormalHanging12a"/>
        <w:rPr>
          <w:szCs w:val="24"/>
        </w:rPr>
      </w:pPr>
      <w:r w:rsidRPr="00413589">
        <w:lastRenderedPageBreak/>
        <w:t xml:space="preserve">АР. </w:t>
      </w:r>
      <w:r w:rsidRPr="00413589">
        <w:tab/>
        <w:t xml:space="preserve">като има предвид, че в СТС се предвижда координация на социалната сигурност с цел защита на социалноосигурителните права на лицата, които се преместват между ЕС и Обединеното кралство след 1 януари 2021 г.; като има предвид, че в него също така се предвиждат еднакви условия на конкуренция, за да се гарантира лоялната конкуренция чрез поддържане на високи равнища на защита в редица области, включително социалните и трудовите права, при наличието на обвързващи механизми за правоприлагане и уреждане на спорове, така че да се гарантира спазването на изискванията; </w:t>
      </w:r>
    </w:p>
    <w:p w14:paraId="61115F5E" w14:textId="77777777" w:rsidR="009C3F9C" w:rsidRPr="00413589" w:rsidRDefault="009C3F9C" w:rsidP="009C3F9C">
      <w:pPr>
        <w:pStyle w:val="NormalHanging12a"/>
        <w:rPr>
          <w:szCs w:val="24"/>
        </w:rPr>
      </w:pPr>
      <w:r w:rsidRPr="00413589">
        <w:t>АС.</w:t>
      </w:r>
      <w:r w:rsidRPr="00413589">
        <w:tab/>
        <w:t xml:space="preserve">като има предвид, че основните права на организиране, колективно договаряне и предприемане на колективни действия са заложени в международното право и са необходими за осигуряването на устойчиво развитие и еднакви условия на конкуренция, както е посочено в СТС; </w:t>
      </w:r>
    </w:p>
    <w:p w14:paraId="7284724F" w14:textId="77777777" w:rsidR="009C3F9C" w:rsidRPr="00413589" w:rsidRDefault="009C3F9C" w:rsidP="009C3F9C">
      <w:pPr>
        <w:pStyle w:val="NormalHanging12a"/>
        <w:rPr>
          <w:szCs w:val="24"/>
        </w:rPr>
      </w:pPr>
      <w:r w:rsidRPr="00413589">
        <w:t>АТ.</w:t>
      </w:r>
      <w:r w:rsidRPr="00413589">
        <w:tab/>
        <w:t xml:space="preserve">като има предвид, че Законът на Обединеното кралство за запазеното право на ЕС (отмяна и реформа) от 2023 г. получи кралско одобрение на 29 юни 2023 г.; като има предвид, че в срок до края на 2023 г. със закона се отмени определено запазено право на ЕС и се премахна специалният статут на цялото запазено право на ЕС в правния ред на Обединеното кралство; като има предвид, че със закона се делегират значителни правомощия на органите на Обединеното кралство да отменят, изменят или променят запазеното право на ЕС; </w:t>
      </w:r>
    </w:p>
    <w:p w14:paraId="5E2246BF" w14:textId="77777777" w:rsidR="009C3F9C" w:rsidRPr="00413589" w:rsidRDefault="009C3F9C" w:rsidP="009C3F9C">
      <w:pPr>
        <w:pStyle w:val="NormalHanging12a"/>
        <w:rPr>
          <w:szCs w:val="24"/>
        </w:rPr>
      </w:pPr>
      <w:r w:rsidRPr="00413589">
        <w:t>АУ.</w:t>
      </w:r>
      <w:r w:rsidRPr="00413589">
        <w:tab/>
        <w:t xml:space="preserve">като има предвид, че свободното движение на работници представлява основно право в ЕС; като има предвид, че ЕС и Обединеното кралство имат дългогодишен опит в областта на мобилността на работниците и лицата, които получават професионално образование и обучение; като има предвид, че „Еразъм+“ отдавна се явява важен инструмент в това отношение; като има предвид, че се посреща със задоволство споразумението между ЕС и Обединеното кралство за стимулиране на асоциирането на Обединеното кралство към програмата „Еразъм+“ с цел да се разширят образователните, професионалните и културните възможности за младите хора; като има предвид, че повишаването на мобилността на работниците между ЕС и Обединеното кралство би могло да спомогне за справяне с недостига на работници; като има предвид, че е необходимо да се сключи всеобхватно споразумение за мобилност между ЕС и Обединеното кралство, което да гарантира закрилата на правата на работниците и трансграничното движение на работници; </w:t>
      </w:r>
    </w:p>
    <w:p w14:paraId="6400E593" w14:textId="77777777" w:rsidR="009C3F9C" w:rsidRPr="00413589" w:rsidRDefault="009C3F9C" w:rsidP="009C3F9C">
      <w:pPr>
        <w:pStyle w:val="NormalHanging12a"/>
        <w:rPr>
          <w:szCs w:val="24"/>
        </w:rPr>
      </w:pPr>
      <w:r w:rsidRPr="00413589">
        <w:t>АФ.</w:t>
      </w:r>
      <w:r w:rsidRPr="00413589">
        <w:tab/>
        <w:t xml:space="preserve">като има предвид, че Обединеното кралство не участва в програмата „Еразъм+“ за периода 2021 – 2027 г., нито в програмата „Европейски корпус за солидарност“ или в програмата „Творческа Европа“ за същия период; </w:t>
      </w:r>
    </w:p>
    <w:p w14:paraId="11743097" w14:textId="77777777" w:rsidR="009C3F9C" w:rsidRPr="00413589" w:rsidRDefault="009C3F9C" w:rsidP="009C3F9C">
      <w:pPr>
        <w:pStyle w:val="NormalHanging12a"/>
        <w:rPr>
          <w:szCs w:val="24"/>
        </w:rPr>
      </w:pPr>
      <w:r w:rsidRPr="00413589">
        <w:t>АХ.</w:t>
      </w:r>
      <w:r w:rsidRPr="00413589">
        <w:tab/>
        <w:t xml:space="preserve">като има предвид, че секторите на културата и творчеството не са включени в Споразумението за търговия и сътрудничество, в което терминът „образование“ се споменава единствено във връзка с киберсигурността и необходимостта от повишаване на осведомеността на гражданите относно свързаните с нея предизвикателства; </w:t>
      </w:r>
    </w:p>
    <w:p w14:paraId="3178D1D2" w14:textId="77777777" w:rsidR="009C3F9C" w:rsidRPr="00413589" w:rsidRDefault="009C3F9C" w:rsidP="009C3F9C">
      <w:pPr>
        <w:pStyle w:val="NormalHanging12a"/>
        <w:rPr>
          <w:szCs w:val="24"/>
        </w:rPr>
      </w:pPr>
      <w:r w:rsidRPr="00413589">
        <w:t>АЦ.</w:t>
      </w:r>
      <w:r w:rsidRPr="00413589">
        <w:tab/>
        <w:t xml:space="preserve">като има предвид, че вследствие на </w:t>
      </w:r>
      <w:proofErr w:type="spellStart"/>
      <w:r w:rsidRPr="00413589">
        <w:t>Брексит</w:t>
      </w:r>
      <w:proofErr w:type="spellEnd"/>
      <w:r w:rsidRPr="00413589">
        <w:t xml:space="preserve"> гражданите на ЕС</w:t>
      </w:r>
      <w:r w:rsidRPr="00413589">
        <w:rPr>
          <w:rStyle w:val="FootnoteReference"/>
          <w:szCs w:val="24"/>
        </w:rPr>
        <w:footnoteReference w:id="17"/>
      </w:r>
      <w:r w:rsidRPr="00413589">
        <w:t xml:space="preserve">, които учат в Обединеното кралство, вече нямат право на „национални такси“ и са задължени </w:t>
      </w:r>
      <w:r w:rsidRPr="00413589">
        <w:lastRenderedPageBreak/>
        <w:t xml:space="preserve">да плащат по-високи международни студентски такси; като има предвид, че вследствие на тази промяна обучението в Обединеното кралство е възпиращо скъпо, което засяга най-вече младите хора от социално уязвими групи, тъй като няма горна граница за таксите за обучение за международни студенти; </w:t>
      </w:r>
    </w:p>
    <w:p w14:paraId="03162B47" w14:textId="77777777" w:rsidR="009C3F9C" w:rsidRPr="00413589" w:rsidRDefault="009C3F9C" w:rsidP="009C3F9C">
      <w:pPr>
        <w:pStyle w:val="NormalHanging12a"/>
        <w:rPr>
          <w:szCs w:val="24"/>
        </w:rPr>
      </w:pPr>
      <w:r w:rsidRPr="00413589">
        <w:t>АЧ.</w:t>
      </w:r>
      <w:r w:rsidRPr="00413589">
        <w:tab/>
        <w:t>като има предвид, че схемата „</w:t>
      </w:r>
      <w:proofErr w:type="spellStart"/>
      <w:r w:rsidRPr="00413589">
        <w:t>Turing</w:t>
      </w:r>
      <w:proofErr w:type="spellEnd"/>
      <w:r w:rsidRPr="00413589">
        <w:t>“ не може да се счита за заместител на програмата „Еразъм+“, тъй като по нея се финансира само изходящата мобилност; като има предвид, че през последната година от програмата „Еразъм+“ (2019 – 2020 г.) отпуснатите средства за Обединеното кралство възлизаха на 200 милиона британски лири – сума, която надвишава отпуснатите 110 милиона британски лири за схемата „</w:t>
      </w:r>
      <w:proofErr w:type="spellStart"/>
      <w:r w:rsidRPr="00413589">
        <w:t>Turing</w:t>
      </w:r>
      <w:proofErr w:type="spellEnd"/>
      <w:r w:rsidRPr="00413589">
        <w:t>“ за периода 2022 – 2023 г.</w:t>
      </w:r>
      <w:r w:rsidRPr="00413589">
        <w:rPr>
          <w:rStyle w:val="FootnoteReference"/>
          <w:szCs w:val="24"/>
        </w:rPr>
        <w:footnoteReference w:id="18"/>
      </w:r>
      <w:r w:rsidRPr="00413589">
        <w:t xml:space="preserve">; </w:t>
      </w:r>
    </w:p>
    <w:p w14:paraId="0486E8EF" w14:textId="77777777" w:rsidR="009C3F9C" w:rsidRPr="00413589" w:rsidRDefault="009C3F9C" w:rsidP="009C3F9C">
      <w:pPr>
        <w:pStyle w:val="NormalHanging12a"/>
        <w:rPr>
          <w:szCs w:val="24"/>
        </w:rPr>
      </w:pPr>
      <w:r w:rsidRPr="00413589">
        <w:t>АШ.</w:t>
      </w:r>
      <w:r w:rsidRPr="00413589">
        <w:tab/>
        <w:t>като има предвид, че през периода 2013 г. – 2016 г. 52,7% от студентите от Обединеното кралство, възползвали се от възможности за мобилност, са избрали като дестинация държави – членки на ЕС</w:t>
      </w:r>
      <w:r w:rsidRPr="00413589">
        <w:rPr>
          <w:rStyle w:val="FootnoteReference"/>
          <w:szCs w:val="24"/>
        </w:rPr>
        <w:footnoteReference w:id="19"/>
      </w:r>
      <w:r w:rsidRPr="00413589">
        <w:t>; като има предвид, че 6 от всеки 10 възможности за мобилност по схемата „</w:t>
      </w:r>
      <w:proofErr w:type="spellStart"/>
      <w:r w:rsidRPr="00413589">
        <w:t>Turing</w:t>
      </w:r>
      <w:proofErr w:type="spellEnd"/>
      <w:r w:rsidRPr="00413589">
        <w:t>“ за академичната 2021 – 2022 година са били извън ЕС</w:t>
      </w:r>
      <w:r w:rsidRPr="00413589">
        <w:rPr>
          <w:rStyle w:val="FootnoteReference"/>
          <w:szCs w:val="24"/>
        </w:rPr>
        <w:footnoteReference w:id="20"/>
      </w:r>
      <w:r w:rsidRPr="00413589">
        <w:t xml:space="preserve">; </w:t>
      </w:r>
    </w:p>
    <w:p w14:paraId="46A2DDC3" w14:textId="77777777" w:rsidR="009C3F9C" w:rsidRPr="00413589" w:rsidRDefault="009C3F9C" w:rsidP="009C3F9C">
      <w:pPr>
        <w:pStyle w:val="NormalHanging12a"/>
        <w:rPr>
          <w:szCs w:val="24"/>
        </w:rPr>
      </w:pPr>
      <w:r w:rsidRPr="00413589">
        <w:t>АЩ.</w:t>
      </w:r>
      <w:r w:rsidRPr="00413589">
        <w:tab/>
        <w:t xml:space="preserve">като има предвид, че броят на студентите от ЕС в Обединеното кралство спадна от 66 685 през академичната година непосредствено преди </w:t>
      </w:r>
      <w:proofErr w:type="spellStart"/>
      <w:r w:rsidRPr="00413589">
        <w:t>Брексит</w:t>
      </w:r>
      <w:proofErr w:type="spellEnd"/>
      <w:r w:rsidRPr="00413589">
        <w:t xml:space="preserve"> на 28 375 през академичната 2023 – 2024 година</w:t>
      </w:r>
      <w:r w:rsidRPr="00413589">
        <w:rPr>
          <w:rStyle w:val="FootnoteReference"/>
          <w:szCs w:val="24"/>
        </w:rPr>
        <w:footnoteReference w:id="21"/>
      </w:r>
      <w:r w:rsidRPr="00413589">
        <w:t xml:space="preserve">; </w:t>
      </w:r>
    </w:p>
    <w:p w14:paraId="71225081" w14:textId="77777777" w:rsidR="009C3F9C" w:rsidRPr="00413589" w:rsidRDefault="009C3F9C" w:rsidP="009C3F9C">
      <w:pPr>
        <w:pStyle w:val="NormalHanging12a"/>
        <w:rPr>
          <w:szCs w:val="24"/>
          <w:vertAlign w:val="superscript"/>
        </w:rPr>
      </w:pPr>
      <w:r w:rsidRPr="00413589">
        <w:t>БА.</w:t>
      </w:r>
      <w:r w:rsidRPr="00413589">
        <w:tab/>
        <w:t>като има предвид, че правителството на Уелс въведе международна програма за обмен в областта на обучението „</w:t>
      </w:r>
      <w:proofErr w:type="spellStart"/>
      <w:r w:rsidRPr="00413589">
        <w:t>Taith</w:t>
      </w:r>
      <w:proofErr w:type="spellEnd"/>
      <w:r w:rsidRPr="00413589">
        <w:t>“</w:t>
      </w:r>
      <w:r w:rsidRPr="00413589">
        <w:rPr>
          <w:rStyle w:val="FootnoteReference"/>
          <w:szCs w:val="24"/>
        </w:rPr>
        <w:footnoteReference w:id="22"/>
      </w:r>
      <w:r w:rsidRPr="00413589">
        <w:t xml:space="preserve">, за да предлага изходяща и входяща мобилност на студенти, насочена към недостатъчно представените групи и по-малките организации; като има предвид, че шотландското правителство стартира </w:t>
      </w:r>
      <w:r w:rsidRPr="00413589">
        <w:lastRenderedPageBreak/>
        <w:t>проекта „</w:t>
      </w:r>
      <w:proofErr w:type="spellStart"/>
      <w:r w:rsidRPr="00413589">
        <w:t>Test</w:t>
      </w:r>
      <w:proofErr w:type="spellEnd"/>
      <w:r w:rsidRPr="00413589">
        <w:t xml:space="preserve"> </w:t>
      </w:r>
      <w:proofErr w:type="spellStart"/>
      <w:r w:rsidRPr="00413589">
        <w:t>and</w:t>
      </w:r>
      <w:proofErr w:type="spellEnd"/>
      <w:r w:rsidRPr="00413589">
        <w:t xml:space="preserve"> </w:t>
      </w:r>
      <w:proofErr w:type="spellStart"/>
      <w:r w:rsidRPr="00413589">
        <w:t>Learn</w:t>
      </w:r>
      <w:proofErr w:type="spellEnd"/>
      <w:r w:rsidRPr="00413589">
        <w:t>“</w:t>
      </w:r>
      <w:r w:rsidRPr="00413589">
        <w:rPr>
          <w:rStyle w:val="FootnoteReference"/>
          <w:szCs w:val="24"/>
        </w:rPr>
        <w:footnoteReference w:id="23"/>
      </w:r>
      <w:r w:rsidRPr="00413589">
        <w:t xml:space="preserve"> в рамките на шотландската програма за обмен в областта на образованието; като има предвид, че ирландското правителство финансира мобилността по програмата „Еразъм+“ за студентите от университети в Северна Ирландия независимо от тяхното гражданство, като ги регистрира в ирландски университети за срока на обмена, в който участват</w:t>
      </w:r>
      <w:r w:rsidRPr="00413589">
        <w:rPr>
          <w:rStyle w:val="FootnoteReference"/>
          <w:szCs w:val="24"/>
        </w:rPr>
        <w:footnoteReference w:id="24"/>
      </w:r>
      <w:r w:rsidRPr="00413589">
        <w:t>;</w:t>
      </w:r>
    </w:p>
    <w:p w14:paraId="4C774B24" w14:textId="77777777" w:rsidR="009C3F9C" w:rsidRPr="00413589" w:rsidRDefault="009C3F9C" w:rsidP="009C3F9C">
      <w:pPr>
        <w:pStyle w:val="NormalHanging12a"/>
        <w:rPr>
          <w:szCs w:val="24"/>
        </w:rPr>
      </w:pPr>
      <w:r w:rsidRPr="00413589">
        <w:t>ББ.</w:t>
      </w:r>
      <w:r w:rsidRPr="00413589">
        <w:tab/>
        <w:t>като има предвид, че в Стратегията за международно образование на Обединеното кралство се определя целта до 2030 г. броят на чуждестранните студенти, приемани ежегодно във висшите учебни заведения в Обединеното кралство, да се увеличи от 400 000 на 600 000</w:t>
      </w:r>
      <w:r w:rsidRPr="00413589">
        <w:rPr>
          <w:rStyle w:val="FootnoteReference"/>
          <w:szCs w:val="24"/>
        </w:rPr>
        <w:footnoteReference w:id="25"/>
      </w:r>
      <w:r w:rsidRPr="00413589">
        <w:t xml:space="preserve">; </w:t>
      </w:r>
    </w:p>
    <w:p w14:paraId="178A7BAC" w14:textId="77777777" w:rsidR="009C3F9C" w:rsidRPr="00413589" w:rsidRDefault="009C3F9C" w:rsidP="009C3F9C">
      <w:pPr>
        <w:pStyle w:val="NormalHanging12a"/>
      </w:pPr>
      <w:r w:rsidRPr="00413589">
        <w:t>БВ.</w:t>
      </w:r>
      <w:r w:rsidRPr="00413589">
        <w:tab/>
        <w:t>като има предвид, че в политическата декларация от 2019 г., очертаваща рамката на бъдещите отношения между ЕС и Обединеното кралство, се посочва, че „страните се договарят да разгледат условията за влизане и престой с цел провеждане на научни изследвания, учебна дейност, обучения и младежки обмен“</w:t>
      </w:r>
      <w:r w:rsidRPr="00413589">
        <w:rPr>
          <w:rStyle w:val="FootnoteReference"/>
          <w:szCs w:val="24"/>
        </w:rPr>
        <w:footnoteReference w:id="26"/>
      </w:r>
      <w:r w:rsidRPr="00413589">
        <w:t xml:space="preserve">; като има предвид, че по време на заседанието на Съвета по общи въпроси на 17 декември 2024 г. младежкият обмен беше определен като един от основните приоритети в отношенията между ЕС и Обединеното кралство; </w:t>
      </w:r>
    </w:p>
    <w:p w14:paraId="36B735EC" w14:textId="77777777" w:rsidR="009C3F9C" w:rsidRPr="00413589" w:rsidRDefault="009C3F9C" w:rsidP="009C3F9C">
      <w:pPr>
        <w:pStyle w:val="NormalHanging12a"/>
        <w:rPr>
          <w:szCs w:val="24"/>
        </w:rPr>
      </w:pPr>
      <w:r w:rsidRPr="00413589">
        <w:t>БГ.</w:t>
      </w:r>
      <w:r w:rsidRPr="00413589">
        <w:tab/>
        <w:t xml:space="preserve">като има предвид, че творците и културните дейци от Обединеното кралство вече са обект на шенгенските правила, което води до затруднения, например значително увеличение на разходите и необходимостта от получаване на разрешителни за превоз на оборудване и на визи за културни представления при краткосрочни турнета в различни европейски държави; </w:t>
      </w:r>
    </w:p>
    <w:p w14:paraId="2D9C80AB" w14:textId="77777777" w:rsidR="009C3F9C" w:rsidRPr="00413589" w:rsidRDefault="009C3F9C" w:rsidP="009C3F9C">
      <w:pPr>
        <w:pStyle w:val="NormalHanging12a"/>
        <w:rPr>
          <w:szCs w:val="24"/>
        </w:rPr>
      </w:pPr>
      <w:r w:rsidRPr="00413589">
        <w:t>БД.</w:t>
      </w:r>
      <w:r w:rsidRPr="00413589">
        <w:tab/>
        <w:t>като има предвид, че в Споразумението за търговия и сътрудничество се прилага изключение по отношение на културата, което изключва аудио-визуалните услуги от обхвата на споразумението, въпреки че ЕС и Обединеното кралство споделят голяма част от ценностите в областта на културата и образованието; като има предвид, че Обединеното кралство продължава да бъде страна по Европейската конвенция за трансгранична телевизия, а аудио-визуалните произведения с произход от Обединеното кралство се считат за „европейски произведения“ в съответствие с член 1, параграф 1, буква н), точка iii) от Директивата за аудио-</w:t>
      </w:r>
      <w:r w:rsidRPr="00413589">
        <w:lastRenderedPageBreak/>
        <w:t>визуалните медийни услуги</w:t>
      </w:r>
      <w:r w:rsidRPr="00413589">
        <w:rPr>
          <w:rStyle w:val="FootnoteReference"/>
          <w:szCs w:val="24"/>
        </w:rPr>
        <w:footnoteReference w:id="27"/>
      </w:r>
      <w:r w:rsidRPr="00413589">
        <w:t xml:space="preserve">; </w:t>
      </w:r>
    </w:p>
    <w:p w14:paraId="6800E31B" w14:textId="77777777" w:rsidR="009C3F9C" w:rsidRPr="00413589" w:rsidRDefault="009C3F9C" w:rsidP="009C3F9C">
      <w:pPr>
        <w:pStyle w:val="NormalHanging12a"/>
        <w:rPr>
          <w:szCs w:val="24"/>
        </w:rPr>
      </w:pPr>
      <w:r w:rsidRPr="00413589">
        <w:t>БЕ.</w:t>
      </w:r>
      <w:r w:rsidRPr="00413589">
        <w:tab/>
        <w:t xml:space="preserve">като има предвид, че в заключенията от срещата на високо равнище между ЕС и Обединеното кралство се споменават работата по бъдеща схема за младежки опит и по повторното асоцииране на Обединеното кралство към програмата „Еразъм+“, културният и художественият обмен и гастролиращите творци; </w:t>
      </w:r>
    </w:p>
    <w:p w14:paraId="05156B7D" w14:textId="77777777" w:rsidR="009C3F9C" w:rsidRPr="00413589" w:rsidRDefault="009C3F9C" w:rsidP="009C3F9C">
      <w:pPr>
        <w:pStyle w:val="NormalHanging12a"/>
        <w:rPr>
          <w:szCs w:val="24"/>
        </w:rPr>
      </w:pPr>
      <w:r w:rsidRPr="00413589">
        <w:t>БЖ.</w:t>
      </w:r>
      <w:r w:rsidRPr="00413589">
        <w:tab/>
        <w:t xml:space="preserve">като има предвид, че след </w:t>
      </w:r>
      <w:proofErr w:type="spellStart"/>
      <w:r w:rsidRPr="00413589">
        <w:t>Брексит</w:t>
      </w:r>
      <w:proofErr w:type="spellEnd"/>
      <w:r w:rsidRPr="00413589">
        <w:t xml:space="preserve"> спортистите и атлетите от ЕС се нуждаят от разрешение за работа, за да извършват дейност в Обединеното кралство; като има предвид, че в Споразумението за търговия и сътрудничество липсват разпоредби, свързани с изграждането на капацитет на местните и професионалните организации, партньорствата и обмена в областта на спорта; </w:t>
      </w:r>
    </w:p>
    <w:p w14:paraId="21C9445F" w14:textId="77777777" w:rsidR="009C3F9C" w:rsidRPr="00413589" w:rsidRDefault="009C3F9C" w:rsidP="009C3F9C">
      <w:pPr>
        <w:pStyle w:val="NormalHanging12a"/>
        <w:rPr>
          <w:b/>
          <w:bCs/>
          <w:i/>
          <w:szCs w:val="24"/>
        </w:rPr>
      </w:pPr>
      <w:r w:rsidRPr="00413589">
        <w:rPr>
          <w:b/>
          <w:i/>
        </w:rPr>
        <w:t>Основни заключения</w:t>
      </w:r>
    </w:p>
    <w:p w14:paraId="4150BF90" w14:textId="77777777" w:rsidR="009C3F9C" w:rsidRPr="00413589" w:rsidRDefault="009C3F9C" w:rsidP="009C3F9C">
      <w:pPr>
        <w:pStyle w:val="NormalHanging12a"/>
        <w:rPr>
          <w:szCs w:val="24"/>
        </w:rPr>
      </w:pPr>
      <w:r w:rsidRPr="00413589">
        <w:t>1.</w:t>
      </w:r>
      <w:r w:rsidRPr="00413589">
        <w:tab/>
        <w:t xml:space="preserve">подчертава, че ЕС и Обединеното кралство са съседи, </w:t>
      </w:r>
      <w:proofErr w:type="spellStart"/>
      <w:r w:rsidRPr="00413589">
        <w:t>единомислещи</w:t>
      </w:r>
      <w:proofErr w:type="spellEnd"/>
      <w:r w:rsidRPr="00413589">
        <w:t xml:space="preserve"> партньори и съюзници, които споделят общи ценности, интереси и исторически връзки и са изправени пред обща нестабилна ситуация в областта на сигурността в Европа и нейните съседни държави; подчертава, че укрепването на отношенията между ЕС и Обединеното кралство допринася за цялостната конкурентоспособност и увеличава стратегическата автономност на Европа;</w:t>
      </w:r>
    </w:p>
    <w:p w14:paraId="51D1C2FD" w14:textId="77777777" w:rsidR="009C3F9C" w:rsidRPr="00413589" w:rsidRDefault="009C3F9C" w:rsidP="009C3F9C">
      <w:pPr>
        <w:pStyle w:val="NormalHanging12a"/>
        <w:rPr>
          <w:szCs w:val="24"/>
        </w:rPr>
      </w:pPr>
      <w:r w:rsidRPr="00413589">
        <w:t>2.</w:t>
      </w:r>
      <w:r w:rsidRPr="00413589">
        <w:tab/>
        <w:t>признава важната роля на Обединеното кралство за гарантирането на мира, сигурността и стабилността на европейския континент и извън него; подчертава, че нарастващият брой конвенционални и хибридни заплахи изисква силни и координирани международни действия, за да се гарантира нашето общо бъдеще;</w:t>
      </w:r>
    </w:p>
    <w:p w14:paraId="77324F48" w14:textId="77777777" w:rsidR="009C3F9C" w:rsidRPr="00413589" w:rsidRDefault="009C3F9C" w:rsidP="009C3F9C">
      <w:pPr>
        <w:pStyle w:val="NormalHanging12a"/>
      </w:pPr>
      <w:r w:rsidRPr="00413589">
        <w:t>3.</w:t>
      </w:r>
      <w:r w:rsidRPr="00413589">
        <w:tab/>
        <w:t>припомня, че отношенията между ЕС и Обединеното кралство се основават на пълно зачитане и на пълното, своевременното и добросъвестното изпълнение на Споразумението за оттегляне, включително Рамката от Уиндзор, и на СТС;</w:t>
      </w:r>
    </w:p>
    <w:p w14:paraId="60186228" w14:textId="77777777" w:rsidR="009C3F9C" w:rsidRPr="00413589" w:rsidRDefault="009C3F9C" w:rsidP="009C3F9C">
      <w:pPr>
        <w:pStyle w:val="NormalHanging12a"/>
        <w:rPr>
          <w:szCs w:val="24"/>
        </w:rPr>
      </w:pPr>
      <w:r w:rsidRPr="00413589">
        <w:t>4.</w:t>
      </w:r>
      <w:r w:rsidRPr="00413589">
        <w:tab/>
        <w:t>приветства амбициозните заключения от първата по рода си среща на високо равнище между ЕС и Обединеното кралство, проведена на 19 май 2025 г. в Лондон, и положителния и конструктивен дух, демонстриран от двете страни; отбелязва, че лидерите приключиха срещата на високо равнище с приемането на три ключови документа, а именно Съвместното изявление, Партньорството в областта на сигурността и отбраната и Общото разбиране за обновена програма за сътрудничество между Европейския съюз и Обединеното кралство; приветства по-специално споразумението за ново стратегическо партньорство между ЕС и Обединеното кралство, което бележи подновяване на взаимните ангажименти и задълбочаване на двустранното сътрудничество, както и споразумението за провеждане на годишни срещи на високо равнище между двете страни;</w:t>
      </w:r>
    </w:p>
    <w:p w14:paraId="227A930B" w14:textId="77777777" w:rsidR="009C3F9C" w:rsidRPr="00413589" w:rsidRDefault="009C3F9C" w:rsidP="009C3F9C">
      <w:pPr>
        <w:pStyle w:val="NormalHanging12a"/>
        <w:rPr>
          <w:szCs w:val="24"/>
        </w:rPr>
      </w:pPr>
      <w:r w:rsidRPr="00413589">
        <w:t>5.</w:t>
      </w:r>
      <w:r w:rsidRPr="00413589">
        <w:tab/>
        <w:t xml:space="preserve">настоява, че е необходима географска съгласуваност, за да се гарантират мирът, сигурността и стабилността на Европа и устойчивостта на европейската промишлена база; откроява във връзка с това срещата на високо равнище между </w:t>
      </w:r>
      <w:r w:rsidRPr="00413589">
        <w:lastRenderedPageBreak/>
        <w:t xml:space="preserve">ЕС и Обединеното кралство като крайъгълен камък за възобновяването и задълбочаването на партньорството между ЕС и Обединеното кралство и като отправна точка за по-структурирано сътрудничество, по-специално стартирането на партньорството в областта на сигурността и отбраната; счита, че сега трябва да бъдат изпълнени политическите декларации и добрите намерения, и настоява, че е необходимо както ЕС, така и Обединеното кралство да следват и изпълняват своите ангажименти, по-специално що се отнася до действията в областта на отбранителната промишленост; </w:t>
      </w:r>
    </w:p>
    <w:p w14:paraId="5367BFCC" w14:textId="77777777" w:rsidR="009C3F9C" w:rsidRPr="00413589" w:rsidRDefault="009C3F9C" w:rsidP="009C3F9C">
      <w:pPr>
        <w:pStyle w:val="NormalHanging12a"/>
        <w:rPr>
          <w:szCs w:val="24"/>
        </w:rPr>
      </w:pPr>
      <w:r w:rsidRPr="00413589">
        <w:t>6.</w:t>
      </w:r>
      <w:r w:rsidRPr="00413589">
        <w:tab/>
        <w:t xml:space="preserve">подчертава, че СТС е едно от най-амбициозните и всеобхватни търговски споразумения, които ЕС е сключвал с държава извън ЕС; подчертава обаче, че макар и то да не заменя и да не може да замени членството в ЕС и ползите, произтичащи от достъпа до единния пазар и митническия съюз, в него все пак има значителен потенциал за бъдещо сътрудничество, както пролича от различните ангажименти, поети на политическо равнище по време на неотдавнашната среща на високо равнище; приветства споделения ангажимент на ЕС и Обединеното кралство на срещата на високо равнище да потвърдят взаимната си ангажираност за свободна, справедлива, устойчива и отворена търговия в съответствие с техните общи ценности; </w:t>
      </w:r>
    </w:p>
    <w:p w14:paraId="4E35D4CB" w14:textId="77777777" w:rsidR="009C3F9C" w:rsidRPr="00413589" w:rsidRDefault="009C3F9C" w:rsidP="009C3F9C">
      <w:pPr>
        <w:pStyle w:val="NormalHanging12a"/>
      </w:pPr>
      <w:r w:rsidRPr="00413589">
        <w:t>7.</w:t>
      </w:r>
      <w:r w:rsidRPr="00413589">
        <w:tab/>
        <w:t>подчертава, че е важно разпоредбите, включени в двете споразумения, да бъдат прилагани в пълна степен, и потенциалните предизвикателства при прилагането на Споразумението за оттегляне и СТС да се подложат на оценка и да се преодолеят на възможно най-ранен етап, за да се избегнат забавяния и проблеми в прилагането на двете споразумения;</w:t>
      </w:r>
    </w:p>
    <w:p w14:paraId="023147DE" w14:textId="77777777" w:rsidR="009C3F9C" w:rsidRPr="00413589" w:rsidRDefault="009C3F9C" w:rsidP="009C3F9C">
      <w:pPr>
        <w:pStyle w:val="NormalHanging12a"/>
      </w:pPr>
      <w:r w:rsidRPr="00413589">
        <w:t>8.</w:t>
      </w:r>
      <w:r w:rsidRPr="00413589">
        <w:tab/>
        <w:t>приветства факта, че изпълнението на СТС продължава да напредва безпрепятствено, като изпълнението на всички ангажименти със срокове през 2023 г. и 2024 г. или е приключило, или напредва; призовава Комисията да продължи да следи отблизо за правилното прилагане на СТС;</w:t>
      </w:r>
    </w:p>
    <w:p w14:paraId="379EB424" w14:textId="77777777" w:rsidR="009C3F9C" w:rsidRPr="00413589" w:rsidRDefault="009C3F9C" w:rsidP="009C3F9C">
      <w:pPr>
        <w:pStyle w:val="NormalHanging12a"/>
      </w:pPr>
      <w:r w:rsidRPr="00413589">
        <w:t>9.</w:t>
      </w:r>
      <w:r w:rsidRPr="00413589">
        <w:tab/>
        <w:t xml:space="preserve">припомня особеното положение на Северна Ирландия като резултат от Протокола за Ирландия/Северна Ирландия, който беше сключен с цел да се запази Споразумението от Разпети петък след оттеглянето на Обединеното кралство от ЕС; подкрепя факта, че продължава да се зачита фактът, че Северна Ирландия е в уникална и специална позиция, благодарение на която тя запазва двойния си достъп както до единния пазар на ЕС, така и до вътрешния пазар на Обединеното кралство, както беше изтъкнато на срещата на високо равнище; призовава за цялостно, своевременно и добросъвестно изпълнение на всички елементи на Рамката от Уиндзор, за да се гарантират трайни ползи, правна сигурност, дългосрочна стабилност, практическа подкрепа и предвидимост за предприятията и хората в Северна Ирландия, да се предостави по-голяма защита на икономиката на целия остров, да се избегне „твърда“ граница на остров Ирландия, да се гарантира Споразумението от Разпети петък във всичките му измерения и да се осигурят безпрепятствена търговия и сътрудничество, като същевременно се запази целостта на единния пазар и на митническия съюз; призовава за мерки за предотвратяване на смущения в тесните икономически връзки между Ирландия и Северна Ирландия в резултат от промени в регулаторните или правните рамки, по-специално по отношение на услугите, предоставяни на потребители и МСП, които не могат да се ползват с мобилност; припомня, че ЕС приложи своевременно всички аспекти на Рамката от Уиндзор и сега очаква Обединеното </w:t>
      </w:r>
      <w:r w:rsidRPr="00413589">
        <w:lastRenderedPageBreak/>
        <w:t xml:space="preserve">кралство да изпълни своевременно, изцяло и добросъвестно своята част от нейните разпоредби, за да се гарантира дългосрочната стабилност на отношенията между ЕС и Обединеното кралство; подчертава, че това включва ефективно привеждане в действие на нейните митнически и санитарни и фитосанитарни механизми за справяне с предизвикателствата при движението на стоки от Великобритания към Северна Ирландия и за избягване на прекъсвания на доставките и намалена наличност на продукти за потребителите в Северна Ирландия; призовава за пълно прилагане на механизмите за обмен на информация и за по-добър мониторинг на новите процеси и системи за колетни пратки съгласно Рамката от Уиндзор и тяхното въздействие върху достъпа на потребителите до пазара; отбелязва, че по-тясното сътрудничество между органите и обменът на информация относно бъдещия Център за данни на ЕС биха подобрили преминаванията на границите чрез предоставяне на необходимите данни и документация; </w:t>
      </w:r>
    </w:p>
    <w:p w14:paraId="5E718E2A" w14:textId="77777777" w:rsidR="009C3F9C" w:rsidRPr="00413589" w:rsidRDefault="009C3F9C" w:rsidP="009C3F9C">
      <w:pPr>
        <w:pStyle w:val="NormalHanging12a"/>
      </w:pPr>
      <w:r w:rsidRPr="00413589">
        <w:t>10.</w:t>
      </w:r>
      <w:r w:rsidRPr="00413589">
        <w:tab/>
        <w:t xml:space="preserve">изтъква историческото значение на Споразумението от Разпети петък и поздравява всички участващи заинтересовани страни за това, че продължават да подкрепят и прилагат споразумението и неговите ценности като основен стълб на процесите на помирение, които продължават да служат като положителен пример в целия континент и извън него; припомня обвързващия ангажимент на Обединеното кралство съгласно член 2 от Рамката от Уиндзор да гарантира, че не се намаляват правата, гаранциите или равните възможности, както е посочено в Споразумението от Разпети петък; подчертава, че ефективната защита на тези права е от съществено значение и за поддържането на доверие и сътрудничество съгласно СТС, особено в области като правоприлагането, трудовите права и достъпа до правосъдие; призовава Комисията да продължи да следи за спазването на това задължение и да се ангажира със съответните органи на Обединеното кралство, когато се появят рискове от регресия на правата; припомня, че всички изменения на шестте директиви на ЕС в областта на равенството, посочени в приложение 1 към Споразумението за оттегляне между ЕС и Обединеното кралство, трябва да бъдат отразени в законодателството на Северна Ирландия, за да се гарантира, че не се намаляват правата; призовава Комисията да назначи специален пратеник за Северна Ирландия, за да се гарантира структуриран и непрекъснат диалог с политическите представители и заинтересованите страни там, така че да се изгради доверие и да се координират усилията; отбелязва особената необходимост ЕС да се ангажира със Събранието и Изпълнителната власт на Северна Ирландия по въпросите, обхванати от Рамката от Уиндзор; призовава във връзка с това за по-голямо участие на парламентите и асамблеите на децентрализираните нации в Обединеното кралство, по-специално на Северна Ирландия, в Парламентарната асамблея за партньорство между ЕС и Обединеното кралство, така че интересите на хората в Северна Ирландия да могат да бъдат формулирани по най-добрия начин; призовава за допълнителни усилия за засилване на демократичното представителство на гражданите на ЕС по рождение, живеещи в Северна Ирландия; освен това насърчава в рамките на отношенията между ЕС и Обединеното кралство да се провеждат целесъобразни консултации с администрациите на децентрализираните нации в съответствие със съответните им правомощия; отбелязва, че уникалната ситуация на Северна Ирландия изисква индивидуален подход, който да се основава на ползите от програмите в рамките на PEACE, като се изследва как по-широката политика на сближаване може да бъде от полза за процеса на помирение; подчертава, че </w:t>
      </w:r>
      <w:r w:rsidRPr="00413589">
        <w:lastRenderedPageBreak/>
        <w:t xml:space="preserve">прилагането на електронното разрешение за пътуване (ЕТА) в Северна Ирландия буди съжаление; призовава правителството на Обединеното кралство да прекрати прилагането на електронното разрешително за пътуване (ETA) в Северна Ирландия, за да се позволи безпрепятствен достъп до целия остров Ирландия; подчертава, че е важно да се гарантира, че няма пречки или ограничения по отношение на способността на лицата, пребиваващи в Северна Ирландия и Ирландия, да търсят и да започнат работа през границата в съответствие с принципите на Споразумението от Разпети петък; подчертава значението на закрилата на трансграничните работници в този контекст, включително на техните социални и трудови права; отбелязва, че Апелативният съд на Северна Ирландия се произнесе, че Законът за размириците в Северна Ирландия (наследство и помирение) от 2023 г. е несъвместим със законодателството в областта на правата на човека и с Рамката от Уиндзор; отбелязва също така междудържавната жалба, подадена от Ирландия срещу Обединеното кралство във връзка с посочения закон; припомня ангажимента на настоящото правителство на Обединеното кралство да отмени и замени предишния правителствен Закон за наследството и призовава правителството на Обединеното кралство да направи това възможно най-скоро; призовава правителството на Обединеното кралство да оттегли жалбата си срещу решението на съда относно Закона за наследството, да отмени посочения закон и да постигне пълно съответствие със становището на Съда по правата на човека и всичките му решения; </w:t>
      </w:r>
    </w:p>
    <w:p w14:paraId="4567BDDF" w14:textId="77777777" w:rsidR="009C3F9C" w:rsidRPr="00413589" w:rsidRDefault="009C3F9C" w:rsidP="009C3F9C">
      <w:pPr>
        <w:pStyle w:val="NormalHanging12a"/>
        <w:rPr>
          <w:bCs/>
          <w:iCs/>
        </w:rPr>
      </w:pPr>
      <w:r w:rsidRPr="00413589">
        <w:t>11.</w:t>
      </w:r>
      <w:r w:rsidRPr="00413589">
        <w:tab/>
        <w:t>отбелязва, че в съответствие със Споразумението от Разпети петък конституционното бъдеще на Северна Ирландия се определя от народа на остров Ирландия;</w:t>
      </w:r>
    </w:p>
    <w:p w14:paraId="37EBDAF8" w14:textId="77777777" w:rsidR="009C3F9C" w:rsidRPr="00413589" w:rsidRDefault="009C3F9C" w:rsidP="009C3F9C">
      <w:pPr>
        <w:pStyle w:val="NormalHanging12a"/>
        <w:rPr>
          <w:szCs w:val="24"/>
        </w:rPr>
      </w:pPr>
      <w:r w:rsidRPr="00413589">
        <w:t>12.</w:t>
      </w:r>
      <w:r w:rsidRPr="00413589">
        <w:tab/>
        <w:t>призовава двете страни да задълбочат партньорството между ЕС и Обединеното кралство, да изпълняват СТС в пълна степен, да използват пълноценно потенциала на СТС в областите от взаимен интерес, включително чрез доброволно привеждане в съответствие по сектори, механизми за взаимно признаване и диалог относно регулаторните иновации, както и да обмислят възможността за бъдещо сътрудничество в митническата област; приветства заключенията от срещата на високо равнище, в които отново се потвърждава съвместния ангажимент за засилено сътрудничество в ключови области като енергетиката, включително възможността за участие на Обединеното кралство във вътрешния пазар на ЕС за електричество, както и новите технологии и хранително-вкусовата промишленост; подчертава, че СТС предлага ориентирана към бъдещето рамка за насърчаване на споделен просперитет и конкурентоспособност и насърчава двете страни да се възползват от подновения политически импулс от срещата на високо равнище, за да постигнат осезаем напредък в тези сектори и да гарантират бързото и цялостно изпълнение на поетите ангажименти, изразени в неотдавнашното Общо разбиране между ЕС и Обединеното кралство и структурираните резултати от срещата на високо равнище; изтъква, че тази нова програма трябва да остане гъвкава и да отговаря на бъдещите предизвикателства, за да се увеличат максимално възможностите за сътрудничество и конкурентоспособност, да се подобри защитата на потребителите, да се подобрят трансграничната търговия и достъпът до стоки и услуги и да се насърчи безопасната и здравословна цифрова среда за всички;</w:t>
      </w:r>
      <w:r w:rsidRPr="00413589">
        <w:rPr>
          <w:b/>
          <w:i/>
        </w:rPr>
        <w:t xml:space="preserve"> </w:t>
      </w:r>
    </w:p>
    <w:p w14:paraId="6E3C3674" w14:textId="77777777" w:rsidR="009C3F9C" w:rsidRPr="00413589" w:rsidRDefault="009C3F9C" w:rsidP="009C3F9C">
      <w:pPr>
        <w:pStyle w:val="NormalHanging12a"/>
      </w:pPr>
      <w:r w:rsidRPr="00413589">
        <w:t>13.</w:t>
      </w:r>
      <w:r w:rsidRPr="00413589">
        <w:tab/>
        <w:t xml:space="preserve">с оглед на факта, че СТС не включва сътрудничество в областта на външната политика, сигурността, отбраната и сътрудничеството за развитие, посреща със </w:t>
      </w:r>
      <w:r w:rsidRPr="00413589">
        <w:lastRenderedPageBreak/>
        <w:t>задоволство Споразумението за партньорство в областта на сигурността и отбраната, постигнато на срещата на високо равнище между ЕС и Обединеното кралство, което засилва сътрудничеството, се съобразява с по-ранното установяване на диалог на всеки шест месеца по въпросите на външната политика, предвижда структурирана рамка, която липсва в СТС, и установява и въплъщава подновения ангажимент на Обединеното кралство да се ангажира заедно с ЕС в областта на външната политика и сигурността;</w:t>
      </w:r>
    </w:p>
    <w:p w14:paraId="17020298" w14:textId="77777777" w:rsidR="009C3F9C" w:rsidRPr="00413589" w:rsidRDefault="009C3F9C" w:rsidP="009C3F9C">
      <w:pPr>
        <w:pStyle w:val="NormalHanging12a"/>
        <w:rPr>
          <w:szCs w:val="24"/>
        </w:rPr>
      </w:pPr>
      <w:r w:rsidRPr="00413589">
        <w:t>14.</w:t>
      </w:r>
      <w:r w:rsidRPr="00413589">
        <w:tab/>
        <w:t xml:space="preserve">изтъква, че това засилено сътрудничество е от решаващо значение за реагирането на кризи от световен мащаб в контекста на все по-нестабилната глобална среда на сигурност, белязана от хибридни заплахи, кибератаки и кампании за дезинформация; посочва, че засилената координация е от съществено значение и за утвърждаването на демокрацията и правата на човека и за гарантирането на регионалната и международната сигурност; </w:t>
      </w:r>
    </w:p>
    <w:p w14:paraId="432A3DD6" w14:textId="77777777" w:rsidR="009C3F9C" w:rsidRPr="00413589" w:rsidRDefault="009C3F9C" w:rsidP="009C3F9C">
      <w:pPr>
        <w:pStyle w:val="NormalHanging12a"/>
        <w:rPr>
          <w:szCs w:val="24"/>
        </w:rPr>
      </w:pPr>
      <w:r w:rsidRPr="00413589">
        <w:t>15.</w:t>
      </w:r>
      <w:r w:rsidRPr="00413589">
        <w:tab/>
        <w:t>приветства факта, че Партньорството в областта на сигурността и отбраната установява по-структурирано и институционализирано сътрудничество по въпросите на външните работи, сигурността и отбраната на различни равнища на управление в съответствие с Политическата декларация от 2019 г.</w:t>
      </w:r>
      <w:r w:rsidRPr="00413589">
        <w:rPr>
          <w:rStyle w:val="FootnoteReference"/>
          <w:szCs w:val="24"/>
        </w:rPr>
        <w:footnoteReference w:id="28"/>
      </w:r>
      <w:r w:rsidRPr="00413589">
        <w:t>, включително споразумението за провеждане на диалози в областта на външната политика и политиката на сигурност на всеки шест месеца; счита, че това би могло да създаде солидна основа за сътрудничество и че следва да се разгледа възможността за институционализирането му чрез правно обвързващ инструмент; подчертава, че това би спомогнало за гарантиране на сигурността на нашите общества и за тяхната устойчивост спрямо общите и безпрецедентни заплахи за геополитическата сигурност, и по-специално заплахата от Русия;</w:t>
      </w:r>
    </w:p>
    <w:p w14:paraId="4693128F" w14:textId="77777777" w:rsidR="009C3F9C" w:rsidRPr="00413589" w:rsidRDefault="009C3F9C" w:rsidP="009C3F9C">
      <w:pPr>
        <w:pStyle w:val="NormalHanging12a"/>
        <w:rPr>
          <w:bCs/>
          <w:iCs/>
        </w:rPr>
      </w:pPr>
      <w:r w:rsidRPr="00413589">
        <w:t>16.</w:t>
      </w:r>
      <w:r w:rsidRPr="00413589">
        <w:tab/>
        <w:t xml:space="preserve">подчертава необходимостта ЕС и Обединеното кралство да следят отблизо прилагането на разпоредбите на Партньорството в областта на сигурността и отбраната и на ангажиментите, залегнали в Общото разбиране; признава, че Общото разбиране е широкообхватно и включва широк кръг ангажименти; припомня, че Парламентът трябва да бъде информиран за стъпките и потенциалните пречки при прилагането му; подчертава, че Парламентът трябва да търси пълна отчетност от Комисията за изпълнението на нейните ангажименти съгласно Общото разбиране, договорено с правителството на Обединеното кралство; </w:t>
      </w:r>
    </w:p>
    <w:p w14:paraId="133BCD4C" w14:textId="77777777" w:rsidR="009C3F9C" w:rsidRPr="00413589" w:rsidRDefault="009C3F9C" w:rsidP="009C3F9C">
      <w:pPr>
        <w:pStyle w:val="NormalHanging12a"/>
        <w:rPr>
          <w:bCs/>
          <w:iCs/>
        </w:rPr>
      </w:pPr>
      <w:r w:rsidRPr="00413589">
        <w:t>17.</w:t>
      </w:r>
      <w:r w:rsidRPr="00413589">
        <w:tab/>
        <w:t xml:space="preserve">приветства ангажимента на ЕС и Обединеното кралство да проучат възможностите за взаимноизгодно засилено сътрудничество в областта на отбранителната промишленост, като всяка от страните зачита политиката и правните уредби на другата страна; </w:t>
      </w:r>
    </w:p>
    <w:p w14:paraId="783F8BD0" w14:textId="77777777" w:rsidR="009C3F9C" w:rsidRPr="00413589" w:rsidRDefault="009C3F9C" w:rsidP="009C3F9C">
      <w:pPr>
        <w:pStyle w:val="NormalHanging12a"/>
        <w:rPr>
          <w:b/>
          <w:i/>
        </w:rPr>
      </w:pPr>
      <w:r w:rsidRPr="00413589">
        <w:rPr>
          <w:b/>
          <w:i/>
        </w:rPr>
        <w:t>Институционална рамка</w:t>
      </w:r>
    </w:p>
    <w:p w14:paraId="38E39509" w14:textId="77777777" w:rsidR="009C3F9C" w:rsidRPr="00413589" w:rsidRDefault="009C3F9C" w:rsidP="009C3F9C">
      <w:pPr>
        <w:pStyle w:val="NormalHanging12a"/>
        <w:rPr>
          <w:szCs w:val="24"/>
        </w:rPr>
      </w:pPr>
      <w:r w:rsidRPr="00413589">
        <w:t>18.</w:t>
      </w:r>
      <w:r w:rsidRPr="00413589">
        <w:tab/>
        <w:t xml:space="preserve">приветства ефективното функциониране на съвместните органи по СТС; подчертава значението на по-редовното информиране на Парламента за текущите политически и технически дискусии и на по-активното му участие в тях; призовава за по-голяма прозрачност в работата на съвместните органи по СТС, </w:t>
      </w:r>
      <w:r w:rsidRPr="00413589">
        <w:lastRenderedPageBreak/>
        <w:t>по-специално по отношение на Парламента; призовава за стабилност в търговията и регулаторна хармонизация между ЕС и Обединеното кралство, за да се защитят правата на потребителите, сигурността за предприятията и условията, благоприятстващи инвестициите, особено с оглед на неотдавнашните глобални смущения;</w:t>
      </w:r>
    </w:p>
    <w:p w14:paraId="0DD95875" w14:textId="77777777" w:rsidR="009C3F9C" w:rsidRPr="00413589" w:rsidRDefault="009C3F9C" w:rsidP="009C3F9C">
      <w:pPr>
        <w:pStyle w:val="NormalHanging12a"/>
      </w:pPr>
      <w:r w:rsidRPr="00413589">
        <w:t>19.</w:t>
      </w:r>
      <w:r w:rsidRPr="00413589">
        <w:tab/>
        <w:t>подчертава възобновяването на Парламентарната асамблея за партньорство (ПАП) между ЕС и Обединеното кралство през март 2025 г. след изборите за Европейски парламент и изборите в Обединеното кралство през 2024 г.; подчертава нейната роля за осигуряване на парламентарен надзор и контрол по изпълнението на СТС; подчертава значението на Парламентарната асамблея за партньорство за насърчаването на по-тесни връзки и конструктивно сътрудничество между членовете на Европейския парламент и парламентаристите от Обединеното кралство; призовава Съвета за партньорство да вземе предвид препоръките на Парламентарната асамблея за партньорство; подчертава значението на разширяването на участието на избрани членове от парламентите и събранията на Северна Ирландия, Шотландия и Уелс като наблюдатели; препоръчва по-честото провеждане на тематични срещи извън настоящия график на всеки шест месеца, за да се даде възможност за редовни дискусии относно търговията, външната политика, енергетиката и правата на гражданите; призовава за по-добра интеграция с националните и регионалните парламенти, за да се отразят различните демократични перспективи; подчертава ангажимента си за по-нататъшно укрепване на Парламентарната асамблея за партньорство като ключов форум за междупарламентарен диалог;</w:t>
      </w:r>
    </w:p>
    <w:p w14:paraId="66234057" w14:textId="77777777" w:rsidR="009C3F9C" w:rsidRPr="00413589" w:rsidRDefault="009C3F9C" w:rsidP="009C3F9C">
      <w:pPr>
        <w:pStyle w:val="NormalHanging12a"/>
        <w:rPr>
          <w:szCs w:val="24"/>
        </w:rPr>
      </w:pPr>
      <w:r w:rsidRPr="00413589">
        <w:t>20.</w:t>
      </w:r>
      <w:r w:rsidRPr="00413589">
        <w:tab/>
        <w:t>подчертава необходимостта да се запазят интересите на гражданите в центъра на изпълнението на СТС и необходимостта в диалога да се включат елементи на икономическото сътрудничество, наред със социалната справедливост, чрез участието на доброволни групи, гражданското общество и стопански сдружения; приветства ангажираността на гражданското общество, включително на организациите на работодателите и професионалните съюзи, както и на неправителствените организации в изпълнението на СТС; подчертава балансираното представителство във Вътрешната консултативна група на ЕС (ВКГ) и нейните ценни препоръки; подчертава значението на Форума на гражданското общество в това отношение; призовава Съвета за партньорство да продължава да взема предвид разнообразните гледни точки на гражданското общество и призовава Парламентарната асамблея за партньорство да даде възможност за пряк обмен между членовете на Парламентарната асамблея за партньорство и ВКГ на всяко от заседанията на Парламентарната асамблея за партньорство на всеки шест месеца; призовава всички специализирани комисии да засилят диалога с ВКГ, за да се гарантират по-добър надзор и по-висока степен на прозрачност; призовава за полагане на допълнителни усилия, за да се гарантира, че широк кръг от организации на гражданското общество, например младежки организации, се присъединяват към Форума на гражданското общество в рамките на СТС;</w:t>
      </w:r>
    </w:p>
    <w:p w14:paraId="71684084" w14:textId="77777777" w:rsidR="009C3F9C" w:rsidRPr="00413589" w:rsidRDefault="009C3F9C" w:rsidP="009C3F9C">
      <w:pPr>
        <w:pStyle w:val="NormalHanging12a"/>
        <w:rPr>
          <w:bCs/>
          <w:iCs/>
        </w:rPr>
      </w:pPr>
      <w:r w:rsidRPr="00413589">
        <w:t>21.</w:t>
      </w:r>
      <w:r w:rsidRPr="00413589">
        <w:tab/>
        <w:t xml:space="preserve">отново потвърждава ангажимента на Парламента да следи отблизо изпълнението на СТС; припомня, че Комисията следва изцяло и незабавно да предоставя на Парламента информация относно изпълнението на СТС, за да се гарантира упражняването на надлежен контрол; приветства продължаващото успешно сътрудничество между Парламента и Комисията и засилените преки, добри и </w:t>
      </w:r>
      <w:r w:rsidRPr="00413589">
        <w:lastRenderedPageBreak/>
        <w:t xml:space="preserve">конструктивни контакти между членовете на Европейския парламент и членовете на двете камари на Парламента на Обединеното кралство; отново призовава за участие на Парламента във всяка бъдеща процедура за преразглеждане на СТС; изразява съжаление, че Парламентът не участва в срещата на високо равнище между ЕС и Обединеното кралство, и изразява загриженост относно липсата на позоваване на ролята на Парламента и на Парламента на Обединеното кралство в институционалната рамка на обновената програма за сътрудничество, стратегическо партньорство и партньорство в областта на сигурността и отбраната между ЕС и Обединеното кралство по време на срещата на високо равнище между ЕС и Обединеното кралство; </w:t>
      </w:r>
    </w:p>
    <w:p w14:paraId="477FEBE8" w14:textId="77777777" w:rsidR="009C3F9C" w:rsidRPr="00413589" w:rsidRDefault="009C3F9C" w:rsidP="009C3F9C">
      <w:pPr>
        <w:pStyle w:val="NormalHanging12a"/>
        <w:rPr>
          <w:b/>
          <w:i/>
        </w:rPr>
      </w:pPr>
      <w:r w:rsidRPr="00413589">
        <w:rPr>
          <w:b/>
          <w:i/>
        </w:rPr>
        <w:t>Търговия със стоки</w:t>
      </w:r>
    </w:p>
    <w:p w14:paraId="118A091D" w14:textId="77777777" w:rsidR="009C3F9C" w:rsidRPr="00413589" w:rsidRDefault="009C3F9C" w:rsidP="009C3F9C">
      <w:pPr>
        <w:pStyle w:val="NormalHanging12a"/>
        <w:rPr>
          <w:szCs w:val="24"/>
        </w:rPr>
      </w:pPr>
      <w:r w:rsidRPr="00413589">
        <w:t>22.</w:t>
      </w:r>
      <w:r w:rsidRPr="00413589">
        <w:tab/>
        <w:t>припомня, че СТС осигурява всеобхватна и амбициозна основа за отношенията между страните, по-специално за търговията между ЕС и Обединеното кралство, като същевременно гарантира еднакви условия за лоялна конкуренция и устойчиво развитие; припомня, че СТС е уникално споразумение в историята на споразуменията за свободна търговия на ЕС, тъй като е насочено към ограничаване на различията, а не към насърчаване на сближаването между търговските партньори; припомня, че СТС е уникално и поради това, че предвижда нулеви мита и нулеви квоти за търговията между ЕС и Обединеното кралство;</w:t>
      </w:r>
    </w:p>
    <w:p w14:paraId="778C4B3D" w14:textId="77777777" w:rsidR="009C3F9C" w:rsidRPr="00413589" w:rsidRDefault="009C3F9C" w:rsidP="009C3F9C">
      <w:pPr>
        <w:pStyle w:val="NormalHanging12a"/>
        <w:rPr>
          <w:bCs/>
          <w:iCs/>
        </w:rPr>
      </w:pPr>
      <w:r w:rsidRPr="00413589">
        <w:t>23.</w:t>
      </w:r>
      <w:r w:rsidRPr="00413589">
        <w:tab/>
        <w:t>отново заявява, че СТС е деликатен резултат от дълги и трудни преговори и че поради тази причина следва да се изпълнява изцяло и добросъвестно, както следва да се изпълнява и Споразумението за оттегляне, по-специално Рамката от Уиндзор, във взаимна полза и на двете страни; призовава двете страни да използват пълноценно огромния потенциал на СТС за улесняване на търговията между ЕС и Обединеното кралство във възможно най-голяма степен, като същевременно имат предвид, че предимствата на членството по отношение на достъпа до единния пазар на ЕС и до митническия съюз, както и на участието в други общи и съпътстващи политики не могат при никакви обстоятелства да бъдат възпроизведени чрез споразумение за свободна търговия; въпреки това признава, че СТС притежава значителен неизползван потенциал, и приветства факта, че сега то следва да се използва като ориентирана към бъдещето рамка за задълбочаване на сътрудничеството в области от взаимен интерес;</w:t>
      </w:r>
    </w:p>
    <w:p w14:paraId="5C2F5BB8" w14:textId="77777777" w:rsidR="009C3F9C" w:rsidRPr="00413589" w:rsidRDefault="009C3F9C" w:rsidP="009C3F9C">
      <w:pPr>
        <w:pStyle w:val="NormalHanging12a"/>
        <w:rPr>
          <w:bCs/>
          <w:iCs/>
        </w:rPr>
      </w:pPr>
      <w:r w:rsidRPr="00413589">
        <w:t>24.</w:t>
      </w:r>
      <w:r w:rsidRPr="00413589">
        <w:tab/>
        <w:t>отбелязва оценката на Комисията, че като цяло договореностите относно търговията със стоки, установени в СТС, са ефективни и функционират гладко, въпреки че продължават да съществуват известни трудности при изпълнението, които изискват незабавно коригиране;</w:t>
      </w:r>
    </w:p>
    <w:p w14:paraId="1FDE85BA" w14:textId="77777777" w:rsidR="009C3F9C" w:rsidRPr="00413589" w:rsidRDefault="009C3F9C" w:rsidP="009C3F9C">
      <w:pPr>
        <w:pStyle w:val="NormalHanging12a"/>
        <w:rPr>
          <w:szCs w:val="24"/>
        </w:rPr>
      </w:pPr>
      <w:r w:rsidRPr="00413589">
        <w:t>25.</w:t>
      </w:r>
      <w:r w:rsidRPr="00413589">
        <w:tab/>
        <w:t xml:space="preserve">отново заявява, че ЕС и Обединеното кралство следва да си сътрудничат тясно в областта на митниците, включително чрез осигуряване на ефективен обмен на информация и данни чрез създаването на съвместна база данни за нередностите и измамите в рамките на електронната търговия и за търговците от държави извън ЕС и извън Обединеното кралство по отношение на стоките, идващи от държави извън ЕС и извън Обединеното кралство; отново подчертава значението на конструктивния диалог и ефективните методи на сътрудничество между митническите администрации с цел опростяване, цифровизиране и ускоряване на процесите на оформяне при влизане и излизане с достатъчно на брой митнически </w:t>
      </w:r>
      <w:r w:rsidRPr="00413589">
        <w:lastRenderedPageBreak/>
        <w:t>служители и опростени митнически процедури, включително по-широк достъп до надеждни търговски схеми и внедряване на интелигентни цифрови решения за рационализиране на процесите, за да се сведат до минимум административните и финансовите разходи за всички заинтересовани страни, по-специално МСП, и да се гарантира непрекъснат трансграничен поток на суровини от критично значение за селското стопанство, включително ветеринарни лекарства, семена и фуражи, особено за Ирландия и други гранични региони, които са силно зависими от навременните доставки; настоятелно призовава Комисията да работи активно с Обединеното кралство за опростяване на митническите процедури чрез разработването на схеми за доверени търговци и въвеждането на „зелени ленти за преминаване“ за стоките с нисък риск;</w:t>
      </w:r>
    </w:p>
    <w:p w14:paraId="36BCE8EB" w14:textId="77777777" w:rsidR="009C3F9C" w:rsidRPr="00413589" w:rsidRDefault="009C3F9C" w:rsidP="009C3F9C">
      <w:pPr>
        <w:pStyle w:val="NormalHanging12a"/>
        <w:rPr>
          <w:szCs w:val="24"/>
        </w:rPr>
      </w:pPr>
      <w:r w:rsidRPr="00413589">
        <w:t>26.</w:t>
      </w:r>
      <w:r w:rsidRPr="00413589">
        <w:tab/>
        <w:t>отчита развитието на сътрудничеството между ЕС и Обединеното кралство в областта на електронната търговия след влизането в сила на СТС; подчертава, че макар СТС да включва важни разпоредби за улесняване на цифровата търговия, митническите процедури след излизането на Обединеното кралство от ЕС създадоха допълнителна тежест за операторите в областта на електронната търговия, по-специално под формата на задължителни митнически декларации, проверки на вноса и сложни правила за изискванията за произход; приветства неотдавнашните усилия на ЕС и Обединеното кралство за рационализиране на търговската логистика и намаляване на ограниченията върху износа и подчертава, че са необходими допълнителни усилия за подобряване на регулаторното привеждане в съответствие, опростяване на митническите процедури и гарантиране на безпроблемното и сигурно предаване на данни, за да се отключи пълният потенциал на трансграничната електронна търговия и да се активизира цифровата търговия;</w:t>
      </w:r>
    </w:p>
    <w:p w14:paraId="084049A1" w14:textId="77777777" w:rsidR="009C3F9C" w:rsidRPr="00413589" w:rsidRDefault="009C3F9C" w:rsidP="009C3F9C">
      <w:pPr>
        <w:pStyle w:val="NormalHanging12a"/>
        <w:rPr>
          <w:szCs w:val="24"/>
        </w:rPr>
      </w:pPr>
      <w:r w:rsidRPr="00413589">
        <w:t>27.</w:t>
      </w:r>
      <w:r w:rsidRPr="00413589">
        <w:tab/>
        <w:t xml:space="preserve">насърчава ЕС и Обединеното кралство да проучат възможностите за по-задълбочено сътрудничество по отношение на регионалните вериги на доставки; подчертава, че тези стъпки биха подкрепили по-гъвкавите и устойчиви вериги на доставки и биха спомогнали за преодоляване на тарифните и нетарифните бариери, свързани със сложните правила за изискванията за произход; </w:t>
      </w:r>
    </w:p>
    <w:p w14:paraId="25555931" w14:textId="77777777" w:rsidR="009C3F9C" w:rsidRPr="00413589" w:rsidRDefault="009C3F9C" w:rsidP="009C3F9C">
      <w:pPr>
        <w:pStyle w:val="NormalHanging12a"/>
        <w:rPr>
          <w:szCs w:val="24"/>
        </w:rPr>
      </w:pPr>
      <w:r w:rsidRPr="00413589">
        <w:t>28.</w:t>
      </w:r>
      <w:r w:rsidRPr="00413589">
        <w:tab/>
        <w:t xml:space="preserve">подчертава, че прилагането на новия режим на внос и на граничния целеви оперативен модел на Обединеното кралство поражда трудности в резултат на честите промени в категоризацията на рисковете без подобаващо уведомяване, непоследователно тълкуване на изискванията за внос, дълго време за чакане, докато се извършват проверки, и непризнаване на ЕС като единен субект във връзка със санитарните и фитосанитарните мерки; изразява загриженост, че ответните мерки на Обединеното кралство все още не са довели до пълно преодоляване на свързаните с това проблеми; </w:t>
      </w:r>
    </w:p>
    <w:p w14:paraId="564B6D03" w14:textId="77777777" w:rsidR="009C3F9C" w:rsidRPr="00413589" w:rsidRDefault="009C3F9C" w:rsidP="009C3F9C">
      <w:pPr>
        <w:pStyle w:val="NormalHanging12a"/>
        <w:rPr>
          <w:szCs w:val="24"/>
        </w:rPr>
      </w:pPr>
      <w:r w:rsidRPr="00413589">
        <w:t>29.</w:t>
      </w:r>
      <w:r w:rsidRPr="00413589">
        <w:tab/>
        <w:t xml:space="preserve">приветства ангажимента, изразен на срещата на високо равнище между ЕС и Обединеното кралство, да се работи за създаването на общо санитарно и фитосанитарно пространство чрез всеобхватно споразумение между Европейския съюз и Обединеното кралство за санитарните и фитосанитарните мерки; признава, че нетарифните пречки и регулаторните различия понастоящем създават предизвикателства за търговията между ЕС и Обединеното кралство, по-специално чрез повишени изисквания за съответствие, дублиращи се процедури за сертифициране и различаващи се продуктови стандарти; отбелязва, че тези противоречия засягат редица сектори, включително хранително-вкусовата </w:t>
      </w:r>
      <w:r w:rsidRPr="00413589">
        <w:lastRenderedPageBreak/>
        <w:t>промишленост, химическата промишленост, моторните превозни средства и машините, и могат да бъдат особено обременяващи за МСП; насърчава двете страни да използват пълноценно и ефективно механизмите на СТС за регулаторно и митническо сътрудничество за справяне с тези проблеми с оглед на намаляването на търговските затруднения преди преразглеждането на СТС през 2026 г.;</w:t>
      </w:r>
    </w:p>
    <w:p w14:paraId="26A1FF7B" w14:textId="77777777" w:rsidR="009C3F9C" w:rsidRPr="00413589" w:rsidRDefault="009C3F9C" w:rsidP="009C3F9C">
      <w:pPr>
        <w:pStyle w:val="NormalHanging12a"/>
        <w:rPr>
          <w:szCs w:val="24"/>
        </w:rPr>
      </w:pPr>
      <w:r w:rsidRPr="00413589">
        <w:t>30.</w:t>
      </w:r>
      <w:r w:rsidRPr="00413589">
        <w:tab/>
        <w:t xml:space="preserve">приветства плановете на Обединеното кралство да приеме законодателство за безсрочно признаване на маркировката „СЕ“ в допълнителни разпоредби за продуктите, което допълнително би облекчило предизвикателствата, свързани със спазването на изискванията от производителите от ЕС, и би улеснило износа от Обединеното кралство в ЕС на продукти, за които е необходима такава маркировка; настоятелно призовава Комисията бързо да започне преговори с Обединеното кралство, за да се гарантира стриктна съгласуваност на оценяването на съответствието на продуктите, особено в силно интегрирани сектори, с цел да се премахнат излишните изпитвания, да се намалят разходите за предприятията и да се укрепи вътрешният пазар; насърчава и двете страни да се стремят към прагматични договорености за взаимното признаване на резултатите от оценяването на съответствието в продуктовите сектори, които представляват очевидно нисък риск, с оглед на намаляването на ненужните разходи за привеждане в съответствие и на административната тежест, особено за МСП, като същевременно се гарантират и допълнително се укрепват безопасността и защитата на потребителите; насърчава Комисията да надгражда върху това развитие, като се стреми към сключването на специфични за отделните сектори договорености за взаимно признаване там, където вече съществува регулаторно сближаване, премахвайки по този начин ненужното дублиране на процедурите за сертифициране, ако е целесъобразно; </w:t>
      </w:r>
    </w:p>
    <w:p w14:paraId="2FD2E109" w14:textId="0008F674" w:rsidR="009C3F9C" w:rsidRPr="00413589" w:rsidRDefault="009C3F9C" w:rsidP="009C3F9C">
      <w:pPr>
        <w:pStyle w:val="NormalHanging12a"/>
        <w:rPr>
          <w:szCs w:val="24"/>
        </w:rPr>
      </w:pPr>
      <w:r w:rsidRPr="00413589">
        <w:t>31.</w:t>
      </w:r>
      <w:r w:rsidRPr="00413589">
        <w:tab/>
        <w:t xml:space="preserve">отбелязва, че споразумението за създаване на общо пространство на санитарните и фитосанитарните мерки би намалило значително търговските противоречия и би допринесло за стабилността и предвидимостта за предприятията чрез премахване на голяма част от изискванията за сертифициране и контрол при движението на животни, животински продукти, растения и растителни продукти между Великобритания и ЕС, като същевременно се поддържат високи стандарти за здравеопазване и защита на потребителите, безопасност на храните и хуманно отношение към животните; подчертава, че тези ползи за земеделските стопани, МСП и потребителите в целия ЕС и в Обединеното кралство ще обхванат и движението на такива стоки между Великобритания и Северна Ирландия; отбелязва, че бъдещото споразумение за санитарните и фитосанитарните мерки следва да позволява динамично привеждане в съответствие с изискванията от страна на Обединеното кралство, да бъде предмет на механизъм за разрешаване на спорове с независим арбитражен комитет и да приема Съда на Европейския съюз като окончателен орган по въпросите на правото на ЕС; приветства намерението Обединеното кралство да се </w:t>
      </w:r>
      <w:r w:rsidR="00A363DF">
        <w:t xml:space="preserve">информира </w:t>
      </w:r>
      <w:r w:rsidRPr="00413589">
        <w:t xml:space="preserve">на ранен етап в процеса на вземане на решения на ЕС в областите, обхванати от бъдещото споразумение за санитарните и фитосанитарните мерки; настоятелно призовава Комисията да представи пътна карта за преговорите в областта на санитарните и фитосанитарните мерки с Обединеното кралство; освен това приканва и двете страни да засилят регулаторния диалог по аспектите на регулирането на хранителните продукти, които не са свързани със санитарните и фитосанитарните мерки, и да избягват различия в области като етикетирането и опаковането; </w:t>
      </w:r>
      <w:r w:rsidRPr="00413589">
        <w:lastRenderedPageBreak/>
        <w:t xml:space="preserve">подчертава, че всеки достъп на Обединеното кралство до системите, базите данни или агенциите на ЕС в рамките на програми на ЕС, свързани със споразумението за санитарните и фитосанитарните мерки, трябва да бъде обвързан с пълното възстановяване на свързаните с това разходи за бюджета на ЕС; подчертава, че това участие трябва да донесе ясни ползи за ЕС и неговите заинтересовани страни в съответствие с принципа на бюджетна пропорционалност; </w:t>
      </w:r>
    </w:p>
    <w:p w14:paraId="480FD775" w14:textId="77777777" w:rsidR="009C3F9C" w:rsidRPr="00413589" w:rsidRDefault="009C3F9C" w:rsidP="009C3F9C">
      <w:pPr>
        <w:pStyle w:val="NormalHanging12a"/>
        <w:rPr>
          <w:szCs w:val="24"/>
        </w:rPr>
      </w:pPr>
      <w:bookmarkStart w:id="18" w:name="_Hlk213251186"/>
      <w:r w:rsidRPr="00413589">
        <w:t>32.</w:t>
      </w:r>
      <w:r w:rsidRPr="00413589">
        <w:tab/>
        <w:t xml:space="preserve">отново изтъква стратегическата необходимост от засилено сътрудничество между ЕС и Обединеното кралство с оглед на поддържането и модернизирането на настоящия справедлив и основан на правила международен търговски ред и справяне със споделените глобални икономически предизвикателства; призовава във връзка с това да се положат допълнителни съвместни усилия за осъществяването на приобщаваща и всеобхватна реформа на СТО, за реагирането на настоящите и бъдещите предизвикателства в един дълбоко взаимосвързан свят и за предприемането на активни действия срещу новите рискове от разделение в рамките на световния политически и икономически ред, както и срещу едностранни и необосновани търговски мерки и тарифи, каквито неотдавна засегнаха както ЕС, така и Обединеното кралство; поради това призовава и двете страни да продължат да подкрепят потребителите, изправени пред трудности, свързани с разходите за живот; подчертава, че в този контекст засиленото сътрудничество между ЕС и Обединеното кралство е от съществено значение за укрепване на устойчивостта на веригата на доставки и намаляване на стратегическите зависимости; подчертава, че и двете страни следва да увеличат съвместните усилия за намаляване на риска във веригите на доставки от критично значение в съответствие с приоритетите на ЕС в областта на икономическата сигурност; като отбелязва, че сътрудничеството в областта на суровините от критично значение не е част от заключенията от срещата на високо равнище между ЕС и Обединеното кралство, насърчава ЕС и Обединеното кралство да укрепят автономността на Европа в това отношение; насърчава започването на структуриран диалог и целенасочени инициативи за насърчаване на диверсификацията, изграждане на взаимно доверие и засилване на стратегическата автономност с цел насърчаване на устойчивия растеж и споделения просперитет; призовава Комисията да проучи детайлите на обявеното на 8 май 2025 г. споразумение между Обединеното кралство и САЩ („Пакт за икономически просперитет“), за да гарантира, че нито една от неговите клаузи не подкопава СТС или евентуалните бъдещи споразумения между ЕС и Обединеното кралство; отбелязва, че макар че съдържанието на Пакта за икономически просперитет все още трябва да бъде изяснено, то може да окаже въздействие върху еднаквите условия на конкуренция между ЕС и Обединеното кралство в контекста на СТС, както и върху всяко динамично привеждане в съответствие с изискванията, произтичащо от заключенията от срещата на високо равнище между ЕС и Обединеното кралство, например относно общото санитарно и фитосанитарно пространство; приветства споразумението за безмитна търговия със стоманени продукти, като признава това като положително развитие, което осигурява така необходимата стабилност и предвидимост за ключови промишлени сектори; припомня, че СТС включва конкретни ангажименти за спазване на международните търговски правила, сътрудничество в рамките на многостранни форуми и обмен на информация относно средствата за търговска защита и развитието на световната търговия; приветства резултатите от срещата на високо равнище между ЕС и Обединеното кралство, на която двете страни </w:t>
      </w:r>
      <w:r w:rsidRPr="00413589">
        <w:lastRenderedPageBreak/>
        <w:t xml:space="preserve">потвърдиха намерението си да засилят координацията на реформата на СТО, да подкрепят прозрачната и основана на правила търговия и да следват съвместни подходи към належащите търговски спорове, и подчертава, че ефективното изпълнение на тези ангажименти е от съществено значение за укрепването на партньорството между ЕС и Обединеното кралство като движеща сила за стабилността и предвидимостта в управлението на глобалната търговия; приветства неотдавнашното съобщение на правителството на Обединеното кралство, че то ще се присъедини към Многостранната временна договореност на СТО за арбитраж при обжалване, което ще гарантира трайната ефективност на системата за разрешаване на спорове, като същевременно се договарят по-широки реформи в СТО; подчертава, че в настоящия нестабилен контекст на световната търговия както правителството на Обединеното кралство, така и Комисията трябва да вземат предвид уникалната позиция на Северна Ирландия при формулирането на търговската политика; </w:t>
      </w:r>
      <w:bookmarkEnd w:id="18"/>
    </w:p>
    <w:p w14:paraId="22C97E65" w14:textId="77777777" w:rsidR="009C3F9C" w:rsidRPr="00413589" w:rsidRDefault="009C3F9C" w:rsidP="009C3F9C">
      <w:pPr>
        <w:pStyle w:val="NormalHanging12a"/>
        <w:rPr>
          <w:bCs/>
          <w:iCs/>
        </w:rPr>
      </w:pPr>
      <w:r w:rsidRPr="00413589">
        <w:t>33.</w:t>
      </w:r>
      <w:r w:rsidRPr="00413589">
        <w:tab/>
        <w:t>приветства договореното на 21 декември 2023 г. удължаване на срока на действие на правилата за произход за електрически превозни средства и акумулаторни батерии до 31 декември 2026 г.; подчертава, че е важно да се наблюдават правилата за произход, за да се избегне заобикалянето на стандартите и правилата в случая на стоки, идващи от държави, с които Обединеното кралство може да има други търговски споразумения;</w:t>
      </w:r>
    </w:p>
    <w:p w14:paraId="2702A8D5" w14:textId="77777777" w:rsidR="009C3F9C" w:rsidRPr="00413589" w:rsidRDefault="009C3F9C" w:rsidP="009C3F9C">
      <w:pPr>
        <w:pStyle w:val="NormalHanging12a"/>
        <w:rPr>
          <w:b/>
          <w:i/>
        </w:rPr>
      </w:pPr>
      <w:r w:rsidRPr="00413589">
        <w:rPr>
          <w:b/>
          <w:i/>
        </w:rPr>
        <w:t>Услуги, цифрова търговия и инвестиции</w:t>
      </w:r>
    </w:p>
    <w:p w14:paraId="2C13B970" w14:textId="77777777" w:rsidR="009C3F9C" w:rsidRPr="00413589" w:rsidRDefault="009C3F9C" w:rsidP="009C3F9C">
      <w:pPr>
        <w:pStyle w:val="NormalHanging12a"/>
        <w:rPr>
          <w:szCs w:val="24"/>
        </w:rPr>
      </w:pPr>
      <w:r w:rsidRPr="00413589">
        <w:t>34.</w:t>
      </w:r>
      <w:r w:rsidRPr="00413589">
        <w:tab/>
        <w:t xml:space="preserve">отбелязва оценката на Комисията, че изпълнението на СТС в областта на услугите и инвестициите, цифровата търговия, интелектуалната собственост, обществените поръчки и МСП като цяло протича безпрепятствено и без съществени проблеми с изключение на въпроса за прилагането спрямо доставчици на услуги от ЕС на основаващата се на спонсорство система на Обединеното кралство за издаване на работни визи, който продължава да бъде пречка, и отбелязва, че износът на услуги от Обединеното кралство за ЕС се е увеличил с 19% през 2024 г. спрямо 2019 г., което свидетелства за устойчивостта и потенциала на сектора на услугите; подчертава необходимостта от преодоляване на тези пречки пред краткосрочната мобилност за доставчиците на услуги от ЕС, включително тези в секторите на консултантските услуги в сферата на културата, науката и селското стопанство, и потенциалната взаимна полза от договореностите за засилена и реципрочна краткосрочна стопанска мобилност; призовава за опростяване на визовите процедури на Обединеното кралство за специалистите и доставчиците на услуги по договор от ЕС с цел намаляване на финансовата и административната тежест; призовава държавите членки и Обединеното кралство да намалят времето за обработка и да намалят разходите за кандидатстване за разрешителни за работа, когато такова е необходимо; приветства ангажимента, поет от Обединеното кралство и Комисията на срещата на високо равнище между ЕС и Обединеното кралство, за създаване на специални диалози относно влизането и временния престой на физически лица със стопанска цел, включително схемата за спонсорство; призовава двете страни да проучат възможностите за улесняване на краткосрочната мобилност за доставчиците на услуги и предприемачите, по-специално МСП и свободните професии, чрез рационализирани визови процеси и взаимно признаване на професионалните квалификации при пълно зачитане на съответната регулаторна автономност; призовава правителството на Обединеното кралство да изключи доставчиците на услуги, обхванати от СТС, от основаващата </w:t>
      </w:r>
      <w:r w:rsidRPr="00413589">
        <w:lastRenderedPageBreak/>
        <w:t>се на спонсорство система; призовава за по-задълбочено сътрудничество между ЕС и Обединеното кралство в областта на търговията с услуги;</w:t>
      </w:r>
    </w:p>
    <w:p w14:paraId="0BBDD129" w14:textId="77777777" w:rsidR="009C3F9C" w:rsidRPr="00413589" w:rsidRDefault="009C3F9C" w:rsidP="009C3F9C">
      <w:pPr>
        <w:pStyle w:val="NormalHanging12a"/>
        <w:rPr>
          <w:bCs/>
          <w:iCs/>
        </w:rPr>
      </w:pPr>
      <w:r w:rsidRPr="00413589">
        <w:t>35.</w:t>
      </w:r>
      <w:r w:rsidRPr="00413589">
        <w:tab/>
        <w:t xml:space="preserve">настоятелно призовава Обединеното кралство, Комисията и държавите членки да продължат усилията си за взаимно признаване на професионалните квалификации и призовава за ускоряване на преговорите, наред с решения за улесняване на по-гладката краткосрочна мобилност и трансграничното предоставяне на услуги в целия ЕС и на пазарите на Обединеното кралство; подчертава, че гражданите на ЕС и Обединеното кралство продължават да се сблъскват с пречки, що се отнася до достъпа до регулираните професии; подчертава необходимостта от въвеждане на ясни и рационализирани процедури за признаване на квалификациите и от участие на професионалните организации и компетентните органи и от двете страни; отбелязва, че към днешна дата е получена само една препоръка за евентуална договореност за взаимно признаване съгласно СТС, а именно във връзка с професията архитект; призовава Комисията и Обединеното кралство да ускорят прилагането на член 158 от СТС и да дадат приоритет на допълнителни сектори като здравеопазването, инженерството и правните и финансовите услуги; подчертава колко е важно да се помага на младите хора да развият ориентирани към бъдещето умения, като се улеснява трансграничното обучение и се дават възможности за професионално развитие, включително целенасочени инвестиции в цифрова, екологична и финансова грамотност; призовава за сътрудничество между ЕС и Обединеното кралство във връзка със схемите за мобилност и призовава ЕС и Обединеното кралство да договорят амбициозно споразумение относно стопанската мобилност, като признава, че ефективността на договореностите за взаимно признаване на професионалните квалификации е неразривно свързана с опростените разпоредби за краткосрочно влизане и временен престой; призовава правителството на Обединеното кралство да продължи да предприема всички необходими мерки за борба с дискриминацията срещу граждани на държавите членки, живеещи в Обединеното кралство; </w:t>
      </w:r>
    </w:p>
    <w:p w14:paraId="0C0DD2B6" w14:textId="77777777" w:rsidR="009C3F9C" w:rsidRPr="00413589" w:rsidRDefault="009C3F9C" w:rsidP="009C3F9C">
      <w:pPr>
        <w:pStyle w:val="NormalHanging12a"/>
        <w:rPr>
          <w:bCs/>
          <w:iCs/>
        </w:rPr>
      </w:pPr>
      <w:r w:rsidRPr="00413589">
        <w:t>36.</w:t>
      </w:r>
      <w:r w:rsidRPr="00413589">
        <w:tab/>
        <w:t xml:space="preserve">насърчава тясното сътрудничество между ЕС и Обединеното кралство в областта на различните аспекти на регулирането на цифровата търговия; поради това оценява административната договореност относно надзора на дейностите по оценка и намаляване на риска, извършвани от доставчиците на големи онлайн платформи, подписана от ЕС и Обединеното кралство на 30 април 2024 г.; счита, че следва да се насърчават регулаторното сближаване и диалогът в сферата на цифровото законодателство, по-специално що се отнася до онлайн платформите; </w:t>
      </w:r>
    </w:p>
    <w:p w14:paraId="0959482B" w14:textId="77777777" w:rsidR="009C3F9C" w:rsidRPr="00413589" w:rsidRDefault="009C3F9C" w:rsidP="009C3F9C">
      <w:pPr>
        <w:pStyle w:val="NormalHanging12a"/>
        <w:rPr>
          <w:b/>
          <w:i/>
        </w:rPr>
      </w:pPr>
      <w:r w:rsidRPr="00413589">
        <w:rPr>
          <w:b/>
          <w:i/>
        </w:rPr>
        <w:t>Еднакви условия на конкуренция и политика в областта на конкуренцията</w:t>
      </w:r>
    </w:p>
    <w:p w14:paraId="41324801" w14:textId="77777777" w:rsidR="009C3F9C" w:rsidRPr="00413589" w:rsidRDefault="009C3F9C" w:rsidP="009C3F9C">
      <w:pPr>
        <w:pStyle w:val="NormalHanging12a"/>
        <w:rPr>
          <w:szCs w:val="24"/>
        </w:rPr>
      </w:pPr>
      <w:r w:rsidRPr="00413589">
        <w:t>37.</w:t>
      </w:r>
      <w:r w:rsidRPr="00413589">
        <w:tab/>
        <w:t>отново заявява, че Обединеното кралство следва да признае усложненията, които биха произтекли от всяко ненужно системно регулаторно разминаване, по-специално за защитата на заетостта и социалните права, околната среда, личните данни, държавната помощ, цифровата търговия и данъчното облагане, което само би създало допълнителни проблеми по отношение на ангажиментите по Споразумението за търговия и сътрудничество (СТС) за осигуряване на еднакви условия на конкуренция, а също и за предприятията от ЕС и Обединеното кралство и за търговията между ЕС и Обединеното кралство;</w:t>
      </w:r>
    </w:p>
    <w:p w14:paraId="4101128C" w14:textId="77777777" w:rsidR="009C3F9C" w:rsidRPr="00413589" w:rsidRDefault="009C3F9C" w:rsidP="009C3F9C">
      <w:pPr>
        <w:pStyle w:val="NormalHanging12a"/>
        <w:rPr>
          <w:szCs w:val="24"/>
        </w:rPr>
      </w:pPr>
      <w:r w:rsidRPr="00413589">
        <w:t>38.</w:t>
      </w:r>
      <w:r w:rsidRPr="00413589">
        <w:tab/>
        <w:t xml:space="preserve">приветства завършването на работата по споразумението за сътрудничество в областта на конкуренцията между ЕС и Обединеното кралство в рамките на СТС, </w:t>
      </w:r>
      <w:r w:rsidRPr="00413589">
        <w:lastRenderedPageBreak/>
        <w:t xml:space="preserve">което ще позволи на Комисията, националните органи за защита на конкуренцията на държавите членки и Органа за защита на конкуренцията и пазарите на Обединеното кралство да си сътрудничат пряко в разследванията в областта на конкуренцията; отбелязва, че това е първото споразумение на ЕС за сътрудничество в областта на конкуренцията, което дава възможност на националните компетентни органи да си сътрудничат пряко с орган за защита на конкуренцията на държава извън ЕС; призовава за бързото му ратифициране, за да се засили трансграничното правоприлагане и координация по делата в областта на конкуренцията, като същевременно се запази поверителността чрез подходящи дерогации; </w:t>
      </w:r>
    </w:p>
    <w:p w14:paraId="613169F0" w14:textId="77777777" w:rsidR="009C3F9C" w:rsidRPr="00413589" w:rsidRDefault="009C3F9C" w:rsidP="009C3F9C">
      <w:pPr>
        <w:pStyle w:val="NormalHanging12a"/>
        <w:rPr>
          <w:szCs w:val="24"/>
        </w:rPr>
      </w:pPr>
      <w:r w:rsidRPr="00413589">
        <w:t>39.</w:t>
      </w:r>
      <w:r w:rsidRPr="00413589">
        <w:tab/>
        <w:t>приветства усилията на ЕС и Обединеното кралство за поощряване на международното сътрудничество при управлението на предизвикателствата и рисковете, свързани с изкуствения интелект (ИИ), с цел насърчаване на глобалното управление на ИИ, основано на демократични ценности, споделени стандарти и стабилни гаранции; отбелязва, че ЕС въведе изчерпателна нормативна уредба, основаваща се на риска, с приемането през 2024 г. на Акта за изкуствения интелект (Акт за ИИ)</w:t>
      </w:r>
      <w:r w:rsidRPr="00413589">
        <w:rPr>
          <w:szCs w:val="24"/>
          <w:vertAlign w:val="superscript"/>
        </w:rPr>
        <w:footnoteReference w:id="29"/>
      </w:r>
      <w:r w:rsidRPr="00413589">
        <w:t xml:space="preserve">, докато Обединеното кралство за момента възприема по-олекотен регулаторен подход, без да въвежда хоризонтално законодателство в областта на ИИ; призовава за по-голямо сближаване между регулаторните норми за ИИ в ЕС и в Обединеното кралство, за да се даде възможност този динамичен сектор да отбележи ръст в безопасна среда; в тази връзка изразява съжаление, че на международната среща на върха за действия в областта на ИИ, проведена в Париж на 11 февруари 2025 г., Обединеното кралство не подписа Изявлението относно приобщаващия и устойчив изкуствен интелект за хората и планетата; подчертава значението на структурираното сътрудничество между ЕС и Обединеното кралство в областта на управлението на ИИ, като се има предвид споделеният ангажимент за насърчаване на безопасни, прозрачни и отговорни системи с ИИ и за да се избегне регулаторната разпокъсаност, да се участва в определянето на стандарти и да се проучат договореностите за взаимно признаване за оценяване на съответствието; изразява съжаление относно липсата на специален ангажимент за сътрудничество в областта на ИИ в Общото разбиране за обновена програма за сътрудничество между ЕС и Обединеното кралство въпреки стратегическото значение на насърчаването на транснационалното съгласуване на разпоредбите относно надеждното развитие на ИИ и припомня, че член 39 от Акта за ИИ позволява органите за оценяване на съответствието, създадени в трети държави, да бъдат признати, ако се спазят определени условия и ако бъде постигнато споразумение между ЕС и съответната държава извън ЕС; подчертава риска от увеличаване на регулаторните различия, особено между обвързващия Акт на ЕС за ИИ и секторния подход на Обединеното кралство, въпреки сближаването на приоритетите относно класификацията, основана на риска, защитата на авторското право и системните рискове; отбелязва меморандума за разбирателство между Обединеното кралство и САЩ относно ИИ, който би могъл </w:t>
      </w:r>
      <w:r w:rsidRPr="00413589">
        <w:lastRenderedPageBreak/>
        <w:t>да доведе до различия в минималните стандарти между ЕС и Обединеното кралство, и призовава Комисията да направи оценка на въздействието на това споразумение и да докладва на Парламента; настоява, че е необходимо да се установи общо разбиране за ползите и предизвикателствата, свързани с ИИ; призовава за засилен технически диалог между регулаторите, за да се подкрепи регулаторната оперативна съвместимост и да се намали сложността на спазването на изискванията за предприятията; отчита текущите дискусии в Обединеното кралство относно промените в законодателството в областта на авторското право; изразява загриженост, че подобни планове могат да окажат отрицателно въздействие върху европейските художествени дейци и творци, по-специално по отношение на предложението за създаване на система, основана на възможност за неучастие;</w:t>
      </w:r>
    </w:p>
    <w:p w14:paraId="3FB9F74D" w14:textId="72E36F31" w:rsidR="009C3F9C" w:rsidRPr="00413589" w:rsidRDefault="009C3F9C" w:rsidP="009C3F9C">
      <w:pPr>
        <w:pStyle w:val="NormalHanging12a"/>
        <w:rPr>
          <w:szCs w:val="24"/>
        </w:rPr>
      </w:pPr>
      <w:r w:rsidRPr="00413589">
        <w:t>40.</w:t>
      </w:r>
      <w:r w:rsidRPr="00413589">
        <w:tab/>
        <w:t xml:space="preserve">отбелязва, че членове 103 – 107 и 109 от Акта за ИИ изменят съществуващото законодателство на ЕС в областта на продуктите, което се прилага </w:t>
      </w:r>
      <w:r w:rsidR="00A363DF">
        <w:t xml:space="preserve">за и </w:t>
      </w:r>
      <w:r w:rsidRPr="00413589">
        <w:t xml:space="preserve">в </w:t>
      </w:r>
      <w:r w:rsidR="00A363DF">
        <w:t xml:space="preserve">Обединеното кралство по отношение на </w:t>
      </w:r>
      <w:r w:rsidRPr="00413589">
        <w:t xml:space="preserve">Северна Ирландия съгласно приложение 2 към Рамката от Уиндзор; отбелязва </w:t>
      </w:r>
      <w:r w:rsidR="00A363DF">
        <w:t xml:space="preserve">решението на Съвета от 14 април 2025 г., с което се определя на позицията на Съюза в </w:t>
      </w:r>
      <w:r w:rsidR="00A363DF" w:rsidRPr="00A363DF">
        <w:t xml:space="preserve">Съвместния комитет на ЕС и Обединеното кралство по отношение на добавянето на </w:t>
      </w:r>
      <w:r w:rsidR="00A363DF">
        <w:t>Акта за ИИ</w:t>
      </w:r>
      <w:r w:rsidR="00A363DF" w:rsidRPr="00A363DF">
        <w:t xml:space="preserve"> в приложение 2 към </w:t>
      </w:r>
      <w:r w:rsidR="00A363DF">
        <w:t>Р</w:t>
      </w:r>
      <w:r w:rsidR="00A363DF" w:rsidRPr="00A363DF">
        <w:t>амката от Уиндзор</w:t>
      </w:r>
      <w:r w:rsidR="00A363DF">
        <w:t xml:space="preserve">; </w:t>
      </w:r>
      <w:r w:rsidRPr="00413589">
        <w:t xml:space="preserve">; отчита, че по-високата степен на привеждане в съответствие на регулаторните разпоредби в области като безопасността на продуктите и надзора на пазара може да спомогне за постигането на правна яснота и непрекъснатост на пазара; </w:t>
      </w:r>
      <w:bookmarkStart w:id="19" w:name="_Hlk210302061"/>
      <w:r w:rsidRPr="00413589">
        <w:t>насърчава непрекъснатия диалог между ЕС и Обединеното кралство в рамките на Съвместния комитет с оглед на определянето на взаимно приемливи подходи, които да поддържат високи стандарти за защита на потребителите и регулаторна съгласуваност</w:t>
      </w:r>
      <w:bookmarkEnd w:id="19"/>
      <w:r w:rsidRPr="00413589">
        <w:t xml:space="preserve">; </w:t>
      </w:r>
    </w:p>
    <w:p w14:paraId="5C511A04" w14:textId="77777777" w:rsidR="009C3F9C" w:rsidRPr="00413589" w:rsidRDefault="009C3F9C" w:rsidP="009C3F9C">
      <w:pPr>
        <w:pStyle w:val="NormalHanging12a"/>
        <w:rPr>
          <w:szCs w:val="24"/>
        </w:rPr>
      </w:pPr>
      <w:r w:rsidRPr="00413589">
        <w:t>41.</w:t>
      </w:r>
      <w:r w:rsidRPr="00413589">
        <w:tab/>
        <w:t>припомня, че СТС признава значението на високите стандарти за защита на данните и неприкосновеността на личния живот, като същевременно позволява на всяка страна по споразумението да запази собствената си регулаторна автономност; счита, че съществуват рискове, свързани с потенциално раздалечаване между регулаторните норми в ЕС и Обединеното кралство; отбелязва, че режимът на Обединеното кралство за защита на данните остава до голяма степен в съответствие с Общия регламент относно защитата на данните на ЕС</w:t>
      </w:r>
      <w:r w:rsidRPr="00413589">
        <w:rPr>
          <w:rStyle w:val="FootnoteReference"/>
          <w:szCs w:val="24"/>
        </w:rPr>
        <w:footnoteReference w:id="30"/>
      </w:r>
      <w:r w:rsidRPr="00413589">
        <w:t xml:space="preserve"> (ОРЗД), което дава възможност за продължаване на прилагането на решението на ЕС относно адекватното ниво на защита, улесняващо безпрепятственото движение на потоците от данни, което е от решаващо значение за трансграничните услуги; отбелязва текущата реформа на рамката на Обединеното кралство за защита на данните чрез Законопроекта за данните (използване и достъп), с който се въвеждат редица съществени промени в действащите в Обединеното кралство разпоредби на ОРЗД; отново посочва, че е важно да се поддържа високо равнище на стандартите за защита на данните при предаването и обработването на лични данни между двете страни, включително за физическите лица, чиито лични данни се обработват в Обединеното кралство, </w:t>
      </w:r>
      <w:r w:rsidRPr="00413589">
        <w:lastRenderedPageBreak/>
        <w:t>особено когато данните са с произход от ЕС, и призовава за редовен обмен на информация между ЕС и Обединеното кралство; приветства засиленото регулаторно сътрудничество по въпросите на цифровите технологии като административната договореност от 30 април 2024 г. между генерална дирекция „Съобщителни мрежи, съдържание и технологии“ на Комисията и Службата за комуникации на Обединеното кралство (</w:t>
      </w:r>
      <w:proofErr w:type="spellStart"/>
      <w:r w:rsidRPr="00413589">
        <w:t>Ofcom</w:t>
      </w:r>
      <w:proofErr w:type="spellEnd"/>
      <w:r w:rsidRPr="00413589">
        <w:t xml:space="preserve">), в която се дава приоритет на обмена на информация, свързана с надзора на дейностите за оценка и смекчаване на риска от страна на доставчиците на големи онлайн платформи; призовава за засилен диалог в рамките на Специализирания търговски комитет по услугите, инвестициите и цифровата търговия, създаден съгласно СТС, за да се гарантират стабилни условия за предаване на данни и правна сигурност за операторите; </w:t>
      </w:r>
    </w:p>
    <w:p w14:paraId="2E5FEB83" w14:textId="77777777" w:rsidR="009C3F9C" w:rsidRPr="00413589" w:rsidRDefault="009C3F9C" w:rsidP="009C3F9C">
      <w:pPr>
        <w:pStyle w:val="NormalHanging12a"/>
        <w:rPr>
          <w:szCs w:val="24"/>
        </w:rPr>
      </w:pPr>
      <w:r w:rsidRPr="00413589">
        <w:t>42.</w:t>
      </w:r>
      <w:r w:rsidRPr="00413589">
        <w:tab/>
        <w:t>припомня, че продължаването на свободното движение на данни между ЕС и Обединеното кралство зависи от решенията на Комисията относно адекватното ниво на защита на данните; отбелязва, че след като извърши оценка на Закона на Обединеното кралство за данните (използване и достъп), Комисията стигна до заключението, че правната рамка на Обединеното кралство продължава да предоставя гаранции за защита на данните, които по същество са равностойни на предоставените от ЕС; приветства предложението на Комисията за удължаване на срока на действие на настоящото решение относно адекватното ниво на защита с шест години; счита, че това разширяване следва да осигури регулаторна сигурност и да предотврати ненужните разходи за привеждане в съответствие, да осигури стабилността на трансграничните потоци от данни и цифровата търговия, както и да гарантира, че основните права на гражданите на ЕС продължават да се зачитат съгласно СТС; подчертава, че всяка постоянна договореност трябва да остане обвързана с условието Обединеното кралство да продължи да привежда законодателството си в съответствие със стандартите на ЕС за защита на данните съгласно новата правна рамка на Обединеното кралство и да поддържа високо равнище на защита на личните данни, както се изисква съгласно правото на ЕС; призовава правителството на Обединеното кралство да гарантира, че евентуалните промени в законодателството на Обединеното кралство като Закона за данните (използване и достъп) от 2025 г. няма да доведат до по-ниски стандарти за защита на данните в сравнение със стандартите в ЕС;</w:t>
      </w:r>
    </w:p>
    <w:p w14:paraId="30DAD52F" w14:textId="77777777" w:rsidR="009C3F9C" w:rsidRPr="00413589" w:rsidRDefault="009C3F9C" w:rsidP="009C3F9C">
      <w:pPr>
        <w:pStyle w:val="NormalHanging12a"/>
        <w:rPr>
          <w:szCs w:val="24"/>
        </w:rPr>
      </w:pPr>
      <w:r w:rsidRPr="00413589">
        <w:t>43.</w:t>
      </w:r>
      <w:r w:rsidRPr="00413589">
        <w:tab/>
        <w:t xml:space="preserve">отбелязва Становище 06/2025 на Европейския комитет по защита на данните, в което се подкрепя техническото и ограничено във времето удължаване на срока на действие на решенията на Обединеното кралство относно адекватното ниво на защита до 27 декември 2025 г., единствено за да се даде време на Комисията да направи оценка на последиците от реформата след нейното приемане; припомня, че от Комисията се изисква да наблюдава всички относими промени в Обединеното кралство през този период и да гарантира, че всяко бъдещо решение относно адекватното ниво на защита се основава на цялостна и актуална оценка на рамката на Обединеното кралство за защита на данните; </w:t>
      </w:r>
    </w:p>
    <w:p w14:paraId="563148AF" w14:textId="77777777" w:rsidR="009C3F9C" w:rsidRPr="00413589" w:rsidRDefault="009C3F9C" w:rsidP="009C3F9C">
      <w:pPr>
        <w:pStyle w:val="NormalHanging12a"/>
        <w:rPr>
          <w:szCs w:val="24"/>
        </w:rPr>
      </w:pPr>
      <w:r w:rsidRPr="00413589">
        <w:t>44.</w:t>
      </w:r>
      <w:r w:rsidRPr="00413589">
        <w:tab/>
        <w:t xml:space="preserve">подчертава, че е важно да се запази използването на сходен подход към пазарните реформи в сектора на цифровите технологии; призовава Обединеното кралство да избягва политики, които се отклоняват от основните принципи на Акта на ЕС за </w:t>
      </w:r>
      <w:r w:rsidRPr="00413589">
        <w:lastRenderedPageBreak/>
        <w:t>цифровите пазари</w:t>
      </w:r>
      <w:r w:rsidRPr="00413589">
        <w:rPr>
          <w:rStyle w:val="FootnoteReference"/>
          <w:szCs w:val="24"/>
        </w:rPr>
        <w:footnoteReference w:id="31"/>
      </w:r>
      <w:r w:rsidRPr="00413589">
        <w:t xml:space="preserve"> и Акта на ЕС за цифровите услуги</w:t>
      </w:r>
      <w:r w:rsidRPr="00413589">
        <w:rPr>
          <w:szCs w:val="24"/>
          <w:vertAlign w:val="superscript"/>
        </w:rPr>
        <w:footnoteReference w:id="32"/>
      </w:r>
      <w:r w:rsidRPr="00413589">
        <w:t xml:space="preserve">; </w:t>
      </w:r>
    </w:p>
    <w:p w14:paraId="3BBE4EE5" w14:textId="77777777" w:rsidR="009C3F9C" w:rsidRPr="00413589" w:rsidRDefault="009C3F9C" w:rsidP="009C3F9C">
      <w:pPr>
        <w:pStyle w:val="NormalHanging12a"/>
        <w:rPr>
          <w:szCs w:val="24"/>
        </w:rPr>
      </w:pPr>
      <w:r w:rsidRPr="00413589">
        <w:t>45.</w:t>
      </w:r>
      <w:r w:rsidRPr="00413589">
        <w:tab/>
        <w:t xml:space="preserve">припомня споделения интерес на ЕС и Обединеното кралство по отношение на цифровата свързаност; препоръчва на двете страни да създадат рамка за координиране на обмена на информация за целите на наблюдението на заплахите за инфраструктурата за свързаност от критично значение, включително подводни кабели и спътници; </w:t>
      </w:r>
    </w:p>
    <w:p w14:paraId="0EE5818F" w14:textId="77777777" w:rsidR="009C3F9C" w:rsidRPr="00413589" w:rsidRDefault="009C3F9C" w:rsidP="009C3F9C">
      <w:pPr>
        <w:pStyle w:val="NormalHanging12a"/>
        <w:rPr>
          <w:szCs w:val="24"/>
        </w:rPr>
      </w:pPr>
      <w:r w:rsidRPr="00413589">
        <w:t>46.</w:t>
      </w:r>
      <w:r w:rsidRPr="00413589">
        <w:tab/>
        <w:t xml:space="preserve">отново изтъква необходимостта ЕС и Обединеното кралство да потвърдят ангажимента си, заложен в СТС, да си сътрудничат за насърчаване на прозрачните и разумни ставки за международните роуминг услуги, за да намалят разходите за потребителите в ЕС и в Обединеното кралство; </w:t>
      </w:r>
    </w:p>
    <w:p w14:paraId="15A800AD" w14:textId="77777777" w:rsidR="009C3F9C" w:rsidRPr="00413589" w:rsidRDefault="009C3F9C" w:rsidP="009C3F9C">
      <w:pPr>
        <w:pStyle w:val="NormalHanging12a"/>
        <w:rPr>
          <w:szCs w:val="24"/>
        </w:rPr>
      </w:pPr>
      <w:r w:rsidRPr="00413589">
        <w:t>47.</w:t>
      </w:r>
      <w:r w:rsidRPr="00413589">
        <w:tab/>
        <w:t xml:space="preserve">припомня, че СТС изисква икономическото партньорство между двете страни по споразумението да бъде подкрепено от еднакви условия на конкуренция с цел открита и лоялна конкуренция, а търговията и инвестициите да се осъществяват по начин, който благоприятства устойчивото развитие, включително икономическото и социалното развитие и опазването на околната среда; припомня, че защитата на правата на работниците е от съществено значение в този контекст, както е посочено, наред с другото, в членове 355, 386, 387, 399 и 524 от СТС; отбелязва, че съгласно член 355 двете страни по споразумението се ангажират да поддържат и подобряват съответните си стандарти в областите, обхванати от дял XI; припомня, че защитата на правата на работниците е от съществено значение в този контекст, както е посочено, наред с другото, в членове 355, 386, 387, 399 и 524 от СТС; отбелязва, че съгласно член 355 двете страни по споразумението се ангажират да поддържат и подобряват съответните си стандарти в областите, обхванати от дял XI; </w:t>
      </w:r>
    </w:p>
    <w:p w14:paraId="692EA963" w14:textId="77777777" w:rsidR="009C3F9C" w:rsidRPr="00413589" w:rsidRDefault="009C3F9C" w:rsidP="009C3F9C">
      <w:pPr>
        <w:pStyle w:val="NormalHanging12a"/>
        <w:rPr>
          <w:szCs w:val="24"/>
        </w:rPr>
      </w:pPr>
      <w:r w:rsidRPr="00413589">
        <w:t>48.</w:t>
      </w:r>
      <w:r w:rsidRPr="00413589">
        <w:tab/>
        <w:t xml:space="preserve">посреща със задоволство предложенията, съдържащи се в проектозакона на правителството на Обединеното кралство за трудовите права от 2024 – 2025 г., да се разширят правата на колективно договаряне, да се осигури гарантирано работно време за работниците и да се отмени Законът за стачките (минимални нива на обслужване) от 2023 г.; във връзка с това посреща със задоволство законопроекта за трудовите права „Добри работни места“, внесен от децентрализираната администрация на Северна Ирландия в Белфаст, който отразява изцяло стандартите на ЕС; </w:t>
      </w:r>
    </w:p>
    <w:p w14:paraId="3E25322D" w14:textId="77777777" w:rsidR="009C3F9C" w:rsidRPr="00413589" w:rsidRDefault="009C3F9C" w:rsidP="009C3F9C">
      <w:pPr>
        <w:pStyle w:val="NormalHanging12a"/>
        <w:rPr>
          <w:szCs w:val="24"/>
        </w:rPr>
      </w:pPr>
      <w:r w:rsidRPr="00413589">
        <w:t>49.</w:t>
      </w:r>
      <w:r w:rsidRPr="00413589">
        <w:tab/>
        <w:t xml:space="preserve">отбелязва, че в официалния си отговор до Комисията и на поредица от технически срещи органите на Обединеното кралство са информирали Комисията, че що се отнася до Закона на Обединеното кралство за запазеното право на ЕС (отмяна и реформа) от 2023 г., целта на закона не е да се понижат равнищата на защита в рамките, наред с другото, на трудовите аспекти, включени в СТС; при все това </w:t>
      </w:r>
      <w:r w:rsidRPr="00413589">
        <w:lastRenderedPageBreak/>
        <w:t xml:space="preserve">призовава Комисията да следи отблизо прилагането на закона, за да се увери, че изискванията се спазват, като се имат предвид широкообхватните правомощия, предоставени на органите на Обединеното кралство, за изменение на запазеното право на ЕС и ролята на неговите съдилища при тълкуването на запазеното законодателство на ЕС; </w:t>
      </w:r>
    </w:p>
    <w:p w14:paraId="3402C1D0" w14:textId="77777777" w:rsidR="009C3F9C" w:rsidRPr="00413589" w:rsidRDefault="009C3F9C" w:rsidP="009C3F9C">
      <w:pPr>
        <w:pStyle w:val="NormalHanging12a"/>
        <w:rPr>
          <w:szCs w:val="24"/>
        </w:rPr>
      </w:pPr>
      <w:r w:rsidRPr="00413589">
        <w:t>50.</w:t>
      </w:r>
      <w:r w:rsidRPr="00413589">
        <w:tab/>
        <w:t>отбелязва, че през октомври 2024 г. правителството на Обединеното кралство обяви намерението си да създаде нова агенция за справедливи условия на труд в рамките на Министерството на стопанската дейност и търговията, която да замени съществуващите държавни правоприлагащи органи за закрила на труда;</w:t>
      </w:r>
    </w:p>
    <w:p w14:paraId="68D21DC1" w14:textId="77777777" w:rsidR="009C3F9C" w:rsidRPr="00413589" w:rsidRDefault="009C3F9C" w:rsidP="009C3F9C">
      <w:pPr>
        <w:pStyle w:val="NormalHanging12a"/>
        <w:rPr>
          <w:szCs w:val="24"/>
        </w:rPr>
      </w:pPr>
      <w:r w:rsidRPr="00413589">
        <w:t>51.</w:t>
      </w:r>
      <w:r w:rsidRPr="00413589">
        <w:tab/>
        <w:t xml:space="preserve">призовава Комисията и Парламентарната асамблея за партньорство да следят отблизо за недопускане на понижаването на трудовите стандарти и за други тенденции, свързани с правата на работниците в Обединеното кралство, и да продължат да полагат усилия в рамките на отношенията с правителството на Обединеното кралство, за да гарантират пълното спазване на СТС; призовава Комисията да използва всички налични средства, в случай че възникнат опасения, които биха могли да наложат прилагането на дял XI, глава 6 от СТС, включително чрез диалог в рамките на Парламентарната асамблея за партньорство и специализираните комитети, чрез консултации с вътрешната консултативна група на ЕС и когато е необходимо – чрез механизмите за уреждане на спорове, предвидени в член 389; </w:t>
      </w:r>
    </w:p>
    <w:p w14:paraId="5FCC631B" w14:textId="77777777" w:rsidR="009C3F9C" w:rsidRPr="00413589" w:rsidRDefault="009C3F9C" w:rsidP="009C3F9C">
      <w:pPr>
        <w:pStyle w:val="NormalHanging12a"/>
        <w:rPr>
          <w:szCs w:val="24"/>
        </w:rPr>
      </w:pPr>
      <w:r w:rsidRPr="00413589">
        <w:t>52.</w:t>
      </w:r>
      <w:r w:rsidRPr="00413589">
        <w:tab/>
        <w:t xml:space="preserve">призовава ЕС и Обединеното кралство да проучат възможностите за по-нататъшно сътрудничество и обмен на най-добри практики в областта на заетостта и социалната закрила; отчита потенциала за взаимно сътрудничество с оглед на подобряването на изпълнението и прилагането на политиките в областта на заетостта, като се гарантират лоялна конкуренция, устойчив растеж за дружествата и справедливи условия на труд за работниците както в ЕС, така и в Обединеното кралство; припомня, че социалните партньори играят действително важна роля по отношение както на мониторинга, така и на прилагането на СТС, като включително имат правомощието да подават официални жалби; </w:t>
      </w:r>
    </w:p>
    <w:p w14:paraId="3F02F586" w14:textId="77777777" w:rsidR="009C3F9C" w:rsidRPr="00413589" w:rsidRDefault="009C3F9C" w:rsidP="009C3F9C">
      <w:pPr>
        <w:pStyle w:val="NormalHanging12a"/>
        <w:rPr>
          <w:szCs w:val="24"/>
        </w:rPr>
      </w:pPr>
      <w:r w:rsidRPr="00413589">
        <w:t>53.</w:t>
      </w:r>
      <w:r w:rsidRPr="00413589">
        <w:tab/>
        <w:t xml:space="preserve">посреща със задоволство продължаващото сътрудничество на ЕС и Обединеното кралство в рамките на Международната организация на труда (МОТ), по-специално относно разработването на нов инструмент, насочен към регулиране на работата през платформа; </w:t>
      </w:r>
    </w:p>
    <w:p w14:paraId="6F91F30A" w14:textId="77777777" w:rsidR="009C3F9C" w:rsidRPr="00413589" w:rsidRDefault="009C3F9C" w:rsidP="009C3F9C">
      <w:pPr>
        <w:pStyle w:val="NormalHanging12a"/>
        <w:rPr>
          <w:bCs/>
          <w:iCs/>
        </w:rPr>
      </w:pPr>
      <w:r w:rsidRPr="00413589">
        <w:t>54.</w:t>
      </w:r>
      <w:r w:rsidRPr="00413589">
        <w:tab/>
        <w:t>приветства паралелното прилагане на Законодателния акт на ЕС за цифровите пазари и Законодателния акт на Обединеното кралство за цифровите пазари, конкуренцията и потребителите като стъпка към насърчаването на справедливи и достъпни цифрови пазари; отбелязва общите регулаторни цели и подчертава необходимостта от избягване на разпокъсаността чрез засилено сътрудничество в рамките на Споразумението за сътрудничество в областта на конкуренцията; подкрепя разработването на меморандум за разбирателство за улесняване на регулаторния диалог, обмена на информация и координацията на практиките за правоприлагане, по-специално по отношение на платформите на пазачите на информационния вход; подчертава значението на съгласуването на подходите към конкуренцията на цифровите пазари в подкрепа на трансграничната сигурност за предприятията и защитата на потребителите;</w:t>
      </w:r>
    </w:p>
    <w:p w14:paraId="4D25ACE9" w14:textId="77777777" w:rsidR="009C3F9C" w:rsidRPr="00413589" w:rsidRDefault="009C3F9C" w:rsidP="009C3F9C">
      <w:pPr>
        <w:pStyle w:val="NormalHanging12a"/>
        <w:rPr>
          <w:szCs w:val="24"/>
        </w:rPr>
      </w:pPr>
      <w:r w:rsidRPr="00413589">
        <w:lastRenderedPageBreak/>
        <w:t>55.</w:t>
      </w:r>
      <w:r w:rsidRPr="00413589">
        <w:tab/>
        <w:t>призовава Комисията да продължи да следи отблизо регулаторните различия в Обединеното кралство, които биха могли да създадат риск от неспазване на СТС, особено в области, свързани с осигуряването на еднакви условия на конкуренция, като контрола на субсидиите, ИИ, данъчното облагане, трудовите и социалните стандарти и правилата във връзка с околната среда и изменението на климата и да предприеме мерки при установени случаи на различия, които могат да доведат до по-ниски стандарти за социална, трудова и екологична защита за гражданите и потребителите както в ЕС, така и в Обединеното кралство; препоръчва да се създаде обсерватория за регулаторните различия между ЕС и Обединеното кралство, чрез която да се наблюдават и докладват бъдещите законодателни промени в областта на безопасността на транспорта, екологичните стандарти и правата на пътниците; подчертава значението на проактивния регулаторен диалог, за да се избегнат ненужни различия и разпокъсаност на пазара; призовава Комисията да предостави на Парламента достъп до получаваните данни, като публикува годишни доклади; изтъква особеното предизвикателство, което регулаторните различия представляват за Северна Ирландия, като се има предвид уникалният ѝ двоен достъп до пазарите както на ЕС, така и на Обединеното кралство съгласно Рамката от Уиндзор; подчертава необходимостта от специални за целта механизми за ранно предупреждение и оценки на въздействието на новото законодателство, насочени към Северна Ирландия, за да се гарантира, че различията не подкопават правната сигурност, непрекъснатостта на стопанската дейност или мирния процес, да се сведе до минимум тяхното въздействие и да се предотврати превръщането на несъответствията в пречка пред търговията; призовава за засилен диалог с местните заинтересовани страни и органите от Севера и Юга, създадени по силата на Споразумението от Разпети петък;</w:t>
      </w:r>
    </w:p>
    <w:p w14:paraId="39673E3D" w14:textId="77777777" w:rsidR="009C3F9C" w:rsidRPr="00413589" w:rsidRDefault="009C3F9C" w:rsidP="009C3F9C">
      <w:pPr>
        <w:pStyle w:val="NormalHanging12a"/>
        <w:rPr>
          <w:b/>
          <w:i/>
        </w:rPr>
      </w:pPr>
      <w:bookmarkStart w:id="20" w:name="_Hlk194523670"/>
      <w:r w:rsidRPr="00413589">
        <w:rPr>
          <w:b/>
          <w:i/>
        </w:rPr>
        <w:t>Финансови услуги</w:t>
      </w:r>
    </w:p>
    <w:p w14:paraId="48CB6A99" w14:textId="77777777" w:rsidR="009C3F9C" w:rsidRPr="00413589" w:rsidRDefault="009C3F9C" w:rsidP="009C3F9C">
      <w:pPr>
        <w:pStyle w:val="NormalHanging12a"/>
        <w:rPr>
          <w:szCs w:val="24"/>
        </w:rPr>
      </w:pPr>
      <w:r w:rsidRPr="00413589">
        <w:t>56.</w:t>
      </w:r>
      <w:r w:rsidRPr="00413589">
        <w:tab/>
        <w:t xml:space="preserve">признава необходимостта от високо равнище на сътрудничество и ориентиран към бъдещето диалог между ЕС и Обединеното кралство по въпросите на финансовите услуги; отбелязва, че съвместният форум за финансово регулиране между ЕС и Обединеното кралство е провел само три заседания от създаването си насам; </w:t>
      </w:r>
    </w:p>
    <w:p w14:paraId="3EC55184" w14:textId="77777777" w:rsidR="009C3F9C" w:rsidRPr="00413589" w:rsidRDefault="009C3F9C" w:rsidP="009C3F9C">
      <w:pPr>
        <w:pStyle w:val="NormalHanging12a"/>
        <w:rPr>
          <w:szCs w:val="24"/>
        </w:rPr>
      </w:pPr>
      <w:r w:rsidRPr="00413589">
        <w:t>57.</w:t>
      </w:r>
      <w:r w:rsidRPr="00413589">
        <w:tab/>
        <w:t xml:space="preserve">насърчава провеждането на ориентиран към бъдещето диалог в рамките на съвместния форум за финансово регулиране между ЕС и Обединеното кралство, който да насърчава високата степен на хармонизиране на съответните регулаторни режими и да спомага за набелязването и решаването на общи въпроси, отнасящи се до финансовата стабилност, защитата на инвеститорите, борбата с изпирането на пари и предотвратяването на финансирането на тероризма, за да се улеснят трансграничните инвестиции и да се насърчат иновациите на финансовите пазари и сътрудничеството в рамките на международни форуми и при прилагането на международните стандарти; отбелязва, че този диалог може да включва обмен на информация относно промените в нормативната уредба, обмен на мнения относно съответните политики, правила и процеси по отношение на режимите за признаване, като например еквивалентност, и може също така да обхваща анализи на риска и потенциалното икономическо въздействие на предложените мерки, както и теми, свързани с доброволното техническо сближаване – все елементи, чрез които търговските потоци стават по-стабилни и ефективни; отбелязва потенциала на форума да насърчава последователен подход, когато това е възможно, и да </w:t>
      </w:r>
      <w:r w:rsidRPr="00413589">
        <w:lastRenderedPageBreak/>
        <w:t xml:space="preserve">предоставя рамка за разрешаване на спорове, и призовава Комисията да го укрепва, както и да развива допълнително това сътрудничество; призовава Комисията да информира Парламента изчерпателно и своевременно за подготовката и резултатите от заседанията, провеждани на всеки шест месеца; </w:t>
      </w:r>
    </w:p>
    <w:p w14:paraId="32D4F7F1" w14:textId="77777777" w:rsidR="009C3F9C" w:rsidRPr="00413589" w:rsidRDefault="009C3F9C" w:rsidP="009C3F9C">
      <w:pPr>
        <w:pStyle w:val="NormalHanging12a"/>
        <w:rPr>
          <w:szCs w:val="24"/>
        </w:rPr>
      </w:pPr>
      <w:r w:rsidRPr="00413589">
        <w:t>58.</w:t>
      </w:r>
      <w:r w:rsidRPr="00413589">
        <w:tab/>
        <w:t xml:space="preserve">счита, че ефективността и конкурентоспособността на услугите на финансовия пазар след сключването на сделките са от жизненоважно значение за гарантиране на доброто функциониране на съюза на спестяванията и инвестициите, и приветства нарастващия консенсус между Обединеното кралство и ЕС по този въпрос; приветства временното политическо споразумение за съкращаване на срока за сетълмент на сделки с </w:t>
      </w:r>
      <w:proofErr w:type="spellStart"/>
      <w:r w:rsidRPr="00413589">
        <w:t>прехвърлими</w:t>
      </w:r>
      <w:proofErr w:type="spellEnd"/>
      <w:r w:rsidRPr="00413589">
        <w:t xml:space="preserve"> ценни книжа до един ден след сделката; </w:t>
      </w:r>
    </w:p>
    <w:p w14:paraId="2F389ADD" w14:textId="77777777" w:rsidR="009C3F9C" w:rsidRPr="00413589" w:rsidRDefault="009C3F9C" w:rsidP="009C3F9C">
      <w:pPr>
        <w:pStyle w:val="NormalHanging12a"/>
        <w:rPr>
          <w:szCs w:val="24"/>
        </w:rPr>
      </w:pPr>
      <w:r w:rsidRPr="00413589">
        <w:t>59.</w:t>
      </w:r>
      <w:r w:rsidRPr="00413589">
        <w:tab/>
        <w:t xml:space="preserve">посочва, че след оттеглянето на Обединеното кралство от ЕС участниците на пазара на Обединеното кралство вече нямат автоматичен достъп до единния пазар на финансови услуги; подчертава, че ЕС е предоставил ограничено във времето решение за еквивалентност само за един конкретен подсектор на финансовите услуги – централни контрагенти – докато рамката на ЕС за еквивалентност в областта на финансовите услуги позволява на дружества от държави извън ЕС достъп до пазара на ЕС, при условие че тяхната регулаторна и надзорна рамка се счита за еквивалентна на стандартите на ЕС; припомня, че ЕС може по всяко време едностранно да оттегли всяко решение за еквивалентност, ако условията за предоставяне на еквивалентност вече не са изпълнени; отчита, че е необходимо да се гарантира, че малките и средните предприятия от двете страни ще могат да се ползват от засилено финансово сътрудничество между Европейския съюз и Обединеното кралство; подчертава колко е важно да се улесни трансграничният достъп до финансиране; насърчава Комисията да обсъди възможността за допълнителни решения за еквивалентност, така че дружествата както от Обединеното кралство, така и от ЕС да могат да извличат ползи от по-големия достъп до пазара; </w:t>
      </w:r>
    </w:p>
    <w:p w14:paraId="2999E09C" w14:textId="77777777" w:rsidR="009C3F9C" w:rsidRPr="00413589" w:rsidRDefault="009C3F9C" w:rsidP="009C3F9C">
      <w:pPr>
        <w:pStyle w:val="NormalHanging12a"/>
        <w:rPr>
          <w:szCs w:val="24"/>
        </w:rPr>
      </w:pPr>
      <w:r w:rsidRPr="00413589">
        <w:t>60.</w:t>
      </w:r>
      <w:r w:rsidRPr="00413589">
        <w:tab/>
        <w:t xml:space="preserve">приветства включването на обмен на мнения относно решенията за еквивалентност в рамките на правомощията на форума за регулаторно сътрудничество, предвиден в СТС; призовава за редовно обсъждане и разглеждане на тези въпроси, особено по отношение на финансовите и инвестиционните услуги, в името на разширяването на търговията и сътрудничеството; призовава Комисията да преценява и приема решенията за еквивалентност по стратегически и обвързан с условия начин, като гарантира, че всеки достъп до пазара, предоставен за финансови услуги, извършвани от дружества от Обединеното кралство, е напълно съобразен със стандартите на ЕС; счита, че оценката на еквивалентността следва да надхвърля специфичния за съответния сектор подход и по-скоро да приеме по-широка и ориентирана към бъдещето перспектива, като се взема предвид цялостната регулаторна и надзорна рамка на държавата извън ЕС, включително нейните ангажименти за лоялна конкуренция, борба с изпирането на пари, данъчно сътрудничество, защита на инвеститорите и финансова стабилност, за да се запази финансовата стабилност на Съюза и целостта на единния пазар и да се предотврати регулаторният арбитраж; </w:t>
      </w:r>
    </w:p>
    <w:p w14:paraId="0F4A8FB9" w14:textId="77777777" w:rsidR="009C3F9C" w:rsidRPr="00413589" w:rsidRDefault="009C3F9C" w:rsidP="009C3F9C">
      <w:pPr>
        <w:pStyle w:val="NormalHanging12a"/>
        <w:rPr>
          <w:szCs w:val="24"/>
        </w:rPr>
      </w:pPr>
      <w:r w:rsidRPr="00413589">
        <w:t>61.</w:t>
      </w:r>
      <w:r w:rsidRPr="00413589">
        <w:tab/>
        <w:t xml:space="preserve">припомня, че решенията относно еквивалентността биха могли да донесат полза за дружествата от ЕС, изразяваща се в по-голям достъп до пазара на Обединеното </w:t>
      </w:r>
      <w:r w:rsidRPr="00413589">
        <w:lastRenderedPageBreak/>
        <w:t xml:space="preserve">кралство, включително за банковото дело, платежните услуги, инвестиционните услуги и застраховането, и подчертава, че откритите и добре структурирани финансови отношения между ЕС и Обединеното кралство трябва да спомогнат за насърчаване на по-конкурентна среда за финансиране на МСП; </w:t>
      </w:r>
    </w:p>
    <w:p w14:paraId="3A7877E3" w14:textId="77777777" w:rsidR="009C3F9C" w:rsidRPr="00413589" w:rsidRDefault="009C3F9C" w:rsidP="009C3F9C">
      <w:pPr>
        <w:pStyle w:val="NormalHanging12a"/>
        <w:rPr>
          <w:szCs w:val="24"/>
        </w:rPr>
      </w:pPr>
      <w:r w:rsidRPr="00413589">
        <w:t>62.</w:t>
      </w:r>
      <w:r w:rsidRPr="00413589">
        <w:tab/>
        <w:t xml:space="preserve">същевременно отбелязва заявеното желание на Обединеното кралство за регулаторни различия с ЕС в редица области; изразява загриженост, че подобни различия биха могли да подкопаят еднаквите условия на конкуренция с ЕС; призовава за внимателно наблюдение на тези процеси и тяхното потенциално въздействие върху пазарите в ЕС, включително чрез стратегическо използване на решения за еквивалентност; </w:t>
      </w:r>
    </w:p>
    <w:p w14:paraId="3A9C0479" w14:textId="77777777" w:rsidR="009C3F9C" w:rsidRPr="00413589" w:rsidRDefault="009C3F9C" w:rsidP="009C3F9C">
      <w:pPr>
        <w:pStyle w:val="NormalHanging12a"/>
        <w:rPr>
          <w:szCs w:val="24"/>
        </w:rPr>
      </w:pPr>
      <w:r w:rsidRPr="00413589">
        <w:t>63.</w:t>
      </w:r>
      <w:r w:rsidRPr="00413589">
        <w:tab/>
        <w:t>отчита, че въпреки че някои криптоактиви са предимно спекулативни по своя характер, тяхното използване във финансовия сектор се увеличава, и призовава за координиран подход към регулирането и надзора на такива активи с цел ефективно прилагане на мерки спрямо рисковете, свързани със защитата на потребителите, целостта на пазара и изпирането на пари, както и с опасенията за въздействието върху околната среда; отбелязва със загриженост, че на емитентите на стабилна криптовалута ще бъде разрешено да извършват дейност в Обединеното кралство чрез изключение от регулаторната и надзорната рамка на Обединеното кралство, и подчертава, че ако Обединеното кралство реши да осъществява двустранно сътрудничество със Съединените американски щати с цел прилагане на един по-свободен регулаторен модел, ще бъдат подкопани усилията на ЕС за осигуряване на регулаторна съгласуваност, строг надзор, финансова устойчивост в различните юрисдикции и финансова стабилност в световен мащаб; ето защо призовава Обединеното кралство да приеме законодателство, подобно на Регламент (ЕС) 2023/1114 относно пазарите на криптоактиви</w:t>
      </w:r>
      <w:r w:rsidRPr="00413589">
        <w:rPr>
          <w:rStyle w:val="FootnoteReference"/>
          <w:szCs w:val="24"/>
        </w:rPr>
        <w:footnoteReference w:id="33"/>
      </w:r>
      <w:r w:rsidRPr="00413589">
        <w:t xml:space="preserve">; предупреждава за системните рискове, които може да възникнат при не толкова строга надзорна рамка, и препоръчва нормите да не се отклоняват от препоръките на Съвета за финансова стабилност относно регулирането на криптоактивите, тъй като в противен случай това би могло да подкопае глобалната финансова стабилност; счита, че ЕС и Обединеното кралство следва да работят заедно в рамките на международната общност, за да постигнат общо разбиране за ползите и рисковете, свързани с ИИ, в сферата на финансовите услуги; </w:t>
      </w:r>
    </w:p>
    <w:p w14:paraId="0E647AF7" w14:textId="77777777" w:rsidR="009C3F9C" w:rsidRPr="00413589" w:rsidRDefault="009C3F9C" w:rsidP="009C3F9C">
      <w:pPr>
        <w:pStyle w:val="NormalHanging12a"/>
        <w:rPr>
          <w:szCs w:val="24"/>
        </w:rPr>
      </w:pPr>
      <w:r w:rsidRPr="00413589">
        <w:t>64.</w:t>
      </w:r>
      <w:r w:rsidRPr="00413589">
        <w:tab/>
        <w:t xml:space="preserve">подкрепя и приветства бързото разработване на цифровото евро, което да допълва парите в брой, но не и да ги замества; подчертава високото равнище на зависимост на ЕС от чуждестранни субекти в сектора на плащанията; отчита, че е спешно необходимо ЕС да осигури своята автономност спрямо чуждестранните доставчици на платежни услуги, тъй като от това зависи неговият цифров и финансов суверенитет; </w:t>
      </w:r>
    </w:p>
    <w:p w14:paraId="3FCE0383" w14:textId="77777777" w:rsidR="009C3F9C" w:rsidRPr="00413589" w:rsidRDefault="009C3F9C" w:rsidP="009C3F9C">
      <w:pPr>
        <w:pStyle w:val="NormalHanging12a"/>
        <w:rPr>
          <w:szCs w:val="24"/>
        </w:rPr>
      </w:pPr>
      <w:r w:rsidRPr="00413589">
        <w:t>65.</w:t>
      </w:r>
      <w:r w:rsidRPr="00413589">
        <w:tab/>
        <w:t xml:space="preserve">счита, че евентуалното въвеждане на цифрови валути на централните банки както в ЕС, така и в Обединеното кралство може да окаже икономическо въздействие </w:t>
      </w:r>
      <w:r w:rsidRPr="00413589">
        <w:lastRenderedPageBreak/>
        <w:t xml:space="preserve">върху отношенията между двете страни и върху стратегическата автономност; </w:t>
      </w:r>
    </w:p>
    <w:p w14:paraId="5D6991C1" w14:textId="77777777" w:rsidR="009C3F9C" w:rsidRPr="00413589" w:rsidRDefault="009C3F9C" w:rsidP="009C3F9C">
      <w:pPr>
        <w:pStyle w:val="NormalHanging12a"/>
        <w:rPr>
          <w:szCs w:val="24"/>
        </w:rPr>
      </w:pPr>
      <w:r w:rsidRPr="00413589">
        <w:t>66.</w:t>
      </w:r>
      <w:r w:rsidRPr="00413589">
        <w:tab/>
        <w:t xml:space="preserve">решително подкрепя продължаването на сътрудничеството между ЕС и Обединеното кралство за борба срещу международното изпиране на пари и финансирането на тероризма, за противодействие срещу вредните данъчни режими и за прилагане на санкции; приветства приемането от ЕС на пакета от законодателни мерки за борба срещу изпирането на пари и непрекъснатия ангажимент от страна на Обединеното кралство за борба срещу изпирането на пари и други финансови престъпления, по-специално в отвъдморските му територии и териториите, подчинени на британската корона; </w:t>
      </w:r>
    </w:p>
    <w:p w14:paraId="360978CC" w14:textId="77777777" w:rsidR="009C3F9C" w:rsidRPr="00413589" w:rsidRDefault="009C3F9C" w:rsidP="009C3F9C">
      <w:pPr>
        <w:pStyle w:val="NormalHanging12a"/>
        <w:rPr>
          <w:szCs w:val="24"/>
        </w:rPr>
      </w:pPr>
      <w:r w:rsidRPr="00413589">
        <w:t>67.</w:t>
      </w:r>
      <w:r w:rsidRPr="00413589">
        <w:tab/>
        <w:t xml:space="preserve">изразява загриженост във връзка със създаването от страна на Обединеното кралство на нови безмитни зони с функцията да бъдат национални центрове за насърчаване на световната търговия и инвестиции, които предлагат значителни данъчни облекчения, режими на дерегулиране и публични субсидии; </w:t>
      </w:r>
    </w:p>
    <w:p w14:paraId="246C023A" w14:textId="77777777" w:rsidR="009C3F9C" w:rsidRPr="00413589" w:rsidRDefault="009C3F9C" w:rsidP="009C3F9C">
      <w:pPr>
        <w:pStyle w:val="NormalHanging12a"/>
        <w:rPr>
          <w:szCs w:val="24"/>
        </w:rPr>
      </w:pPr>
      <w:r w:rsidRPr="00413589">
        <w:t>68.</w:t>
      </w:r>
      <w:r w:rsidRPr="00413589">
        <w:tab/>
        <w:t xml:space="preserve">подчертава ангажимента на двете страни по отношение на основаващия се на два стълба подход на приобщаващата рамка на Организацията за икономическо сътрудничество и развитие (ОИСР)/Г-20; изразява съжаление относно изпълнителния указ на президента на САЩ, издаден на 20 януари 2025 г., в който се заявява, че Глобалното данъчно споразумение на ОИСР няма действие в Съединените американски щати; призовава двете страни по споразумението да работят съвместно и конструктивно в рамките на международните форуми, за да защитават многостранното сътрудничество в областта на данъчното облагане, да насърчават глобалното прилагане на минималните данъчни стандарти по втория стълб и да гарантират съгласуваност с развиващите се инициативи на ООН; </w:t>
      </w:r>
    </w:p>
    <w:p w14:paraId="5E9E35EC" w14:textId="77777777" w:rsidR="009C3F9C" w:rsidRPr="00413589" w:rsidRDefault="009C3F9C" w:rsidP="009C3F9C">
      <w:pPr>
        <w:pStyle w:val="NormalHanging12a"/>
        <w:rPr>
          <w:szCs w:val="24"/>
        </w:rPr>
      </w:pPr>
      <w:r w:rsidRPr="00413589">
        <w:t>69.</w:t>
      </w:r>
      <w:r w:rsidRPr="00413589">
        <w:tab/>
        <w:t xml:space="preserve">отчита ангажимента, заложен в СТС, да се насърчава сътрудничеството по ключови глобални предизвикателства, като същевременно се зачитат съответните правомощия в областта на прякото данъчно облагане; поради това приветства първия диалог между ЕС и Обединеното кралство относно борбата с вредните данъчни режими, който се проведе на 10 октомври 2024 г. като форум за дискусии относно създаването и прилагането на международни стандарти за борба с вредните данъчни режими; подчертава, че е важно да се запази набраната инерция в координацията между ЕС и Обединеното кралство относно международната данъчна реформа; </w:t>
      </w:r>
    </w:p>
    <w:p w14:paraId="76878A2E" w14:textId="77777777" w:rsidR="009C3F9C" w:rsidRPr="00413589" w:rsidRDefault="009C3F9C" w:rsidP="009C3F9C">
      <w:pPr>
        <w:pStyle w:val="NormalHanging12a"/>
        <w:rPr>
          <w:szCs w:val="24"/>
        </w:rPr>
      </w:pPr>
      <w:r w:rsidRPr="00413589">
        <w:t>70.</w:t>
      </w:r>
      <w:r w:rsidRPr="00413589">
        <w:tab/>
        <w:t xml:space="preserve">подкрепя продължаването на сътрудничеството между ЕС и Обединеното кралство в борбата с изпирането на пари, финансирането на тероризма, вредните данъчни практики и измамите; подчертава необходимостта от внимателно наблюдение на регулаторните различия в Обединеното кралство, за да се предотвратят регулаторният арбитраж и финансовите рискове за ЕС и да се гарантират еднакви условия на конкуренция; насърчава двете страни, при пълно зачитане на националния данъчен суверенитет, да си сътрудничат проактивно – чрез съответните двустранни и многостранни форуми – с цел насърчаване на справедливите и устойчиви данъчни системи; </w:t>
      </w:r>
    </w:p>
    <w:p w14:paraId="48CCF2AF" w14:textId="77777777" w:rsidR="009C3F9C" w:rsidRPr="00413589" w:rsidRDefault="009C3F9C" w:rsidP="009C3F9C">
      <w:pPr>
        <w:pStyle w:val="NormalHanging12a"/>
        <w:rPr>
          <w:szCs w:val="24"/>
        </w:rPr>
      </w:pPr>
      <w:r w:rsidRPr="00413589">
        <w:t>71.</w:t>
      </w:r>
      <w:r w:rsidRPr="00413589">
        <w:tab/>
        <w:t xml:space="preserve">приветства пълното прилагане през 2024 г. на Протокола относно административното сътрудничество и борбата с измамите в областта на данъка върху добавената стойност и относно взаимната помощ при събирането на вземания, свързани с данъци и мита (Протокол за ДДС); предлага ЕС и </w:t>
      </w:r>
      <w:r w:rsidRPr="00413589">
        <w:lastRenderedPageBreak/>
        <w:t xml:space="preserve">Обединеното кралство да извършват съвместен ежегоден преглед на прилагането и ефективността на Протокола за ДДС, да предоставят форум за обсъждане на нововъзникващите тенденции при измамите с ДДС и предизвикателствата при трансграничното възстановяване на ДДС и да оценяват необходимостта от допълнителни съвместни мерки за справяне с тези проблеми; </w:t>
      </w:r>
    </w:p>
    <w:p w14:paraId="7986F3AB" w14:textId="77777777" w:rsidR="009C3F9C" w:rsidRPr="00413589" w:rsidRDefault="009C3F9C" w:rsidP="009C3F9C">
      <w:pPr>
        <w:pStyle w:val="NormalHanging12a"/>
        <w:rPr>
          <w:szCs w:val="24"/>
        </w:rPr>
      </w:pPr>
      <w:r w:rsidRPr="00413589">
        <w:t>72.</w:t>
      </w:r>
      <w:r w:rsidRPr="00413589">
        <w:tab/>
        <w:t>подчертава, че участниците на пазара в ЕС зависят в голяма степен от клирингови къщи, установени в Обединеното кралство, като над 90% от лихвените деривати в евро се обработват в клирингови къщи, установени в лондонското Сити; счита, че тази огромна концентрация би могла да представлява стратегически риск за финансовата стабилност на ЕС; счита, че следва да бъде намерен правилният баланс между съществено намаляване на прекомерната зависимост от установени в Обединеното кралство клирингови къщи, от една страна, и осигуряване на яснота за участниците на финансовите пазари в ЕС, от друга; отбелязва актуализациите на Регламента за европейската пазарна инфраструктура</w:t>
      </w:r>
      <w:r w:rsidRPr="00413589">
        <w:rPr>
          <w:rStyle w:val="FootnoteReference"/>
          <w:szCs w:val="24"/>
        </w:rPr>
        <w:footnoteReference w:id="34"/>
      </w:r>
      <w:r w:rsidRPr="00413589">
        <w:t xml:space="preserve">, приети през декември 2024 г., които имат за цел да преодолеят тази прекомерна зависимост чрез въвеждане на изискване за наличието на активна сметка; </w:t>
      </w:r>
    </w:p>
    <w:p w14:paraId="493EEDFE" w14:textId="77777777" w:rsidR="009C3F9C" w:rsidRPr="00413589" w:rsidRDefault="009C3F9C" w:rsidP="009C3F9C">
      <w:pPr>
        <w:pStyle w:val="NormalHanging12a"/>
        <w:rPr>
          <w:szCs w:val="24"/>
        </w:rPr>
      </w:pPr>
      <w:r w:rsidRPr="00413589">
        <w:t>73.</w:t>
      </w:r>
      <w:r w:rsidRPr="00413589">
        <w:tab/>
        <w:t xml:space="preserve">изразява загриженост обаче, че решението на Комисията да удължи еквивалентността за централни контрагенти в Обединеното кралство за нов период от три години до 30 юни 2028 г. създава риск от забавяне на разработването на изискването за наличието на активна сметка; </w:t>
      </w:r>
    </w:p>
    <w:p w14:paraId="0E3D0151" w14:textId="77777777" w:rsidR="009C3F9C" w:rsidRPr="00413589" w:rsidRDefault="009C3F9C" w:rsidP="009C3F9C">
      <w:pPr>
        <w:pStyle w:val="NormalHanging12a"/>
        <w:rPr>
          <w:szCs w:val="24"/>
        </w:rPr>
      </w:pPr>
      <w:r w:rsidRPr="00413589">
        <w:t>74.</w:t>
      </w:r>
      <w:r w:rsidRPr="00413589">
        <w:tab/>
        <w:t xml:space="preserve">призовава Комисията междувременно да въведе постоянно и стабилно решение, с което да се намали прекомерната зависимост от централните контрагенти в Обединеното кралство, в съответствие със стратегическата цел на ЕС за намаляване на прекомерните експозиции към централни контрагенти със съществено системно значение от държави извън ЕС; припомня, че Парламентът последователно е подчертавал необходимостта от преместване на клиринговите дейности в ЕС и че продължителната еквивалентност в контекста на регулаторни различия подкопава финансовата стабилност, отслабва пазарната автономност на ЕС и изпраща противоречиви сигнали към участниците на пазара; </w:t>
      </w:r>
    </w:p>
    <w:p w14:paraId="5568444F" w14:textId="77777777" w:rsidR="009C3F9C" w:rsidRPr="00413589" w:rsidRDefault="009C3F9C" w:rsidP="009C3F9C">
      <w:pPr>
        <w:pStyle w:val="NormalHanging12a"/>
        <w:rPr>
          <w:szCs w:val="24"/>
        </w:rPr>
      </w:pPr>
      <w:r w:rsidRPr="00413589">
        <w:t>75.</w:t>
      </w:r>
      <w:r w:rsidRPr="00413589">
        <w:tab/>
        <w:t xml:space="preserve">отбелязва, че вследствие на оттеглянето на Обединеното кралство от ЕС доставчиците на услуги от Обединеното кралство в областта на финансовите услуги вече не се ползват от принципа на „държавата на произход“ или от „единен паспорт“ за пряк достъп до единния пазар на ЕС, докато интегрираната глобална икономика изисква тясно сътрудничество между органите, включително в областта на финансовите услуги и плащанията; отбелязва също така, че макар СТС да се основава на разпоредби, които гарантират еднакви условия на конкуренция, това не е достатъчно, по-специално по отношение на правилата относно субсидиите, и призовава за строг и прозрачен контрол върху държавните помощи с ефективно правоприлагане на национално равнище и с обвързващ механизъм за уреждане на спорове, който може да помогне да се предотвратят нарушенията на конкуренцията и да се гарантират справедливи условия на </w:t>
      </w:r>
      <w:r w:rsidRPr="00413589">
        <w:lastRenderedPageBreak/>
        <w:t xml:space="preserve">търговия; </w:t>
      </w:r>
    </w:p>
    <w:p w14:paraId="1C117A45" w14:textId="77777777" w:rsidR="009C3F9C" w:rsidRPr="00413589" w:rsidRDefault="009C3F9C" w:rsidP="009C3F9C">
      <w:pPr>
        <w:pStyle w:val="NormalHanging12a"/>
        <w:rPr>
          <w:szCs w:val="24"/>
        </w:rPr>
      </w:pPr>
      <w:r w:rsidRPr="00413589">
        <w:t>76.</w:t>
      </w:r>
      <w:r w:rsidRPr="00413589">
        <w:tab/>
        <w:t xml:space="preserve">отбелязва предстоящата стратегия на Обединеното кралство за растеж и конкурентоспособност на финансовите услуги, отключваща инвестициите в цялата икономика; призовава ЕС и Обединеното кралство да съгласуват тясно съответните си стратегии за конкурентоспособност за сектора на финансовите услуги; </w:t>
      </w:r>
    </w:p>
    <w:p w14:paraId="658C6E4C" w14:textId="77777777" w:rsidR="009C3F9C" w:rsidRPr="00413589" w:rsidRDefault="009C3F9C" w:rsidP="009C3F9C">
      <w:pPr>
        <w:pStyle w:val="NormalHanging12a"/>
        <w:rPr>
          <w:szCs w:val="24"/>
        </w:rPr>
      </w:pPr>
      <w:r w:rsidRPr="00413589">
        <w:t>77.</w:t>
      </w:r>
      <w:r w:rsidRPr="00413589">
        <w:tab/>
        <w:t xml:space="preserve">изразява загриженост във връзка с плановете на Регулатора на платежните системи на Обединеното кралство да въведе между Обединеното кралство и Европейското икономическо пространство (ЕИП) таван на размера на трансграничните обменни такси за потребителите, когато плащанията се извършват без карта, специално за банките, доставчиците на карти и другите доставчици на платежни услуги от ЕС; подчертава, че две от трите алтернативни равнища на тавани на таксите са значително по-ниски от еквивалентния таван на таксите, определен за банките в Обединеното кралство, което поражда опасения относно спазването на принципа на недискриминация съгласно СТС; поради това подчертава, че е важно да се гарантира, че всички регулаторни мерки спазват принципа на недискриминация; призовава Регулатора на платежните системи да гарантира, че ще продължи започнатата работа по обменните такси, за да се избегне всякакво връщане назад в нормативната уредба и да се осигури справедлива среда за европейските доставчици; </w:t>
      </w:r>
    </w:p>
    <w:p w14:paraId="57705384" w14:textId="77777777" w:rsidR="009C3F9C" w:rsidRPr="00413589" w:rsidRDefault="009C3F9C" w:rsidP="009C3F9C">
      <w:pPr>
        <w:pStyle w:val="NormalHanging12a"/>
        <w:rPr>
          <w:i/>
        </w:rPr>
      </w:pPr>
      <w:r w:rsidRPr="00413589">
        <w:t>78.</w:t>
      </w:r>
      <w:r w:rsidRPr="00413589">
        <w:tab/>
        <w:t xml:space="preserve">отчита, извън правно обвързващата рамка на СТС, колко е важно да има по-интензивно сътрудничество в областта на финансовите услуги, за да се решават общите предизвикателства и да се проучват възможностите за по-тясно и непрекъснато сътрудничество, по-специално чрез диалог на най-високо равнище, така че да могат да се извлекат ползите от глобално взаимосвързаните финансови системи в контекста на създаването на съюз на спестяванията и инвестициите и на наличието на процъфтяващ център за финансови услуги, какъвто е лондонското Сити; </w:t>
      </w:r>
    </w:p>
    <w:p w14:paraId="0B40DD1A" w14:textId="77777777" w:rsidR="009C3F9C" w:rsidRPr="00413589" w:rsidRDefault="009C3F9C" w:rsidP="009C3F9C">
      <w:pPr>
        <w:pStyle w:val="NormalHanging12a"/>
        <w:rPr>
          <w:bCs/>
          <w:iCs/>
        </w:rPr>
      </w:pPr>
      <w:r w:rsidRPr="00413589">
        <w:t>79.</w:t>
      </w:r>
      <w:r w:rsidRPr="00413589">
        <w:tab/>
        <w:t xml:space="preserve">подчертава, че повишеното трансатлантическо напрежение означава, че е по-важно от всякога да се подобрят икономическите отношения между ЕС и Обединеното кралство; призовава Комисията и правителството на Обединеното кралство да си сътрудничат тясно в рамките на международните форуми за финансови услуги, за да се използват максимално възможностите на европейската перспектива; признава необходимостта да се гарантира, че малките и средните предприятия от двете страни ще могат да извличат ползи от засиленото финансово сътрудничество между Европейския съюз и Обединеното кралство; подчертава, че стандартите, договорени на международни форуми като Международната организация на комисиите по ценни книжа (IOSCO), Съвета за финансова стабилност, Специалната група за финансови действия или Базелския комитет по банков надзор, следва да продължат да бъдат основата за сътрудничеството между ЕС и Обединеното кралство и че отклоненията трябва да бъдат надлежно обосновавани; </w:t>
      </w:r>
    </w:p>
    <w:p w14:paraId="526EE25F" w14:textId="77777777" w:rsidR="009C3F9C" w:rsidRPr="00413589" w:rsidRDefault="009C3F9C" w:rsidP="009C3F9C">
      <w:pPr>
        <w:pStyle w:val="NormalHanging12a"/>
        <w:rPr>
          <w:bCs/>
          <w:iCs/>
        </w:rPr>
      </w:pPr>
      <w:r w:rsidRPr="00413589">
        <w:t>80.</w:t>
      </w:r>
      <w:r w:rsidRPr="00413589">
        <w:tab/>
        <w:t xml:space="preserve">изразява загриженост относно решението на Обединеното кралство да отложи до 1 януари 2027 г. прилагането на рамката „Базел III“ за банките; призовава Комисията и държавите членки да гарантират прилагането на стандартите „Базел III“, приети от </w:t>
      </w:r>
      <w:proofErr w:type="spellStart"/>
      <w:r w:rsidRPr="00413589">
        <w:t>съзаконодателите</w:t>
      </w:r>
      <w:proofErr w:type="spellEnd"/>
      <w:r w:rsidRPr="00413589">
        <w:t xml:space="preserve">, и призовава Комисията да продължи да </w:t>
      </w:r>
      <w:r w:rsidRPr="00413589">
        <w:lastRenderedPageBreak/>
        <w:t xml:space="preserve">наблюдава прилагането на международно договорените стандарти „Базел III“ в други важни юрисдикции извън ЕС; </w:t>
      </w:r>
    </w:p>
    <w:p w14:paraId="02EF2BA2" w14:textId="77777777" w:rsidR="009C3F9C" w:rsidRPr="00413589" w:rsidRDefault="009C3F9C" w:rsidP="009C3F9C">
      <w:pPr>
        <w:pStyle w:val="NormalHanging12a"/>
        <w:rPr>
          <w:bCs/>
          <w:iCs/>
        </w:rPr>
      </w:pPr>
      <w:r w:rsidRPr="00413589">
        <w:t>81.</w:t>
      </w:r>
      <w:r w:rsidRPr="00413589">
        <w:tab/>
        <w:t xml:space="preserve">отбелязва съществения ръст на небанковите финансови посредници (NBFI) в ЕС и Обединеното кралство, както и големите уязвимости, установени от Европейския съвет за системен риск (ЕССР) в този сектор, по-специално относно ливъридж и ликвидни несъответствия; споделя опасенията относно устойчивостта на NBFI, особено при сътресения на пазара, изразени от ЕССР и Комитета за финансова политика на Обединеното кралство в това отношение, и призовава за засилено наблюдение и регулиране на тези субекти; </w:t>
      </w:r>
    </w:p>
    <w:p w14:paraId="2C69A684" w14:textId="77777777" w:rsidR="009C3F9C" w:rsidRPr="00413589" w:rsidRDefault="009C3F9C" w:rsidP="009C3F9C">
      <w:pPr>
        <w:pStyle w:val="NormalHanging12a"/>
        <w:rPr>
          <w:bCs/>
          <w:iCs/>
        </w:rPr>
      </w:pPr>
      <w:r w:rsidRPr="00413589">
        <w:t>82.</w:t>
      </w:r>
      <w:r w:rsidRPr="00413589">
        <w:tab/>
        <w:t xml:space="preserve">потвърждава в това отношение колко е важно своевременно да се прилагат препоръките на Съвета за финансова стабилност да се повиши устойчивостта на фондовете на паричния пазар (ФПП), по-специално чрез премахване на характеристики, които могат да стимулират масово теглене на средства от банките; поради това призовава Комисията бързо да представи преразгледано предложение за фондовете на паричния пазар в съответствие с препоръките на Съвета за финансова стабилност; </w:t>
      </w:r>
    </w:p>
    <w:p w14:paraId="6C25E66D" w14:textId="77777777" w:rsidR="009C3F9C" w:rsidRPr="00413589" w:rsidRDefault="009C3F9C" w:rsidP="009C3F9C">
      <w:pPr>
        <w:pStyle w:val="NormalHanging12a"/>
        <w:rPr>
          <w:bCs/>
          <w:iCs/>
        </w:rPr>
      </w:pPr>
      <w:r w:rsidRPr="00413589">
        <w:t>83.</w:t>
      </w:r>
      <w:r w:rsidRPr="00413589">
        <w:tab/>
        <w:t>отбелязва оповестените от органите на Обединеното кралство планове за въвеждане на по-лек регулаторен режим за някои алтернативни инвестиционни фондове; подчертава, че опростяването не следва да бъде прикритие за плановете за дерегулиране; подкрепя мерките за опростяване, при условие че целите на политиката остават незасегнати; в тази връзка призовава органите на Обединеното кралство да си сътрудничат тясно с ЕС, за да се гарантира, че тази планирана реформа няма да лиши от съдържание Директива 2011/61/ЕС относно лицата, управляващи алтернативни инвестиционни фондове</w:t>
      </w:r>
      <w:r w:rsidRPr="00413589">
        <w:rPr>
          <w:bCs/>
          <w:iCs/>
          <w:vertAlign w:val="superscript"/>
        </w:rPr>
        <w:footnoteReference w:id="35"/>
      </w:r>
      <w:r w:rsidRPr="00413589">
        <w:t xml:space="preserve">, по-специално във връзка с правилата за делегиране; </w:t>
      </w:r>
    </w:p>
    <w:p w14:paraId="0505D797" w14:textId="77777777" w:rsidR="009C3F9C" w:rsidRPr="00413589" w:rsidRDefault="009C3F9C" w:rsidP="009C3F9C">
      <w:pPr>
        <w:pStyle w:val="NormalHanging12a"/>
        <w:rPr>
          <w:b/>
        </w:rPr>
      </w:pPr>
      <w:r w:rsidRPr="00413589">
        <w:rPr>
          <w:b/>
          <w:i/>
        </w:rPr>
        <w:t>Интелектуална собственост, обществени поръчки и МСП</w:t>
      </w:r>
    </w:p>
    <w:p w14:paraId="4C2C7639" w14:textId="77777777" w:rsidR="009C3F9C" w:rsidRPr="00413589" w:rsidRDefault="009C3F9C" w:rsidP="009C3F9C">
      <w:pPr>
        <w:pStyle w:val="NormalHanging12a"/>
      </w:pPr>
      <w:r w:rsidRPr="00413589">
        <w:t>84.</w:t>
      </w:r>
      <w:r w:rsidRPr="00413589">
        <w:tab/>
        <w:t xml:space="preserve">подчертава, че разширяването на кръга от сектори, които попадат в обхвата на главата за обществените поръчки от СТС, би представлявало значима стъпка към укрепване на еднаквите условия на конкуренция; приветства Закона на Обединеното кралство от 2023 г. за обществените поръчки, и по-специално ползите, които той носи посредством по-добра стандартизация и рационализиране на процедурите на възлагане на обществени поръчки, и подчертава необходимостта от гарантиране на справедлив достъп до обществени поръчки; призовава правителството на Обединеното кралство и Комисията да подобрят достъпа до пазара за МСП, като намалят бюрократичната тежест и по този начин създадат икономически възможности и предоставят стимули за възползването от тези възможности; във връзка с това подчертава, че е важно да се намалят пречките пред трансграничната търговия за МСП и да се подпомогнат лоялната конкуренция и икономическите възможности в рамките на трансграничното </w:t>
      </w:r>
      <w:r w:rsidRPr="00413589">
        <w:lastRenderedPageBreak/>
        <w:t>сътрудничество;</w:t>
      </w:r>
    </w:p>
    <w:bookmarkEnd w:id="20"/>
    <w:p w14:paraId="60C055A7" w14:textId="1A2DADB4" w:rsidR="009C3F9C" w:rsidRPr="00413589" w:rsidRDefault="009C3F9C" w:rsidP="009C3F9C">
      <w:pPr>
        <w:pStyle w:val="NormalHanging12a"/>
      </w:pPr>
      <w:r w:rsidRPr="00413589">
        <w:t>85.</w:t>
      </w:r>
      <w:r w:rsidRPr="00413589">
        <w:tab/>
        <w:t xml:space="preserve">призовава Комисията да приложи изцяло главата за МСП от СТС, като създаде бързо </w:t>
      </w:r>
      <w:r w:rsidR="00A4367D">
        <w:t>звена за контакт</w:t>
      </w:r>
      <w:r w:rsidRPr="00413589">
        <w:t xml:space="preserve"> за МСП, както е предвиден</w:t>
      </w:r>
      <w:r w:rsidR="00A4367D">
        <w:t>о</w:t>
      </w:r>
      <w:r w:rsidRPr="00413589">
        <w:t xml:space="preserve"> в споразумението, гарантирайки активното участие на организациите, представляващи МСП; счита, че Комитетът за МСП следва да бъде натоварен със задачата да идентифицира пречките пред търговията, включително пред инвестициите, които засягат конкретно МСП, и да предлага целенасочени решения за намаляване на разходите за привеждане в съответствие и регулаторната тежест, включително чрез обмен на най-добри практики относно схемите за подпомагане на МСП и цифровата регистрация на дружествата; подчертава необходимостта от по-голяма гъвкавост по отношение на мобилността на предприятията чрез разширяване на списъка на дейностите, разрешени съгласно договореностите за краткосрочен безвизов режим, и намаляване на разходите и сложността на визовите процеси за МСП; </w:t>
      </w:r>
    </w:p>
    <w:p w14:paraId="4DA2C58D" w14:textId="77777777" w:rsidR="009C3F9C" w:rsidRPr="00413589" w:rsidRDefault="009C3F9C" w:rsidP="009C3F9C">
      <w:pPr>
        <w:pStyle w:val="NormalHanging12a"/>
      </w:pPr>
      <w:r w:rsidRPr="00413589">
        <w:t>86.</w:t>
      </w:r>
      <w:r w:rsidRPr="00413589">
        <w:tab/>
        <w:t xml:space="preserve">освен това призовава в процедурите за възлагане на обществени поръчки за конкретни сектори да се вземат предвид критериите за устойчивост, когато това е целесъобразно и пропорционално; подчертава, че следва да се приемат мерки за насърчаване на участието на МСП, включително чрез опростяване на процедурите, намаляване на бюрокрацията и гарантиране на прозрачно публикуване на известия и критерии; отбелязва, че ЕС и Обединеното кралство следва да гарантират реципрочен и недискриминационен достъп до съответните си пазари на обществени поръчки; </w:t>
      </w:r>
    </w:p>
    <w:p w14:paraId="7881A2E9" w14:textId="77777777" w:rsidR="009C3F9C" w:rsidRPr="00413589" w:rsidRDefault="009C3F9C" w:rsidP="009C3F9C">
      <w:pPr>
        <w:pStyle w:val="NormalHanging12a"/>
        <w:rPr>
          <w:b/>
          <w:i/>
        </w:rPr>
      </w:pPr>
      <w:r w:rsidRPr="00413589">
        <w:rPr>
          <w:b/>
          <w:i/>
        </w:rPr>
        <w:t xml:space="preserve">Околна среда </w:t>
      </w:r>
    </w:p>
    <w:p w14:paraId="2053CC0B" w14:textId="77777777" w:rsidR="009C3F9C" w:rsidRPr="00413589" w:rsidRDefault="009C3F9C" w:rsidP="009C3F9C">
      <w:pPr>
        <w:pStyle w:val="NormalHanging12a"/>
        <w:rPr>
          <w:szCs w:val="24"/>
        </w:rPr>
      </w:pPr>
      <w:r w:rsidRPr="00413589">
        <w:t>87.</w:t>
      </w:r>
      <w:r w:rsidRPr="00413589">
        <w:tab/>
        <w:t>подчертава нарастващия риск от регулаторни различия между ЕС и Обединеното кралство в политиката в областта на околната среда, които биха могли да причинят икономически сътресения и да подкопаят екологичните цели; признава споделените геополитически предизвикателства и амбиции в областта на околната среда на ЕС и Обединеното кралство; насърчава по-нататъшното стратегическо сътрудничество и привеждане в съответствие в сферата на околната среда, опазването на природата и биологичното разнообразие;</w:t>
      </w:r>
    </w:p>
    <w:p w14:paraId="49C77E2A" w14:textId="77777777" w:rsidR="009C3F9C" w:rsidRPr="00413589" w:rsidRDefault="009C3F9C" w:rsidP="009C3F9C">
      <w:pPr>
        <w:pStyle w:val="NormalHanging12a"/>
        <w:rPr>
          <w:iCs/>
        </w:rPr>
      </w:pPr>
      <w:r w:rsidRPr="00413589">
        <w:t>88.</w:t>
      </w:r>
      <w:r w:rsidRPr="00413589">
        <w:tab/>
        <w:t xml:space="preserve">подчертава, че остров Ирландия е единна екологична единица; припомня, че политиките на Обединеното кралство в областта на околната среда оказват въздействие върху околната среда на целия остров Ирландия и с това – върху постигането на целите на ЕС за опазване на околната среда; подчертава необходимостта от засилено сътрудничество по въпросите на околната среда чрез институциите, създадени по силата на Споразумението от Разпети петък; </w:t>
      </w:r>
    </w:p>
    <w:p w14:paraId="053FE5A2" w14:textId="77777777" w:rsidR="009C3F9C" w:rsidRPr="00413589" w:rsidRDefault="009C3F9C" w:rsidP="009C3F9C">
      <w:pPr>
        <w:pStyle w:val="NormalHanging12a"/>
        <w:rPr>
          <w:iCs/>
        </w:rPr>
      </w:pPr>
      <w:r w:rsidRPr="00413589">
        <w:t>89.</w:t>
      </w:r>
      <w:r w:rsidRPr="00413589">
        <w:tab/>
        <w:t>отново призовава за по-тясно двустранно сътрудничество в областта на уредбата за химикалите</w:t>
      </w:r>
      <w:r w:rsidRPr="00413589">
        <w:rPr>
          <w:rStyle w:val="FootnoteReference"/>
          <w:iCs/>
        </w:rPr>
        <w:footnoteReference w:id="36"/>
      </w:r>
      <w:r w:rsidRPr="00413589">
        <w:t xml:space="preserve">; препоръчва да се потърси информация от правителството на </w:t>
      </w:r>
      <w:r w:rsidRPr="00413589">
        <w:lastRenderedPageBreak/>
        <w:t>Обединеното кралство и съответните децентрализирани администрации при предстоящото преразглеждане на Регламента REACH</w:t>
      </w:r>
      <w:r w:rsidRPr="00413589">
        <w:rPr>
          <w:rStyle w:val="FootnoteReference"/>
          <w:iCs/>
        </w:rPr>
        <w:footnoteReference w:id="37"/>
      </w:r>
      <w:r w:rsidRPr="00413589">
        <w:t xml:space="preserve">, за да се насърчат сътрудничеството и сближаването на регулаторните уредби с цел улесняване на безопасната и правно предвидима трансгранична търговия с химикали, като същевременно се поддържа високо равнище на опазване на околната среда; </w:t>
      </w:r>
    </w:p>
    <w:p w14:paraId="7F591931" w14:textId="77777777" w:rsidR="009C3F9C" w:rsidRPr="00413589" w:rsidRDefault="009C3F9C" w:rsidP="009C3F9C">
      <w:pPr>
        <w:pStyle w:val="NormalHanging12a"/>
        <w:rPr>
          <w:iCs/>
        </w:rPr>
      </w:pPr>
      <w:r w:rsidRPr="00413589">
        <w:t>90.</w:t>
      </w:r>
      <w:r w:rsidRPr="00413589">
        <w:tab/>
        <w:t xml:space="preserve">приветства факта, че Обединеното кралство призна маркировката „СЕ“ по отношение на изискванията за екопроектиране за свързаните с енергопотреблението продукти и ограниченията за използване на опасни вещества в електрическото и електронното оборудване; приветства факта, че това благоприятства непрекъснатата търговия между Обединеното кралство и ЕС, като същевременно намалява тежестта за производителите, свързана със спазването на изискванията; </w:t>
      </w:r>
    </w:p>
    <w:p w14:paraId="1828667D" w14:textId="77777777" w:rsidR="009C3F9C" w:rsidRPr="00413589" w:rsidRDefault="009C3F9C" w:rsidP="009C3F9C">
      <w:pPr>
        <w:pStyle w:val="NormalHanging12a"/>
        <w:rPr>
          <w:iCs/>
        </w:rPr>
      </w:pPr>
      <w:r w:rsidRPr="00413589">
        <w:t>91.</w:t>
      </w:r>
      <w:r w:rsidRPr="00413589">
        <w:tab/>
        <w:t xml:space="preserve">призовава за засилена роля на заинтересованите страни от икономиката и гражданското общество в процесите на изпълнение, мониторинг и консултиране, свързани с ангажиментите в областта на търговията и устойчивото развитие съгласно СТС между ЕС и Обединеното кралство, в съответствие със съвместното изявление на вътрешните консултативни групи на ЕС и Обединеното кралство; </w:t>
      </w:r>
    </w:p>
    <w:p w14:paraId="60F07C49" w14:textId="77777777" w:rsidR="009C3F9C" w:rsidRPr="00413589" w:rsidRDefault="009C3F9C" w:rsidP="009C3F9C">
      <w:pPr>
        <w:pStyle w:val="NormalHanging12a"/>
        <w:rPr>
          <w:iCs/>
        </w:rPr>
      </w:pPr>
      <w:r w:rsidRPr="00413589">
        <w:t>92.</w:t>
      </w:r>
      <w:r w:rsidRPr="00413589">
        <w:tab/>
        <w:t xml:space="preserve">припомня поетия в СТС ангажимент от страна на ЕС и Обединеното кралство да запазят високи равнища на опазване на околната среда в областта на предотвратяването на образуването на отпадъци, управлението на отпадъците и кръговата икономика; подчертава необходимостта от по-добро планиране и координиране с цел адаптиране на тяхната инфраструктура за управление на отпадъците и гарантиране на достатъчен капацитет за рециклиране, ремонт, вторично производство и третиране на отпадъците в съответствие с йерархията на отпадъците, както и с цел насърчаване на решенията за намаляване и справяне с потоците остатъчни отпадъци; </w:t>
      </w:r>
    </w:p>
    <w:p w14:paraId="04DCE32D" w14:textId="77777777" w:rsidR="009C3F9C" w:rsidRPr="00413589" w:rsidRDefault="009C3F9C" w:rsidP="009C3F9C">
      <w:pPr>
        <w:pStyle w:val="NormalHanging12a"/>
        <w:rPr>
          <w:iCs/>
        </w:rPr>
      </w:pPr>
      <w:r w:rsidRPr="00413589">
        <w:t>93.</w:t>
      </w:r>
      <w:r w:rsidRPr="00413589">
        <w:tab/>
        <w:t xml:space="preserve">подчертава значението на тясната координация между ЕС и Обединеното кралство относно потенциалното включване на сектора на отпадъците в СТЕ на ЕС, за да се гарантира регулаторно съгласуване, да се предотврати изместването на въглеродни емисии и да се поддържа лоялна конкуренция през границите; </w:t>
      </w:r>
    </w:p>
    <w:p w14:paraId="2903E2FB" w14:textId="77777777" w:rsidR="009C3F9C" w:rsidRPr="00413589" w:rsidRDefault="009C3F9C" w:rsidP="009C3F9C">
      <w:pPr>
        <w:pStyle w:val="NormalHanging12a"/>
        <w:rPr>
          <w:iCs/>
        </w:rPr>
      </w:pPr>
      <w:r w:rsidRPr="00413589">
        <w:t>94.</w:t>
      </w:r>
      <w:r w:rsidRPr="00413589">
        <w:tab/>
        <w:t xml:space="preserve">признава, че промишлените дейности в морето и широкомащабните проекти за устойчива енергия, като ветроенергийните паркове в морето, може да противоречат на целите за опазване на обектите по „Натура 2000“ и морските защитени територии и може също така да оказват отрицателно въздействие върху морското дъно и риболовните зони; подчертава необходимостта от внимателен баланс на екологичните цели, устойчивото рибарство и производството на енергия от възобновяеми източници; </w:t>
      </w:r>
    </w:p>
    <w:p w14:paraId="1527826A" w14:textId="77777777" w:rsidR="009C3F9C" w:rsidRPr="00413589" w:rsidRDefault="009C3F9C" w:rsidP="009C3F9C">
      <w:pPr>
        <w:pStyle w:val="NormalHanging12a"/>
        <w:rPr>
          <w:i/>
        </w:rPr>
      </w:pPr>
      <w:r w:rsidRPr="00413589">
        <w:lastRenderedPageBreak/>
        <w:t>95.</w:t>
      </w:r>
      <w:r w:rsidRPr="00413589">
        <w:tab/>
        <w:t>отбелязва, че в Обединеното кралство постепенно се въвеждат схеми, свързани с биологичното разнообразие и климата, които да заменят директното подпомагане за земеделските стопани; призовава за обмен между ЕС и Обединеното кралство относно устойчивите селскостопански практики, които насърчават биологичното разнообразие и смекчаването на изменението на климата и които гарантират продоволствената сигурност и стабилността на веригата на доставки;</w:t>
      </w:r>
      <w:r w:rsidRPr="00413589">
        <w:rPr>
          <w:i/>
        </w:rPr>
        <w:t xml:space="preserve"> </w:t>
      </w:r>
    </w:p>
    <w:p w14:paraId="27C2DE12" w14:textId="77777777" w:rsidR="009C3F9C" w:rsidRPr="00413589" w:rsidRDefault="009C3F9C" w:rsidP="009C3F9C">
      <w:pPr>
        <w:pStyle w:val="NormalHanging12a"/>
        <w:rPr>
          <w:i/>
          <w:iCs/>
        </w:rPr>
      </w:pPr>
      <w:r w:rsidRPr="00413589">
        <w:rPr>
          <w:b/>
          <w:i/>
        </w:rPr>
        <w:t xml:space="preserve">Климат </w:t>
      </w:r>
    </w:p>
    <w:p w14:paraId="79CE2FE7" w14:textId="77777777" w:rsidR="009C3F9C" w:rsidRPr="00413589" w:rsidRDefault="009C3F9C" w:rsidP="009C3F9C">
      <w:pPr>
        <w:pStyle w:val="NormalHanging12a"/>
      </w:pPr>
      <w:r w:rsidRPr="00413589">
        <w:t>96.</w:t>
      </w:r>
      <w:r w:rsidRPr="00413589">
        <w:tab/>
        <w:t xml:space="preserve">отбелязва, че ЕС и Обединеното кралство споделят общи амбиции в областта на смекчаването на изменението на климата; призовава за по-добро привеждане в съответствие на политиките в областта на климата, за да се осигури съгласуваност и да се избегнат противоречиви или припокриващи се мерки, които рискуват да подкопаят ефективността на действията в областта на климата; насърчава обмена на най-добри практики за адаптиране към изменението на климата и подготвеност за него, особено по отношение на последиците от покачващите се температури за здравето на уязвимите групи, като например общностите с ниски доходи; </w:t>
      </w:r>
    </w:p>
    <w:p w14:paraId="7610A92D" w14:textId="77777777" w:rsidR="009C3F9C" w:rsidRPr="00413589" w:rsidRDefault="009C3F9C" w:rsidP="009C3F9C">
      <w:pPr>
        <w:pStyle w:val="NormalHanging12a"/>
      </w:pPr>
      <w:r w:rsidRPr="00413589">
        <w:t>97.</w:t>
      </w:r>
      <w:r w:rsidRPr="00413589">
        <w:tab/>
        <w:t xml:space="preserve">отбелязва споделената цел, посочена в Общото разбиране от 19 май 2025 г., за установяване на официално споразумение между ЕС и Обединеното кралство за пазара на въглеродни емисии, свързващо схемите на Обединеното кралство и ЕС за търговия с емисии; настоятелно призовава двете страни бързо да сключат това споразумение, за да се избегнат двойните разходи за въглеродни емисии за дружествата; подкрепя съвместната позиция на Комисията и Обединеното кралство, че подобно споразумение трябва да бъде ясно и последователно съобразено с правилата и принципите на Рамката от Уиндзор; </w:t>
      </w:r>
    </w:p>
    <w:p w14:paraId="783711B7" w14:textId="77777777" w:rsidR="009C3F9C" w:rsidRPr="00413589" w:rsidRDefault="009C3F9C" w:rsidP="009C3F9C">
      <w:pPr>
        <w:pStyle w:val="NormalHanging12a"/>
      </w:pPr>
      <w:r w:rsidRPr="00413589">
        <w:t>98.</w:t>
      </w:r>
      <w:r w:rsidRPr="00413589">
        <w:tab/>
        <w:t xml:space="preserve">отбелязва, че без своевременно съгласуване на схемите на Обединеното кралство и ЕС за търговия с емисии износът на Обединеното кралство за ЕС ще подлежи на механизма за корекция на въглеродните емисии на границите (МКВЕГ), считано от януари 2026 г.; припомня ангажимента на ЕС и Обединеното кралство да създадат условия стоките с произход от техните юрисдикции да се ползват от взаимните освобождавания от съответните им системи на МКВЕГ; подчертава, че тези освобождавания следва да започнат да се прилагат в най-кратките възможни от правна гледна точка срокове, за да се избегнат смущения в търговията; </w:t>
      </w:r>
    </w:p>
    <w:p w14:paraId="73AF88BF" w14:textId="77777777" w:rsidR="009C3F9C" w:rsidRPr="00413589" w:rsidRDefault="009C3F9C" w:rsidP="009C3F9C">
      <w:pPr>
        <w:pStyle w:val="NormalHanging12a"/>
      </w:pPr>
      <w:r w:rsidRPr="00413589">
        <w:t>99.</w:t>
      </w:r>
      <w:r w:rsidRPr="00413589">
        <w:tab/>
        <w:t xml:space="preserve">подчертава необходимостта от укрепване на двустранното партньорство между ЕС и Обединеното кралство с цел засилване на сътрудничеството в областта на развитието на енергията от възобновяеми източници, енергийната сигурност и устойчивостта на веригите за доставки; призовава за по-силен диалог между ЕС и Обединеното кралство и съвместни изследвания в областта на въглеродно неутралната енергия с цел справяне с общите предизвикателства и стимулиране на иновациите за намаляване на въглеродните емисии; </w:t>
      </w:r>
    </w:p>
    <w:p w14:paraId="301DFD8D" w14:textId="77777777" w:rsidR="009C3F9C" w:rsidRPr="00413589" w:rsidRDefault="009C3F9C" w:rsidP="009C3F9C">
      <w:pPr>
        <w:pStyle w:val="NormalHanging12a"/>
      </w:pPr>
      <w:r w:rsidRPr="00413589">
        <w:t>100.</w:t>
      </w:r>
      <w:r w:rsidRPr="00413589">
        <w:tab/>
        <w:t xml:space="preserve">отбелязва намерението на ЕС и Обединеното кралство да продължат техническия регулаторен обмен в областта на новите енергийни технологии, включително улавянето, използването и съхранението на въглерод, водорода и биометана, както е посочено в Общото разбиране от 19 май 2025 г.; насърчава сътрудничеството между ЕС и Обединеното кралство с цел подобряване на достъпа на МСП до зелени технологии и устойчива на климатичните изменения инфраструктура, като се гарантира, че малките предприятия могат да допринасят </w:t>
      </w:r>
      <w:r w:rsidRPr="00413589">
        <w:lastRenderedPageBreak/>
        <w:t>ефективно за прехода към зелени технологии и да се ползват от него;</w:t>
      </w:r>
    </w:p>
    <w:p w14:paraId="0994CEF0" w14:textId="77777777" w:rsidR="009C3F9C" w:rsidRPr="00413589" w:rsidRDefault="009C3F9C" w:rsidP="009C3F9C">
      <w:pPr>
        <w:pStyle w:val="NormalHanging12a"/>
        <w:rPr>
          <w:b/>
          <w:i/>
        </w:rPr>
      </w:pPr>
      <w:r w:rsidRPr="00413589">
        <w:rPr>
          <w:b/>
          <w:i/>
        </w:rPr>
        <w:t>Безопасност на храните</w:t>
      </w:r>
    </w:p>
    <w:p w14:paraId="2CD36FF5" w14:textId="77777777" w:rsidR="009C3F9C" w:rsidRPr="00413589" w:rsidRDefault="009C3F9C" w:rsidP="009C3F9C">
      <w:pPr>
        <w:pStyle w:val="NormalHanging12a"/>
        <w:rPr>
          <w:i/>
        </w:rPr>
      </w:pPr>
      <w:bookmarkStart w:id="21" w:name="_Hlk213251237"/>
      <w:r w:rsidRPr="00413589">
        <w:t>101.</w:t>
      </w:r>
      <w:r w:rsidRPr="00413589">
        <w:tab/>
        <w:t xml:space="preserve">приветства намерението да се положат усилия за постигане на всеобхватно споразумение между ЕС и Обединеното кралство за санитарните и фитосанитарните мерки и подчертава, че такова споразумение трябва да поддържа високи равнища на безопасност на храните, хуманно отношение към животните и защита на потребителите и околната среда; подчертава необходимостта от координиране на максимално допустимите граници на остатъчни вещества (МДГОВ) от пестициди с цел опазване на здравето на хората и улесняване на търговията със селскостопански хранителни продукти; подчертава значението на сключването на ветеринарно споразумение за гарантиране на здравето на животните, предотвратяване на огнища на </w:t>
      </w:r>
      <w:proofErr w:type="spellStart"/>
      <w:r w:rsidRPr="00413589">
        <w:t>зоонозни</w:t>
      </w:r>
      <w:proofErr w:type="spellEnd"/>
      <w:r w:rsidRPr="00413589">
        <w:t xml:space="preserve"> болести и борба с антимикробната резистентност, особено с оглед на неотдавнашните огнища и произтичащите от тях търговски ограничения;</w:t>
      </w:r>
    </w:p>
    <w:bookmarkEnd w:id="21"/>
    <w:p w14:paraId="467AC845" w14:textId="77777777" w:rsidR="009C3F9C" w:rsidRPr="00413589" w:rsidRDefault="009C3F9C" w:rsidP="009C3F9C">
      <w:pPr>
        <w:pStyle w:val="NormalHanging12a"/>
        <w:rPr>
          <w:bCs/>
          <w:iCs/>
        </w:rPr>
      </w:pPr>
      <w:r w:rsidRPr="00413589">
        <w:t>102.</w:t>
      </w:r>
      <w:r w:rsidRPr="00413589">
        <w:tab/>
        <w:t xml:space="preserve">отбелязва различните прагове и ограничения за </w:t>
      </w:r>
      <w:proofErr w:type="spellStart"/>
      <w:r w:rsidRPr="00413589">
        <w:t>перфлуороалкилираните</w:t>
      </w:r>
      <w:proofErr w:type="spellEnd"/>
      <w:r w:rsidRPr="00413589">
        <w:t xml:space="preserve"> и </w:t>
      </w:r>
      <w:proofErr w:type="spellStart"/>
      <w:r w:rsidRPr="00413589">
        <w:t>полифлуороалкилираните</w:t>
      </w:r>
      <w:proofErr w:type="spellEnd"/>
      <w:r w:rsidRPr="00413589">
        <w:t xml:space="preserve"> вещества (PFAS) между ЕС и Обединеното кралство; призовава за по-тясно сътрудничество между Европейския орган за безопасност на храните (ЕОБХ), Европейската агенция по химикали (ECHA) и компетентните органи на Обединеното кралство по наблюдението и оценката на рисковете от PFAS; препоръчва засилване на научния диалог между ЕС и Обединеното кралство относно ограниченията в храните и фуражите, за да се защити общественото здраве, като същевременно се поддържат високи стандарти за безопасност на храните; </w:t>
      </w:r>
    </w:p>
    <w:p w14:paraId="6F61D6BB" w14:textId="77777777" w:rsidR="009C3F9C" w:rsidRPr="00413589" w:rsidRDefault="009C3F9C" w:rsidP="009C3F9C">
      <w:pPr>
        <w:pStyle w:val="NormalHanging12a"/>
        <w:rPr>
          <w:bCs/>
          <w:iCs/>
        </w:rPr>
      </w:pPr>
      <w:r w:rsidRPr="00413589">
        <w:t>103.</w:t>
      </w:r>
      <w:r w:rsidRPr="00413589">
        <w:tab/>
        <w:t>отбелязва Закона за генетичните технологии (прецизна селекция) (</w:t>
      </w:r>
      <w:proofErr w:type="spellStart"/>
      <w:r w:rsidRPr="00413589">
        <w:t>Precision</w:t>
      </w:r>
      <w:proofErr w:type="spellEnd"/>
      <w:r w:rsidRPr="00413589">
        <w:t xml:space="preserve"> </w:t>
      </w:r>
      <w:proofErr w:type="spellStart"/>
      <w:r w:rsidRPr="00413589">
        <w:t>Breeding</w:t>
      </w:r>
      <w:proofErr w:type="spellEnd"/>
      <w:r w:rsidRPr="00413589">
        <w:t xml:space="preserve"> </w:t>
      </w:r>
      <w:proofErr w:type="spellStart"/>
      <w:r w:rsidRPr="00413589">
        <w:t>Act</w:t>
      </w:r>
      <w:proofErr w:type="spellEnd"/>
      <w:r w:rsidRPr="00413589">
        <w:t xml:space="preserve">), влязъл в сила в Англия на 23 март 2023 г., с който се преразглеждат правилата за освобождаване за потребление, пускане на пазара и оценка на риска от растения и животни, разработени чрез генно редактиране и прецизна селекция; изразява загриженост относно несигурността във връзка с регулаторните различия по отношение на правния статут и движението на такива продукти между Северна Ирландия и ЕС; подчертава необходимостта да се предотврати навлизането на неправилно етикетирани продукти в хранителната верига на ЕС; </w:t>
      </w:r>
    </w:p>
    <w:p w14:paraId="1777B1B5" w14:textId="77777777" w:rsidR="009C3F9C" w:rsidRPr="00413589" w:rsidRDefault="009C3F9C" w:rsidP="009C3F9C">
      <w:pPr>
        <w:pStyle w:val="NormalHanging12a"/>
        <w:rPr>
          <w:b/>
          <w:i/>
        </w:rPr>
      </w:pPr>
      <w:r w:rsidRPr="00413589">
        <w:rPr>
          <w:b/>
          <w:i/>
        </w:rPr>
        <w:t>Обществено здраве</w:t>
      </w:r>
    </w:p>
    <w:p w14:paraId="65E92446" w14:textId="77777777" w:rsidR="009C3F9C" w:rsidRPr="00413589" w:rsidRDefault="009C3F9C" w:rsidP="009C3F9C">
      <w:pPr>
        <w:pStyle w:val="NormalHanging12a"/>
        <w:rPr>
          <w:i/>
          <w:iCs/>
        </w:rPr>
      </w:pPr>
      <w:r w:rsidRPr="00413589">
        <w:rPr>
          <w:i/>
        </w:rPr>
        <w:t xml:space="preserve">Регулаторни различия </w:t>
      </w:r>
    </w:p>
    <w:p w14:paraId="3C21821F" w14:textId="77777777" w:rsidR="009C3F9C" w:rsidRPr="00413589" w:rsidRDefault="009C3F9C" w:rsidP="009C3F9C">
      <w:pPr>
        <w:pStyle w:val="NormalHanging12a"/>
        <w:rPr>
          <w:i/>
        </w:rPr>
      </w:pPr>
      <w:r w:rsidRPr="00413589">
        <w:t>104.</w:t>
      </w:r>
      <w:r w:rsidRPr="00413589">
        <w:tab/>
        <w:t>припомня, че оттеглянето на Обединеното кралство от ЕС отбеляза фундаментална промяна в споделената регулаторна среда, която преди това беше в основата на сътрудничеството в областта на общественото здраве, фармацевтичните продукти и медицинските изследвания; освен това изразява загриженост относно несигурността, породена от Закона на Обединеното кралство за запазеното право на ЕС (отмяна и реформа), който премахва върховенството на правото на ЕС и може да доведе до различни тълкувания на здравните разпоредби;</w:t>
      </w:r>
    </w:p>
    <w:p w14:paraId="6C89C04B" w14:textId="77777777" w:rsidR="009C3F9C" w:rsidRPr="00413589" w:rsidRDefault="009C3F9C" w:rsidP="009C3F9C">
      <w:pPr>
        <w:pStyle w:val="NormalHanging12a"/>
        <w:rPr>
          <w:bCs/>
          <w:iCs/>
        </w:rPr>
      </w:pPr>
      <w:r w:rsidRPr="00413589">
        <w:t>105.</w:t>
      </w:r>
      <w:r w:rsidRPr="00413589">
        <w:tab/>
        <w:t>припомня, че Агенцията за регулиране на лекарствата и здравните продукти (</w:t>
      </w:r>
      <w:proofErr w:type="spellStart"/>
      <w:r w:rsidRPr="00413589">
        <w:t>Medicines</w:t>
      </w:r>
      <w:proofErr w:type="spellEnd"/>
      <w:r w:rsidRPr="00413589">
        <w:t xml:space="preserve"> </w:t>
      </w:r>
      <w:proofErr w:type="spellStart"/>
      <w:r w:rsidRPr="00413589">
        <w:t>and</w:t>
      </w:r>
      <w:proofErr w:type="spellEnd"/>
      <w:r w:rsidRPr="00413589">
        <w:t xml:space="preserve"> Healthcare </w:t>
      </w:r>
      <w:proofErr w:type="spellStart"/>
      <w:r w:rsidRPr="00413589">
        <w:t>products</w:t>
      </w:r>
      <w:proofErr w:type="spellEnd"/>
      <w:r w:rsidRPr="00413589">
        <w:t xml:space="preserve"> </w:t>
      </w:r>
      <w:proofErr w:type="spellStart"/>
      <w:r w:rsidRPr="00413589">
        <w:t>Regulatory</w:t>
      </w:r>
      <w:proofErr w:type="spellEnd"/>
      <w:r w:rsidRPr="00413589">
        <w:t xml:space="preserve"> </w:t>
      </w:r>
      <w:proofErr w:type="spellStart"/>
      <w:r w:rsidRPr="00413589">
        <w:t>Agency</w:t>
      </w:r>
      <w:proofErr w:type="spellEnd"/>
      <w:r w:rsidRPr="00413589">
        <w:t xml:space="preserve">, MHRA) на Обединеното </w:t>
      </w:r>
      <w:r w:rsidRPr="00413589">
        <w:lastRenderedPageBreak/>
        <w:t xml:space="preserve">кралство вече самостоятелно издава разрешения за лекарствата в Обединеното кралство, което може да доведе до различия в сроковете за издаване на разрешения, критериите за одобрение и надзора след пускането на пазара; подчертава необходимостта от наблюдение на въздействието на тези различия върху достъпа на пациентите и безопасността при преминаването на границите и призовава за структуриран мониторинг от страна на ЕС, за да се направи оценка и да се реагира на тези различия; </w:t>
      </w:r>
    </w:p>
    <w:p w14:paraId="7BA2DFB3" w14:textId="77777777" w:rsidR="009C3F9C" w:rsidRPr="00413589" w:rsidRDefault="009C3F9C" w:rsidP="009C3F9C">
      <w:pPr>
        <w:pStyle w:val="NormalHanging12a"/>
        <w:rPr>
          <w:bCs/>
          <w:iCs/>
        </w:rPr>
      </w:pPr>
      <w:r w:rsidRPr="00413589">
        <w:t>106.</w:t>
      </w:r>
      <w:r w:rsidRPr="00413589">
        <w:tab/>
        <w:t xml:space="preserve">приветства споразумението за взаимен обмен на информация между Агенцията на ЕС по наркотиците и органите на Обединеното кралство относно рисковете и заплахите, свързани с наркотиците; за тази цел призовава евентуалното оперативно споразумение между Агенцията на ЕС и съответните органи на Обединеното кралство да бъде сключено възможно най-скоро; </w:t>
      </w:r>
    </w:p>
    <w:p w14:paraId="326CC9F1" w14:textId="77777777" w:rsidR="009C3F9C" w:rsidRPr="00413589" w:rsidRDefault="009C3F9C" w:rsidP="009C3F9C">
      <w:pPr>
        <w:pStyle w:val="NormalHanging12a"/>
        <w:rPr>
          <w:bCs/>
          <w:iCs/>
        </w:rPr>
      </w:pPr>
      <w:r w:rsidRPr="00413589">
        <w:t>107.</w:t>
      </w:r>
      <w:r w:rsidRPr="00413589">
        <w:tab/>
        <w:t xml:space="preserve">изразява съжаление във връзка с различните подходи за регулиране на ИИ в здравеопазването, възприети от Обединеното кралство и ЕС, тъй като различията в подходите биха могли да накърнят трансграничната оперативна съвместимост и сътрудничеството в областта на цифровите медицински услуги; призовава за структуриран диалог с цел проучване на възможностите за сближаване на стандартите и механизмите за съответствие за цифровите медицински изделия и основаващата се на ИИ диагностика; </w:t>
      </w:r>
    </w:p>
    <w:p w14:paraId="128BFC65" w14:textId="77777777" w:rsidR="009C3F9C" w:rsidRPr="00413589" w:rsidRDefault="009C3F9C" w:rsidP="009C3F9C">
      <w:pPr>
        <w:pStyle w:val="NormalHanging12a"/>
        <w:rPr>
          <w:b/>
          <w:bCs/>
          <w:i/>
          <w:iCs/>
        </w:rPr>
      </w:pPr>
      <w:r w:rsidRPr="00413589">
        <w:rPr>
          <w:b/>
          <w:i/>
        </w:rPr>
        <w:t xml:space="preserve">Сътрудничество в областта на здравето </w:t>
      </w:r>
    </w:p>
    <w:p w14:paraId="1F5E5A01" w14:textId="77777777" w:rsidR="009C3F9C" w:rsidRPr="00413589" w:rsidRDefault="009C3F9C" w:rsidP="009C3F9C">
      <w:pPr>
        <w:pStyle w:val="NormalHanging12a"/>
        <w:rPr>
          <w:bCs/>
          <w:iCs/>
        </w:rPr>
      </w:pPr>
      <w:r w:rsidRPr="00413589">
        <w:t>108.</w:t>
      </w:r>
      <w:r w:rsidRPr="00413589">
        <w:tab/>
        <w:t xml:space="preserve">подчертава необходимостта от подобряване на сътрудничеството, за да се защитят всички аспекти на общественото здраве и да се даде възможност на пациентите да получат достъп до грижи, когато това е клинично обосновано; препоръчва това сътрудничество да отдава приоритет на лечението на редки и детски заболявания и на сложните лечения, когато е налице експертен опит в която и да било от страните; във връзка с това признава успеха и допълнителния потенциал на европейските референтни мрежи и призовава за създаването на рамка за сътрудничество със съответните референтни мрежи на Обединеното кралство; призовава за засилване на регулаторното и научноизследователското сътрудничество между ЕС и Обединеното кралство в областта на общественото здраве; подкрепя това сътрудничество чрез участието на Обединеното кралство в клъстера „Здравеопазване“ в рамките на програмата „Хоризонт Европа“ и евентуалното бъдещо участие в инициативи, свързани с HERA; </w:t>
      </w:r>
    </w:p>
    <w:p w14:paraId="01AF8B65" w14:textId="77777777" w:rsidR="009C3F9C" w:rsidRPr="00413589" w:rsidRDefault="009C3F9C" w:rsidP="009C3F9C">
      <w:pPr>
        <w:pStyle w:val="NormalHanging12a"/>
        <w:rPr>
          <w:bCs/>
          <w:iCs/>
        </w:rPr>
      </w:pPr>
      <w:r w:rsidRPr="00413589">
        <w:t>109.</w:t>
      </w:r>
      <w:r w:rsidRPr="00413589">
        <w:tab/>
        <w:t xml:space="preserve">отбелязва, че регулаторните различия, свързани с </w:t>
      </w:r>
      <w:proofErr w:type="spellStart"/>
      <w:r w:rsidRPr="00413589">
        <w:t>Брексит</w:t>
      </w:r>
      <w:proofErr w:type="spellEnd"/>
      <w:r w:rsidRPr="00413589">
        <w:t xml:space="preserve">, и нарасналите разходи за внос значително възпрепятстват достъпа на британските пациенти до животоспасяващо лечение на ракови заболявания; подчертава, че разходите за внос на нови лекарства за ракови заболявания се увеличиха почти четирикратно след излизането на Обединеното кралство от ЕС; подчертава, че тези пречки са довели до забавяне и отказ на лечения от критично значение, което се отразява неблагоприятно на резултатите за пациентите, включително за децата с рецидив на ракови заболявания; препоръчва на Обединеното кралство да предприеме мерки за справяне с тези предизвикателства, за да гарантира равнопоставен достъп до основни лекарства; </w:t>
      </w:r>
    </w:p>
    <w:p w14:paraId="4683498E" w14:textId="77777777" w:rsidR="009C3F9C" w:rsidRPr="00413589" w:rsidRDefault="009C3F9C" w:rsidP="009C3F9C">
      <w:pPr>
        <w:pStyle w:val="NormalHanging12a"/>
        <w:rPr>
          <w:bCs/>
          <w:iCs/>
        </w:rPr>
      </w:pPr>
      <w:r w:rsidRPr="00413589">
        <w:t>110.</w:t>
      </w:r>
      <w:r w:rsidRPr="00413589">
        <w:tab/>
        <w:t xml:space="preserve">подчертава колко е важно да се улесняват мобилността, обучението и взаимното признаване на квалификациите и специализацията на здравни специалисти в </w:t>
      </w:r>
      <w:r w:rsidRPr="00413589">
        <w:lastRenderedPageBreak/>
        <w:t xml:space="preserve">отношенията между ЕС и Обединеното кралство, за да се преодолее недостигът на работна сила и да се насърчи обменът на най-добри практики и експертен опит; подчертава стратегическата възможност за засилване на сътрудничеството между ЕС и Обединеното кралство с цел привличане и задържане на таланти на световно равнище и за насърчаване на високите научни постижения; приветства инициативите на ЕС за превръщане на Европа в световен изследователски център, включително като се окаже подкрепа за преместването на изследователите и се подобрят перспективите за професионално развитие; насърчава разработването на съвместни програми и схеми за мобилност с участието на ЕС и Обединеното кралство в подкрепа както на здравните специалисти, така и на изследователите, като се гарантира, че Европа продължава да бъде лидер в областта на медицинските иновации и научната свобода; </w:t>
      </w:r>
    </w:p>
    <w:p w14:paraId="35A99857" w14:textId="77777777" w:rsidR="009C3F9C" w:rsidRPr="00413589" w:rsidRDefault="009C3F9C" w:rsidP="009C3F9C">
      <w:pPr>
        <w:pStyle w:val="NormalHanging12a"/>
        <w:rPr>
          <w:bCs/>
          <w:iCs/>
        </w:rPr>
      </w:pPr>
      <w:r w:rsidRPr="00413589">
        <w:t>111.</w:t>
      </w:r>
      <w:r w:rsidRPr="00413589">
        <w:tab/>
        <w:t>отбелязва, че макар СТС между ЕС и Обединеното кралство да включва Протокол относно координацията в областта на социалната сигурност, в който са запазени механизми за реципрочни здравни грижи, като например Европейската здравноосигурителна карта, прекратяването на участието на Обединеното кралство в Директивата за трансграничното здравно обслужване</w:t>
      </w:r>
      <w:r w:rsidRPr="00413589">
        <w:rPr>
          <w:rStyle w:val="FootnoteReference"/>
          <w:bCs/>
          <w:iCs/>
        </w:rPr>
        <w:footnoteReference w:id="38"/>
      </w:r>
      <w:r w:rsidRPr="00413589">
        <w:t xml:space="preserve"> не беше последвано от подобна договореност; отбелязва, че това оказа неравномерно въздействие, особено в Северна Ирландия, където преди това съгласно директивата на над 1000 пациенти годишно са били възстановявани разходите за здравни грижи в ЕС; </w:t>
      </w:r>
    </w:p>
    <w:p w14:paraId="46462496" w14:textId="77777777" w:rsidR="009C3F9C" w:rsidRPr="00413589" w:rsidRDefault="009C3F9C" w:rsidP="009C3F9C">
      <w:pPr>
        <w:pStyle w:val="NormalHanging12a"/>
        <w:rPr>
          <w:bCs/>
          <w:iCs/>
        </w:rPr>
      </w:pPr>
      <w:r w:rsidRPr="00413589">
        <w:t>112.</w:t>
      </w:r>
      <w:r w:rsidRPr="00413589">
        <w:tab/>
        <w:t xml:space="preserve">препоръчва да се създаде специална работна група с участието на ЕС и Обединеното кралство по въпросите на фармацевтичните продукти и медицинските изделия, за да се улесни текущият диалог, да се преодолеят регулаторните различия и да се насърчи привеждането в съответствие в области като клиничните изпитвания, фармакологичната бдителност, сертифицирането на медицински изделия и незаконната търговия с продукти, свързани със здравеопазването; </w:t>
      </w:r>
    </w:p>
    <w:p w14:paraId="0BF66650" w14:textId="77777777" w:rsidR="009C3F9C" w:rsidRPr="00413589" w:rsidRDefault="009C3F9C" w:rsidP="009C3F9C">
      <w:pPr>
        <w:pStyle w:val="NormalHanging12a"/>
        <w:rPr>
          <w:bCs/>
          <w:iCs/>
        </w:rPr>
      </w:pPr>
      <w:r w:rsidRPr="00413589">
        <w:t>113.</w:t>
      </w:r>
      <w:r w:rsidRPr="00413589">
        <w:tab/>
        <w:t xml:space="preserve">взема под внимание ограничените разпоредби на СТС за сътрудничество в областта на здравната сигурност и изразява съжаление, че Обединеното кралство вече не участва в Комитета на ЕС за здравна сигурност или в Европейския център за профилактика и контрол върху заболяванията (ECDC); предупреждава, че това ограничава способностите за ранно предупреждение и координирана реакция на трансгранични заплахи за здравето, например пандемии и антимикробна резистентност; препоръчва да се установи официален и редовен диалог между органите за обществено здравеопазване и институциите за обществено здравеопазване на ЕС и Обединеното кралство с цел укрепване на доверието и капацитета в рамките на подготвеността за справяне с извънредни ситуации, реакцията при пандемии и трансграничното епидемиологично наблюдение; </w:t>
      </w:r>
    </w:p>
    <w:p w14:paraId="06BFBA0C" w14:textId="77777777" w:rsidR="009C3F9C" w:rsidRPr="00413589" w:rsidRDefault="009C3F9C" w:rsidP="009C3F9C">
      <w:pPr>
        <w:pStyle w:val="NormalHanging12a"/>
        <w:rPr>
          <w:bCs/>
          <w:iCs/>
        </w:rPr>
      </w:pPr>
      <w:r w:rsidRPr="00413589">
        <w:t>114.</w:t>
      </w:r>
      <w:r w:rsidRPr="00413589">
        <w:tab/>
        <w:t xml:space="preserve">приветства неотдавнашното приемане на Общо разбиране за обновена програма за сътрудничество между ЕС и Обединеното кралство, чрез която Комисията и Обединеното кралство ще проучат потенциала да се предостави възможност за обмен и сътрудничество в областта на здравната сигурност, включително </w:t>
      </w:r>
      <w:r w:rsidRPr="00413589">
        <w:lastRenderedPageBreak/>
        <w:t xml:space="preserve">откриването на нововъзникващи заплахи за здравето, подготвеността за тях и реакцията спрямо тях, за предотвратяване и смекчаване на бъдещи пандемии и здравни кризи, включително в рамките на разпоредбите на СТС в областта на здравната сигурност, с цел да се увеличи максимално сътрудничеството в областта на здравната сигурност; </w:t>
      </w:r>
    </w:p>
    <w:p w14:paraId="04510D91" w14:textId="77777777" w:rsidR="009C3F9C" w:rsidRPr="00413589" w:rsidRDefault="009C3F9C" w:rsidP="009C3F9C">
      <w:pPr>
        <w:pStyle w:val="NormalHanging12a"/>
        <w:rPr>
          <w:bCs/>
          <w:iCs/>
        </w:rPr>
      </w:pPr>
      <w:r w:rsidRPr="00413589">
        <w:t>115.</w:t>
      </w:r>
      <w:r w:rsidRPr="00413589">
        <w:tab/>
        <w:t xml:space="preserve">настоятелно призовава Комисията да преустанови сътрудничеството, в съответствие с разпоредбите на СТС, в случаите, когато регулаторните стандарти на Обединеното кралство за качество на лекарствата, фармакологична бдителност или производство вече не се считат за еквивалентни на стандартите на ЕС, както е посочено в Директива 2001/83/ЕО; </w:t>
      </w:r>
    </w:p>
    <w:p w14:paraId="348237C9" w14:textId="77777777" w:rsidR="009C3F9C" w:rsidRPr="00413589" w:rsidRDefault="009C3F9C" w:rsidP="009C3F9C">
      <w:pPr>
        <w:pStyle w:val="NormalHanging12a"/>
        <w:rPr>
          <w:bCs/>
          <w:iCs/>
        </w:rPr>
      </w:pPr>
      <w:r w:rsidRPr="00413589">
        <w:t>116.</w:t>
      </w:r>
      <w:r w:rsidRPr="00413589">
        <w:tab/>
        <w:t xml:space="preserve">посочва нерешената ситуация по отношение на договора за наем на бившите помещения на Европейската агенция по лекарствата след преместването ѝ в Амстердам и призовава въпросът да бъде повдигнат пред Обединеното кралство; </w:t>
      </w:r>
    </w:p>
    <w:p w14:paraId="02A2F822" w14:textId="77777777" w:rsidR="009C3F9C" w:rsidRPr="00413589" w:rsidRDefault="009C3F9C" w:rsidP="009C3F9C">
      <w:pPr>
        <w:pStyle w:val="NormalHanging12a"/>
        <w:rPr>
          <w:i/>
          <w:iCs/>
        </w:rPr>
      </w:pPr>
      <w:r w:rsidRPr="00413589">
        <w:rPr>
          <w:i/>
        </w:rPr>
        <w:t>Вериги на доставки</w:t>
      </w:r>
    </w:p>
    <w:p w14:paraId="4115E939" w14:textId="77777777" w:rsidR="009C3F9C" w:rsidRPr="00413589" w:rsidRDefault="009C3F9C" w:rsidP="009C3F9C">
      <w:pPr>
        <w:pStyle w:val="NormalHanging12a"/>
      </w:pPr>
      <w:r w:rsidRPr="00413589">
        <w:t>117.</w:t>
      </w:r>
      <w:r w:rsidRPr="00413589">
        <w:tab/>
        <w:t xml:space="preserve">подчертава повишената сложност на трансграничните вериги на доставки на лекарства след излизането на Обединеното кралство от ЕС, особено за продукти, които преди това се движеха свободно между ЕС и Обединеното кралство; изразява съжаление, че митническите проверки и регулаторните процедури причиниха забавяния, недостиг и увеличени разходи, като засегнаха наличността на лекарства в Обединеното кралство, и по-специално в Северна Ирландия, и в по-малките държави – членки на ЕС, които в исторически план са разчитали на базирани в Обединеното кралство вериги на доставки, например Малта, Кипър и Ирландия; </w:t>
      </w:r>
    </w:p>
    <w:p w14:paraId="00A10462" w14:textId="77777777" w:rsidR="009C3F9C" w:rsidRPr="00413589" w:rsidRDefault="009C3F9C" w:rsidP="009C3F9C">
      <w:pPr>
        <w:pStyle w:val="NormalHanging12a"/>
      </w:pPr>
      <w:r w:rsidRPr="00413589">
        <w:t>118.</w:t>
      </w:r>
      <w:r w:rsidRPr="00413589">
        <w:tab/>
        <w:t>подчертава, че евентуалното удължаване на дерогациите от някои задължения по отношение на определени лекарствени продукти за хуманна употреба, предоставяни в Обединеното кралство по отношение на Северна Ирландия, както и в Кипър, Ирландия и Малта, определени съгласно Директива (ЕС) 2022/642</w:t>
      </w:r>
      <w:r w:rsidRPr="00413589">
        <w:rPr>
          <w:rStyle w:val="FootnoteReference"/>
        </w:rPr>
        <w:footnoteReference w:id="39"/>
      </w:r>
      <w:r w:rsidRPr="00413589">
        <w:t xml:space="preserve"> за изменение на директиви 2001/20/ЕО и 2001/83/ЕО, трябва да се основава на доказателства за продължаващата необходимост и риск от вреда за пациентите в засегнатите държави членки, а не да се извършва за административно удобство; </w:t>
      </w:r>
    </w:p>
    <w:p w14:paraId="3C31D175" w14:textId="77777777" w:rsidR="009C3F9C" w:rsidRPr="00413589" w:rsidRDefault="009C3F9C" w:rsidP="009C3F9C">
      <w:pPr>
        <w:pStyle w:val="NormalHanging12a"/>
      </w:pPr>
      <w:r w:rsidRPr="00413589">
        <w:t>119.</w:t>
      </w:r>
      <w:r w:rsidRPr="00413589">
        <w:tab/>
        <w:t xml:space="preserve">настоятелно призовава ЕС и Обединеното кралство да проучат механизмите за сътрудничество, като например постигане на споразумение за взаимно признаване на добри производствени практики въз основа на равностойни стандарти, за да се гарантира непрекъснат достъп в частност до лекарства от критично значение, да се противодейства на недостига и да се премахнат пречките, свързани с изпитването на партиди, споделянето на данни за фармакологичната бдителност и логистиката на доставките, за да се сведат до минимум смущенията в грижите за пациентите и да се гарантира безопасността на пациентите; </w:t>
      </w:r>
    </w:p>
    <w:p w14:paraId="5E3D55A3" w14:textId="77777777" w:rsidR="009C3F9C" w:rsidRPr="00413589" w:rsidRDefault="009C3F9C" w:rsidP="009C3F9C">
      <w:pPr>
        <w:pStyle w:val="NormalHanging12a"/>
      </w:pPr>
      <w:r w:rsidRPr="00413589">
        <w:rPr>
          <w:i/>
        </w:rPr>
        <w:t>Международно сътрудничество и развитие</w:t>
      </w:r>
    </w:p>
    <w:p w14:paraId="720B353D" w14:textId="77777777" w:rsidR="009C3F9C" w:rsidRPr="00413589" w:rsidRDefault="009C3F9C" w:rsidP="009C3F9C">
      <w:pPr>
        <w:pStyle w:val="NormalHanging12a"/>
        <w:rPr>
          <w:bCs/>
          <w:iCs/>
        </w:rPr>
      </w:pPr>
      <w:r w:rsidRPr="00413589">
        <w:t>120.</w:t>
      </w:r>
      <w:r w:rsidRPr="00413589">
        <w:tab/>
        <w:t xml:space="preserve">подчертава, че е наложително и двете страни съвместно да засилят своята ангажираност и сътрудничество в рамките на глобалното управление на </w:t>
      </w:r>
      <w:r w:rsidRPr="00413589">
        <w:lastRenderedPageBreak/>
        <w:t xml:space="preserve">здравеопазването и международните програми за развитие, включително, но не само, Световната здравна организация; подчертава колко са важни координираните действия в това отношение, за да се даде възможност за по-силна, по-справедлива и по-ефективна международна реакция спрямо трансгранични извънредни ситуации в сферата на здравето; </w:t>
      </w:r>
    </w:p>
    <w:p w14:paraId="33065BFF" w14:textId="77777777" w:rsidR="009C3F9C" w:rsidRPr="00413589" w:rsidRDefault="009C3F9C" w:rsidP="009C3F9C">
      <w:pPr>
        <w:pStyle w:val="NormalHanging12a"/>
        <w:rPr>
          <w:b/>
          <w:i/>
        </w:rPr>
      </w:pPr>
      <w:r w:rsidRPr="00413589">
        <w:rPr>
          <w:b/>
          <w:i/>
        </w:rPr>
        <w:t>Защита на потребителите</w:t>
      </w:r>
    </w:p>
    <w:p w14:paraId="160422C7" w14:textId="77777777" w:rsidR="009C3F9C" w:rsidRPr="00413589" w:rsidRDefault="009C3F9C" w:rsidP="009C3F9C">
      <w:pPr>
        <w:pStyle w:val="NormalHanging12a"/>
        <w:rPr>
          <w:i/>
        </w:rPr>
      </w:pPr>
      <w:r w:rsidRPr="00413589">
        <w:t>121.</w:t>
      </w:r>
      <w:r w:rsidRPr="00413589">
        <w:tab/>
        <w:t xml:space="preserve">подчертава, че потребителите в ЕС и Обединеното кралство са изправени пред редица рискове, произтичащи от опасни и незаконни продукти и от манипулативни техники за продажба онлайн; във връзка с това подчертава свързаните предизвикателства, произтичащи от електронната търговия, на които са изложени потребителите; счита, че по-тясното сътрудничество и обменът на важна информация между правоприлагащите органи на ЕС и Обединеното кралство в областта на защитата на потребителите са от съществено значение за преодоляването на тези предизвикателства; </w:t>
      </w:r>
    </w:p>
    <w:p w14:paraId="37B6D74D" w14:textId="77777777" w:rsidR="009C3F9C" w:rsidRPr="00413589" w:rsidRDefault="009C3F9C" w:rsidP="009C3F9C">
      <w:pPr>
        <w:pStyle w:val="NormalHanging12a"/>
        <w:rPr>
          <w:bCs/>
          <w:iCs/>
        </w:rPr>
      </w:pPr>
      <w:r w:rsidRPr="00413589">
        <w:t>122.</w:t>
      </w:r>
      <w:r w:rsidRPr="00413589">
        <w:tab/>
        <w:t xml:space="preserve">подчертава, че сътрудничеството между ЕС и Обединеното кралство трябва да поддържа високо равнище на защита на потребителите със специален акцент върху безопасността на продуктите, електронната търговия и трансграничните цифрови услуги; призовава за засилено сътрудничество с цел справяне с наличието на опасни продукти и нелоялни търговски практики; подчертава необходимостта от регулаторно сближаване по отношение на безопасността на продуктите и цифровите права на потребителите, за да се гарантира последователно и високо равнище на защита на потребителите, подкрепяйки по този начин доверието на потребителите в трансграничната търговия; изисква при сътрудничеството между ЕС и Обединеното кралство двете страни да поемат ангажимент за диалог и обмен на информация в сферите от общ интерес, включително безопасност на продуктите, цифрови права на потребителите и борба с нелоялните търговски практики; подчертава, че ЕС и Обединеното кралство трябва да си сътрудничат, за да предотвратяват регулаторните различия, които биха се отразили неблагоприятно върху доверието на потребителите или трансграничната търговия; </w:t>
      </w:r>
    </w:p>
    <w:p w14:paraId="7C6E88D9" w14:textId="77777777" w:rsidR="009C3F9C" w:rsidRPr="00413589" w:rsidRDefault="009C3F9C" w:rsidP="009C3F9C">
      <w:pPr>
        <w:pStyle w:val="NormalHanging12a"/>
        <w:rPr>
          <w:bCs/>
          <w:iCs/>
        </w:rPr>
      </w:pPr>
      <w:r w:rsidRPr="00413589">
        <w:t>123.</w:t>
      </w:r>
      <w:r w:rsidRPr="00413589">
        <w:tab/>
        <w:t>изразява съжаление, че СТС не включва договореност за сътрудничество във връзка с прилагането на законодателството за защита на потребителите, и призовава Комисията да проучи възможността за създаване на договореност между Мрежата на ЕС за сътрудничество в областта на защитата на потребителите и Органа за защита на конкуренцията и пазарите на Обединеното кралство; подчертава, че подобна договореност би позволила на органите да се намесват по-ефективно чрез обмена на информация във връзка с разследванията и чрез проучването на възможността за съвместни действия; подчертава, че следва да се обмисли такова сътрудничество съгласно Регламента за защита на потребителите</w:t>
      </w:r>
      <w:r w:rsidRPr="00413589">
        <w:rPr>
          <w:rStyle w:val="FootnoteReference"/>
          <w:bCs/>
          <w:iCs/>
        </w:rPr>
        <w:footnoteReference w:id="40"/>
      </w:r>
      <w:r w:rsidRPr="00413589">
        <w:t xml:space="preserve">, тъй като това дава възможност за сътрудничество с държави извън ЕС с цел защита на интересите на потребителите; приветства </w:t>
      </w:r>
      <w:r w:rsidRPr="00413589">
        <w:lastRenderedPageBreak/>
        <w:t xml:space="preserve">споразумението за възобновяване на дискусиите относно редовния обмен на информация между системата Safety </w:t>
      </w:r>
      <w:proofErr w:type="spellStart"/>
      <w:r w:rsidRPr="00413589">
        <w:t>Gate</w:t>
      </w:r>
      <w:proofErr w:type="spellEnd"/>
      <w:r w:rsidRPr="00413589">
        <w:t xml:space="preserve"> на ЕС и базата данни на Обединеното кралство за надзор на пазара и безопасност на продуктите в съответствие с член 96, параграф 4 от СТС; </w:t>
      </w:r>
    </w:p>
    <w:p w14:paraId="3784F1E8" w14:textId="77777777" w:rsidR="009C3F9C" w:rsidRPr="00413589" w:rsidRDefault="009C3F9C" w:rsidP="009C3F9C">
      <w:pPr>
        <w:pStyle w:val="NormalHanging12a"/>
        <w:rPr>
          <w:bCs/>
          <w:iCs/>
        </w:rPr>
      </w:pPr>
      <w:r w:rsidRPr="00413589">
        <w:t>124.</w:t>
      </w:r>
      <w:r w:rsidRPr="00413589">
        <w:tab/>
        <w:t xml:space="preserve">призовава ЕС да улесни присъединяването на Обединеното кралство към Конвенцията от Лугано, за да се даде възможност за взаимно признаване и изпълнение на съдебни решения между Обединеното кралство и държавите членки; </w:t>
      </w:r>
    </w:p>
    <w:p w14:paraId="02411B8A" w14:textId="77777777" w:rsidR="009C3F9C" w:rsidRPr="00413589" w:rsidRDefault="009C3F9C" w:rsidP="009C3F9C">
      <w:pPr>
        <w:pStyle w:val="NormalHanging12a"/>
        <w:rPr>
          <w:bCs/>
          <w:iCs/>
        </w:rPr>
      </w:pPr>
      <w:r w:rsidRPr="00413589">
        <w:t>125.</w:t>
      </w:r>
      <w:r w:rsidRPr="00413589">
        <w:tab/>
        <w:t xml:space="preserve">приветства административното споразумение, подписано на 30 април 2024 г. между Комисията и </w:t>
      </w:r>
      <w:proofErr w:type="spellStart"/>
      <w:r w:rsidRPr="00413589">
        <w:t>Ofcom</w:t>
      </w:r>
      <w:proofErr w:type="spellEnd"/>
      <w:r w:rsidRPr="00413589">
        <w:t xml:space="preserve">, регулаторния орган на Обединеното кралство за радио- и телевизионно разпространение, телекомуникации и пощенски услуги, чиято цел е осъществяването на надзор върху начина, по който големите онлайн платформи оценяват и управляват рисковете, включително защитата на малолетните и непълнолетните лица, съобразеното с възрастта проектиране и прозрачността на платформите; изразява надежда, че това бележи началото на по-тясно сътрудничество за справяне с тези и други общи предизвикателства; </w:t>
      </w:r>
    </w:p>
    <w:p w14:paraId="16CA30D6" w14:textId="77777777" w:rsidR="009C3F9C" w:rsidRPr="00413589" w:rsidRDefault="009C3F9C" w:rsidP="009C3F9C">
      <w:pPr>
        <w:pStyle w:val="NormalHanging12a"/>
        <w:rPr>
          <w:b/>
          <w:i/>
        </w:rPr>
      </w:pPr>
      <w:r w:rsidRPr="00413589">
        <w:rPr>
          <w:b/>
          <w:i/>
        </w:rPr>
        <w:t>Енергетика</w:t>
      </w:r>
    </w:p>
    <w:p w14:paraId="65C041F5" w14:textId="77777777" w:rsidR="009C3F9C" w:rsidRPr="00413589" w:rsidRDefault="009C3F9C" w:rsidP="009C3F9C">
      <w:pPr>
        <w:pStyle w:val="NormalHanging12a"/>
        <w:rPr>
          <w:i/>
        </w:rPr>
      </w:pPr>
      <w:r w:rsidRPr="00413589">
        <w:t>126.</w:t>
      </w:r>
      <w:r w:rsidRPr="00413589">
        <w:tab/>
        <w:t>на фона на агресивната война на Русия срещу Украйна и в контекста на нестабилните световни енергийни пазари подчертава, че е важно да се укрепи сътрудничеството в областта на енергетиката и на сигурността на доставките между ЕС и Обединеното кралство; насърчава ЕС и Обединеното кралство да работят заедно за прекратяване на енергийната зависимост от Русия чрез спиране на вноса на всички руски изкопаеми горива при първа възможност, включително нефт, газ, втечнен природен газ (ВПГ), ядрени горива и други ядрени материали; отбелязва, че както ЕС, така и Обединеното кралство продължават да отбелязват напредък към общата си цел за прекратяване на всички енергийни връзки с Русия; приветства създаването на новата работна група на ЕС и Обединеното кралство към СТС относно сигурността на доставките, както беше препоръчано от Съвета за партньорство на 17 март 2024 г. и впоследствие изпълнено от Специализирания комитет по енергетика; изразява надежда, че новата работна група на ЕС и Обединеното кралство относно сигурността на доставките ще може да заседава редовно и да разработва конкретни решения и съвместни действия в тази ключова област на двустранното сътрудничество;</w:t>
      </w:r>
    </w:p>
    <w:p w14:paraId="1BAF3809" w14:textId="77777777" w:rsidR="009C3F9C" w:rsidRPr="00413589" w:rsidRDefault="009C3F9C" w:rsidP="009C3F9C">
      <w:pPr>
        <w:pStyle w:val="NormalHanging12a"/>
        <w:rPr>
          <w:bCs/>
          <w:iCs/>
        </w:rPr>
      </w:pPr>
      <w:r w:rsidRPr="00413589">
        <w:t>127.</w:t>
      </w:r>
      <w:r w:rsidRPr="00413589">
        <w:tab/>
        <w:t xml:space="preserve">подчертава колко е важна интеграцията на енергийните пазари на ЕС и Обединеното кралство, която може да подобри сигурността на доставките, да стимулира производството на чиста енергия и да намали разходите за енергия и за двете страни; счита, че високите равнища на физически капацитет за междусистемна свързаност трябва да бъдат допълнени от интегрирани в по-голяма степен пазари за търговия на едро с енергия, които могат да улеснят сигурността на енергоснабдяването и търговията с енергия между ЕС и Обединеното кралство; счита, че въпреки по-тясното сътрудничество между регулаторните органи и операторите на преносни системи е постигнат слаб напредък по отношение на развитието на новите договорености за търговия с електроенергия, предвидени в член 312 от СТС; припомня, че Обединеното кралство вече не се ползва от инструментите на единния пазар на ЕС за свързване на пазарите за търговия с електроенергия, като например единното свързване на </w:t>
      </w:r>
      <w:r w:rsidRPr="00413589">
        <w:lastRenderedPageBreak/>
        <w:t xml:space="preserve">пазарите за ден напред в ЕС, което води до неефективна търговия чрез междусистемни връзки, която повишава разходите на едро и в крайна сметка води до по-високи сметки за потребителите, и което възпрепятства инвестициите в многофункционални междусистемни връзки; </w:t>
      </w:r>
    </w:p>
    <w:p w14:paraId="2C05778E" w14:textId="656DA017" w:rsidR="009C3F9C" w:rsidRPr="00413589" w:rsidRDefault="009C3F9C" w:rsidP="009C3F9C">
      <w:pPr>
        <w:pStyle w:val="NormalHanging12a"/>
        <w:rPr>
          <w:bCs/>
          <w:iCs/>
        </w:rPr>
      </w:pPr>
      <w:r w:rsidRPr="00413589">
        <w:t xml:space="preserve">128. </w:t>
      </w:r>
      <w:r w:rsidRPr="00413589">
        <w:tab/>
        <w:t xml:space="preserve">приветства неотдавнашния ангажимент на ЕС и Обединеното кралство и политическото споразумение за непрекъснато разширяване на енергийното сътрудничество между ЕС и Обединеното кралство и за проучване на параметрите за потенциалното участие на Обединеното кралство във вътрешния пазар на електроенергия, включително с динамично привеждане в съответствие и принос към разходите, свързани с тази област на политиката, както е посочено в Общото разбиране между ЕС и Обединеното кралство; призовава за незабавни преговори относно привеждането в съответствие на пазара и за своевременното им приключване и подчертава необходимостта от бърз и решителен напредък; подчертава, че такова участие би намалило цените на енергията и би било от полза за потребителите и предприятията; подчертава, че такова споразумение ще трябва да бъде постигнато преди  </w:t>
      </w:r>
      <w:r w:rsidR="00A4367D">
        <w:t xml:space="preserve">да изтече </w:t>
      </w:r>
      <w:r w:rsidRPr="00413589">
        <w:t xml:space="preserve">срокът на действие на настоящите договорености; подчертава, че особено с оглед на променящата се геополитическа обстановка и несигурността в областта на търговията в световен мащаб областите от явен взаимен интерес включват сътрудничеството във връзка с чистата енергия в северните морета, свързването на съответните схеми за търговия с емисии на ЕС и Обединеното кралство, за да се избегнат затруднения поради съответните им МКВЕГ, подобряването на търговските договорености в областта на електроенергията и по-тясната координация при планирането на инфраструктурата, благодарение на които ще се повишат енергийната сигурност и промишлената конкурентоспособност в цяла Европа; призовава двете страни да си сътрудничат тясно, за да гарантират, че своевременно ще бъде установена практически осъществима рамка в тази област с цел да се ограничи правната несигурност; призовава за конкретни съвместни усилия от страна на ЕС и Обединеното кралство за задълбочаване на сътрудничеството в областта на ядрената енергия – нисковъглероден и финансово достъпен източник на електроенергия, който е жизненоважен за постигането на неутралност по отношение на климата и за запазването на конкурентоспособността на европейските промишлени отрасли; припомня, че структурираното сътрудничество между ЕС и Обединеното кралство в области като междусистемните електропроводи и инфраструктурата за енергия от възобновяеми източници в морето може да има пресечни точки с програми на ЕС за финансиране, включително регионални и енергийни инициативи; подчертава, че всяко участие на Обединеното кралство в такива рамки изисква подходящо управление, спазване на правилата на ЕС и подходящ финансов принос, който отразява инвестициите на ЕС; призовава Комисията да предостави на Парламента пълна информация относно всеки финансов принос, който ще бъде предоставен от Обединеното кралство в тези области; </w:t>
      </w:r>
    </w:p>
    <w:p w14:paraId="68C84498" w14:textId="77777777" w:rsidR="009C3F9C" w:rsidRPr="00413589" w:rsidRDefault="009C3F9C" w:rsidP="009C3F9C">
      <w:pPr>
        <w:pStyle w:val="NormalHanging12a"/>
        <w:rPr>
          <w:bCs/>
          <w:iCs/>
        </w:rPr>
      </w:pPr>
      <w:r w:rsidRPr="00413589">
        <w:t>129.</w:t>
      </w:r>
      <w:r w:rsidRPr="00413589">
        <w:tab/>
        <w:t xml:space="preserve">приветства съвместната позиция на Комисията и Обединеното кралство, изразена на неотдавнашната среща на високо равнище между ЕС и Обединеното кралство, че свързването на пазарите на въглеродни емисии би спомогнало за преодоляване на опасенията, свързани с търговията и еднаквите условия на конкуренция, в съответствие с член 392, параграф 6 от СТС и би освободило установените в Обединеното кралство дружества от МКВЕГ, би намалило търговските затруднения и би насърчило привеждането в съответствие по отношение на </w:t>
      </w:r>
      <w:r w:rsidRPr="00413589">
        <w:lastRenderedPageBreak/>
        <w:t xml:space="preserve">ценообразуването на въглеродните емисии, като по този начин ще укрепи споделените цели за </w:t>
      </w:r>
      <w:proofErr w:type="spellStart"/>
      <w:r w:rsidRPr="00413589">
        <w:t>декарбонизация</w:t>
      </w:r>
      <w:proofErr w:type="spellEnd"/>
      <w:r w:rsidRPr="00413589">
        <w:t xml:space="preserve"> и ще допринесе за постигането на целите за неутралност по отношение на климата; </w:t>
      </w:r>
    </w:p>
    <w:p w14:paraId="65FC7C65" w14:textId="77777777" w:rsidR="009C3F9C" w:rsidRPr="00413589" w:rsidRDefault="009C3F9C" w:rsidP="009C3F9C">
      <w:pPr>
        <w:pStyle w:val="NormalHanging12a"/>
        <w:rPr>
          <w:bCs/>
          <w:iCs/>
        </w:rPr>
      </w:pPr>
      <w:r w:rsidRPr="00413589">
        <w:t>130.</w:t>
      </w:r>
      <w:r w:rsidRPr="00413589">
        <w:tab/>
        <w:t xml:space="preserve">отчита, че използването на различни МКВЕГ в ЕС и в Обединеното кралство би могло да доведе до допълнителни нежелани разходи за бъдещата трансгранична търговия с електроенергия от възобновяеми източници, което би имало отрицателни последици за промишлеността и домакинствата и би породило особени рискове за целостта на единния пазар на електроенергия на остров Ирландия; счита, че най-ефективното и просто решение би било Обединеното кралство да се свърже пряко със схемата на ЕС за търговия с емисии (СТЕ), както се предлага в Общото разбиране; поддържа становището, че с пълното свързване на СТЕ би трябвало да се избегнат нежеланите разходи и да се премахнат ненужните политически пречки пред сътрудничеството, особено в северните морета; въпреки това призовава за временни мерки, ако е необходимо, за да се гарантира, че МКВЕГ на ЕС и Обединеното кралство не налагат допълнителна тежест върху трансграничната търговия с електроенергия от 2026 г. нататък, когато може все още да са в ход преговорите относно участието на пазара на електроенергия и свързването на СТЕ; подчертава, че всяко участие на Обединеното кралство в механизми или системи, свързани със СТЕ на ЕС, трябва да бъде придружено от справедливо и пропорционално финансово участие, което покрива административните и свързаните с програмите разходи на ЕС; настоява, че финансовите интереси и интересите на ЕС в областта на климата трябва да бъдат напълно защитени във всички бъдещи договорености; </w:t>
      </w:r>
    </w:p>
    <w:p w14:paraId="223D0E3A" w14:textId="77777777" w:rsidR="009C3F9C" w:rsidRPr="00413589" w:rsidRDefault="009C3F9C" w:rsidP="009C3F9C">
      <w:pPr>
        <w:pStyle w:val="NormalHanging12a"/>
        <w:rPr>
          <w:bCs/>
          <w:iCs/>
        </w:rPr>
      </w:pPr>
      <w:r w:rsidRPr="00413589">
        <w:t>131.</w:t>
      </w:r>
      <w:r w:rsidRPr="00413589">
        <w:tab/>
        <w:t xml:space="preserve">подчертава, че е важно да се установят общи правила за енергията от възобновяеми източници в морето и тръбопроводната инфраструктура в региона на северните морета, за да се улеснят търговските споразумения между ЕС и Обединеното кралство; призовава за продължаване на сътрудничеството между ЕС и Обединеното кралство по отношение на международните усилия в областта на енергетиката в контекста на конференциите на ООН по изменението на климата; </w:t>
      </w:r>
    </w:p>
    <w:p w14:paraId="1B579140" w14:textId="77777777" w:rsidR="009C3F9C" w:rsidRPr="00413589" w:rsidRDefault="009C3F9C" w:rsidP="009C3F9C">
      <w:pPr>
        <w:pStyle w:val="NormalHanging12a"/>
        <w:rPr>
          <w:bCs/>
          <w:iCs/>
        </w:rPr>
      </w:pPr>
      <w:r w:rsidRPr="00413589">
        <w:t>132.</w:t>
      </w:r>
      <w:r w:rsidRPr="00413589">
        <w:tab/>
        <w:t>отбелязва, че е потвърден съвместният международен ангажимент за изпълнение на Програмата на ООН до 2030 г. и целите за устойчиво развитие, както и на Парижкото споразумение; отново подчертава необходимостта ЕС и Обединеното кралство да продължат да работят заедно в рамките на международните конференции по въпросите на климата, включително на предстоящата COP30, за да допълнят постигнатия напредък и да оглавят по-нататъшните глобални действия за насърчаване на енергията от възобновяеми източници, енергийната ефективност и намаляването на емисиите на метан от сектора на енергетиката;</w:t>
      </w:r>
    </w:p>
    <w:p w14:paraId="096C1759" w14:textId="77777777" w:rsidR="009C3F9C" w:rsidRPr="00413589" w:rsidRDefault="009C3F9C" w:rsidP="009C3F9C">
      <w:pPr>
        <w:spacing w:after="240"/>
        <w:ind w:left="540" w:hanging="540"/>
      </w:pPr>
      <w:r w:rsidRPr="00413589">
        <w:t>133.</w:t>
      </w:r>
      <w:r w:rsidRPr="00413589">
        <w:tab/>
        <w:t xml:space="preserve">посреща със задоволство факта, че двете страни поддържат сравними амбиции по отношение на енергийната ефективност и насърчаването на възобновяемите източници на енергия до 2030 г. и имат споделена крайна цел за неутралност по отношение на климата до 2050 г.; поздравява Обединеното кралство за успешното приключване на поетапното прекратяване на производството на електроенергия от въглища на 1 октомври 2024 г., с което то се превръща в първата държава от Г‑7 и първата развита индустриализирана държава, постигнала тази цел; подчертава колко е важна съдържащата се в СТС клауза за недопускане на понижаване на равнищата на закрила по отношение на опазването на околната среда, от която </w:t>
      </w:r>
      <w:r w:rsidRPr="00413589">
        <w:lastRenderedPageBreak/>
        <w:t xml:space="preserve">нито една от страните не може да се отклони, без да изложи на риск споразумението като цяло; </w:t>
      </w:r>
    </w:p>
    <w:p w14:paraId="12C875AB" w14:textId="39A37A0F" w:rsidR="009C3F9C" w:rsidRPr="00413589" w:rsidRDefault="009C3F9C" w:rsidP="009C3F9C">
      <w:pPr>
        <w:spacing w:after="240"/>
        <w:ind w:left="540" w:hanging="540"/>
      </w:pPr>
      <w:r w:rsidRPr="00413589">
        <w:t>134.</w:t>
      </w:r>
      <w:r w:rsidRPr="00413589">
        <w:tab/>
        <w:t>оценява положително готовността на двете страни да обмислят възможността за по-активно регулаторно и технологично сътрудничество в областта на чистите технологии, като улавянето</w:t>
      </w:r>
      <w:r w:rsidR="00A4367D">
        <w:t>, използването</w:t>
      </w:r>
      <w:r w:rsidRPr="00413589">
        <w:t xml:space="preserve"> и съхранение</w:t>
      </w:r>
      <w:r w:rsidR="00A4367D">
        <w:t>то</w:t>
      </w:r>
      <w:r w:rsidRPr="00413589">
        <w:t xml:space="preserve"> на въглероден диоксид, както и на енергията от възобновяеми източници, включително вятърната енергия от разположени в морето инсталации, водорода, биометана и устойчивите биогорива; отбелязва обаче, че решението на Обединеното кралство да напусне единния пазар на ЕС създава неизбежни предизвикателства пред формата на двустранното сътрудничество в областта на енергетиката и ограничава възможностите за него; призовава двете страни да намерят нови начини да подобрят качеството и да задълбочат двустранното си сътрудничество в областта на технологиите за възобновяема енергия; </w:t>
      </w:r>
    </w:p>
    <w:p w14:paraId="2F56EDC6" w14:textId="77777777" w:rsidR="009C3F9C" w:rsidRPr="00413589" w:rsidRDefault="009C3F9C" w:rsidP="009C3F9C">
      <w:pPr>
        <w:spacing w:after="240"/>
        <w:ind w:left="540" w:hanging="540"/>
      </w:pPr>
      <w:r w:rsidRPr="00413589">
        <w:t>135.</w:t>
      </w:r>
      <w:r w:rsidRPr="00413589">
        <w:tab/>
        <w:t>подчертава значението на координираното планиране и сближаването на процедурите за издаване на разрешения между ЕС и Обединеното кралство, за да се гарантира развитието на възобновяемите енергийни източници, и по-специално вятърната енергия от разположени в морето инсталации, електроенергийната инфраструктура и съхранението на CO</w:t>
      </w:r>
      <w:r w:rsidRPr="00413589">
        <w:rPr>
          <w:vertAlign w:val="subscript"/>
        </w:rPr>
        <w:t>2</w:t>
      </w:r>
      <w:r w:rsidRPr="00413589">
        <w:t xml:space="preserve">, както и хибридните енергийни проекти в северните морета; счита, че двете страни трябва да работят в тясно сътрудничество, за да превърнат северните морета в център за „зелена“ енергия, който може също така да спомогне за гарантиране на сигурността на доставките, наред с другото, чрез високи равнища на производство на вятърна енергия от разположени в морето инсталации, в съответствие с </w:t>
      </w:r>
      <w:proofErr w:type="spellStart"/>
      <w:r w:rsidRPr="00413589">
        <w:t>необвързващата</w:t>
      </w:r>
      <w:proofErr w:type="spellEnd"/>
      <w:r w:rsidRPr="00413589">
        <w:t xml:space="preserve"> цел на ЕС да постигне около 360 GW инсталиран капацитет за производство на енергия в морето до 2050 г.; призовава Комисията и държавите членки да засилят регионалното сътрудничество в областта на планирането на мрежите от разположени в морето инсталации и развитието на критичната енергийна инфраструктура с Обединеното кралство, както и сътрудничеството със съседни държави във всички морски басейни, с цел да се повиши стабилността на системата и да се намали вероятността от нарушаване на инфраструктурата и прекъсване на енергийните доставки; </w:t>
      </w:r>
    </w:p>
    <w:p w14:paraId="34EC97CD" w14:textId="77777777" w:rsidR="009C3F9C" w:rsidRPr="00413589" w:rsidRDefault="009C3F9C" w:rsidP="009C3F9C">
      <w:pPr>
        <w:spacing w:after="240"/>
        <w:ind w:left="540" w:hanging="540"/>
      </w:pPr>
      <w:r w:rsidRPr="00413589">
        <w:t>136.</w:t>
      </w:r>
      <w:r w:rsidRPr="00413589">
        <w:tab/>
        <w:t xml:space="preserve">припомня, че пълноценното използване на морските енергийни ресурси ще изисква много мащабни инвестиции в мрежовия и междусистемния капацитет; подчертава освен това необходимостта от разработване на </w:t>
      </w:r>
      <w:proofErr w:type="spellStart"/>
      <w:r w:rsidRPr="00413589">
        <w:t>сложнозатворена</w:t>
      </w:r>
      <w:proofErr w:type="spellEnd"/>
      <w:r w:rsidRPr="00413589">
        <w:t xml:space="preserve"> подводна мрежа в морето, включително хибридни междусистемни връзки и подходящи механизми за споделяне на разходите; припомня, че развитието на електроенергийната инфраструктура за оползотворяване на потенциала за вятърна енергия в морето е споделен приоритет както за ЕС, така и за Обединеното кралство; подчертава, че оползотворяването на потенциала на споделените възобновяеми ресурси може да бъде от взаимна полза за ЕС и Обединеното кралство и да понижи цената на прехода към чиста енергия за двете страни; </w:t>
      </w:r>
    </w:p>
    <w:p w14:paraId="73886943" w14:textId="77777777" w:rsidR="009C3F9C" w:rsidRPr="00413589" w:rsidRDefault="009C3F9C" w:rsidP="009C3F9C">
      <w:pPr>
        <w:spacing w:after="240"/>
        <w:ind w:left="567" w:hanging="567"/>
      </w:pPr>
      <w:r w:rsidRPr="00413589">
        <w:t>137.</w:t>
      </w:r>
      <w:r w:rsidRPr="00413589">
        <w:tab/>
        <w:t xml:space="preserve">приветства активното участие на Обединеното кралство в сътрудничеството в областта на енергетиката в северните морета (NSEC) въз основа на меморандума за разбирателство, подписан от него през декември 2022 г.; счита, че участието на Обединеното кралство в NSEC следва в крайна сметка да доведе до жизнеспособни съвместни проекти, които са в съответствие с общата цел за развитие на северните морета като „зелена“ електроцентрала на Европа, както е </w:t>
      </w:r>
      <w:r w:rsidRPr="00413589">
        <w:lastRenderedPageBreak/>
        <w:t xml:space="preserve">посочено в Декларацията от Остенде, подписана от Обединеното кралство на 24 април 2023 г.; </w:t>
      </w:r>
    </w:p>
    <w:p w14:paraId="533B2EB8" w14:textId="77777777" w:rsidR="009C3F9C" w:rsidRPr="00413589" w:rsidRDefault="009C3F9C" w:rsidP="009C3F9C">
      <w:pPr>
        <w:spacing w:after="240"/>
        <w:ind w:left="567" w:hanging="567"/>
      </w:pPr>
      <w:r w:rsidRPr="00413589">
        <w:t>138.</w:t>
      </w:r>
      <w:r w:rsidRPr="00413589">
        <w:tab/>
        <w:t xml:space="preserve">отбелязва, че към края на 2024 г. Специализираният комитет по енергетика прие както препоръка, така и пътна карта относно търговията с електроенергия, като прикани и ЕС, и Обединеното кралство да ускорят техническата работа, необходима за въвеждането на новите търговски договорености между страните, включително етап на валидиране на концепцията за мултирегионално свързване на свободните обеми (MRLVC), какъвто е предложеният модел за търговия, посочен в приложение 29 към СТС; </w:t>
      </w:r>
    </w:p>
    <w:p w14:paraId="207C1A98" w14:textId="77777777" w:rsidR="009C3F9C" w:rsidRPr="00413589" w:rsidRDefault="009C3F9C" w:rsidP="009C3F9C">
      <w:pPr>
        <w:spacing w:after="240"/>
        <w:ind w:left="567" w:hanging="567"/>
      </w:pPr>
      <w:r w:rsidRPr="00413589">
        <w:t>139.</w:t>
      </w:r>
      <w:r w:rsidRPr="00413589">
        <w:tab/>
        <w:t xml:space="preserve">отбелязва споразумението между Европейската общност за атомна енергия (Евратом) и Обединеното кралство, сключено на 21 декември 2020 г. в рамките на СТС, което обхваща сътрудничеството в областта на безопасното и мирно използване на ядрената енергия и е подкрепено от ангажименти и от двете страни да изпълняват международните задължения; подчертава взаимните ползи от сътрудничеството в ядрената област за граждански цели между ЕС и Обединеното кралство в области като реакторите от следващо поколение, управлението на отпадъците, малките модулни реактори, стандартите за безопасност и здраве, устойчивостта на веригата на доставки и технологиите за термоядрен синтез, включително чрез научни изследвания, медицинските приложения, мобилността на научните работници в ядрената сфера и достъпа до съвместна научна инфраструктура, когато е целесъобразно; </w:t>
      </w:r>
    </w:p>
    <w:p w14:paraId="5414F336" w14:textId="77777777" w:rsidR="009C3F9C" w:rsidRPr="00413589" w:rsidRDefault="009C3F9C" w:rsidP="009C3F9C">
      <w:pPr>
        <w:spacing w:after="240"/>
        <w:ind w:left="567" w:hanging="567"/>
      </w:pPr>
      <w:r w:rsidRPr="00413589">
        <w:t>140.</w:t>
      </w:r>
      <w:r w:rsidRPr="00413589">
        <w:tab/>
        <w:t xml:space="preserve">припомня, че е важно да се поддържат високи екологични и трудови стандарти в рамките на енергийните проекти; изтъква, че регулаторното сътрудничество е необходимо, за да се гарантира, че енергийните инициативи насърчават възходящата конвергенция по отношение на правата на работниците, здравето и безопасността и опазването на околната среда; </w:t>
      </w:r>
    </w:p>
    <w:p w14:paraId="42C34F16" w14:textId="77777777" w:rsidR="009C3F9C" w:rsidRPr="00413589" w:rsidRDefault="009C3F9C" w:rsidP="009C3F9C">
      <w:pPr>
        <w:pStyle w:val="NormalHanging12a"/>
        <w:rPr>
          <w:b/>
          <w:i/>
        </w:rPr>
      </w:pPr>
      <w:r w:rsidRPr="00413589">
        <w:rPr>
          <w:b/>
          <w:i/>
        </w:rPr>
        <w:t>Транспорт</w:t>
      </w:r>
    </w:p>
    <w:p w14:paraId="59BDCB1E" w14:textId="77777777" w:rsidR="009C3F9C" w:rsidRPr="00413589" w:rsidRDefault="009C3F9C" w:rsidP="009C3F9C">
      <w:pPr>
        <w:pStyle w:val="NormalHanging12a"/>
        <w:rPr>
          <w:i/>
          <w:iCs/>
        </w:rPr>
      </w:pPr>
      <w:r w:rsidRPr="00413589">
        <w:rPr>
          <w:i/>
        </w:rPr>
        <w:t>Общи забележки</w:t>
      </w:r>
    </w:p>
    <w:p w14:paraId="61262CB7" w14:textId="77777777" w:rsidR="009C3F9C" w:rsidRPr="00413589" w:rsidRDefault="009C3F9C" w:rsidP="009C3F9C">
      <w:pPr>
        <w:pStyle w:val="NormalHanging12a"/>
        <w:rPr>
          <w:bCs/>
          <w:iCs/>
        </w:rPr>
      </w:pPr>
      <w:r w:rsidRPr="00413589">
        <w:t>141.</w:t>
      </w:r>
      <w:r w:rsidRPr="00413589">
        <w:tab/>
        <w:t>приветства гладкото прилагане на СТС между ЕС и Обединеното кралство в областта на транспорта и ефективното упражняване на взаимно предоставените права в това отношение, благодарение на които при временното прилагане на СТС от януари 2021 г. насам се поддържат ефективни транспортни връзки;</w:t>
      </w:r>
    </w:p>
    <w:p w14:paraId="108E5B20" w14:textId="77777777" w:rsidR="009C3F9C" w:rsidRPr="00413589" w:rsidRDefault="009C3F9C" w:rsidP="009C3F9C">
      <w:pPr>
        <w:pStyle w:val="NormalHanging12a"/>
        <w:rPr>
          <w:bCs/>
          <w:iCs/>
        </w:rPr>
      </w:pPr>
      <w:r w:rsidRPr="00413589">
        <w:t>142.</w:t>
      </w:r>
      <w:r w:rsidRPr="00413589">
        <w:tab/>
        <w:t xml:space="preserve">призовава Комисията да продължи да упражнява надзор върху прилагането на СТС и да засили сътрудничеството с цел по-нататъшно интегриране на пазарите на ЕС и Обединеното кралство, улесняване на безпрепятствената трансгранична мобилност и интеграция на инфраструктурата и постигане на взаимните цели в областта на климата и транспорта при пълно спазване на рамката на СТС въз основа на реципрочност и запазване на еднаквите условия на конкуренция; </w:t>
      </w:r>
    </w:p>
    <w:p w14:paraId="404A8AA8" w14:textId="77777777" w:rsidR="009C3F9C" w:rsidRPr="00413589" w:rsidRDefault="009C3F9C" w:rsidP="009C3F9C">
      <w:pPr>
        <w:pStyle w:val="NormalHanging12a"/>
        <w:rPr>
          <w:bCs/>
          <w:iCs/>
        </w:rPr>
      </w:pPr>
      <w:r w:rsidRPr="00413589">
        <w:t>143.</w:t>
      </w:r>
      <w:r w:rsidRPr="00413589">
        <w:tab/>
        <w:t xml:space="preserve">изразява загриженост от повишаването на вероятността от регулаторни различия между ЕС и Обединеното кралство, което би могло да създаде пречки за безпрепятствените транспортни операции и да намали ползите от свързаността; подчертава по-специално необходимостта от продължаване на сътрудничеството при бъдещите актуализации на регламентите за правата на пътниците, които биха </w:t>
      </w:r>
      <w:r w:rsidRPr="00413589">
        <w:lastRenderedPageBreak/>
        <w:t xml:space="preserve">могли да създадат асиметрии в праговете на обезщетение при закъснения и в защитата при мултимодални пътувания, което рискува да обърка потребителите и да подкопае доверието в трансграничните услуги; </w:t>
      </w:r>
    </w:p>
    <w:p w14:paraId="06B61312" w14:textId="77777777" w:rsidR="009C3F9C" w:rsidRPr="00413589" w:rsidRDefault="009C3F9C" w:rsidP="009C3F9C">
      <w:pPr>
        <w:pStyle w:val="NormalHanging12a"/>
        <w:rPr>
          <w:bCs/>
          <w:iCs/>
        </w:rPr>
      </w:pPr>
      <w:r w:rsidRPr="00413589">
        <w:t>144.</w:t>
      </w:r>
      <w:r w:rsidRPr="00413589">
        <w:tab/>
        <w:t xml:space="preserve">призовава Комисията и Обединеното кралство да създадат съвместен механизъм за бързо предупреждение при смущения в транспорта, който да осигурява незабавен обмен на информация относно инциденти, засягащи коридорите на трансевропейската транспортна мрежа (TEN-T); </w:t>
      </w:r>
    </w:p>
    <w:p w14:paraId="12064A52" w14:textId="77777777" w:rsidR="009C3F9C" w:rsidRPr="00413589" w:rsidRDefault="009C3F9C" w:rsidP="009C3F9C">
      <w:pPr>
        <w:pStyle w:val="NormalHanging12a"/>
        <w:rPr>
          <w:bCs/>
          <w:iCs/>
        </w:rPr>
      </w:pPr>
      <w:r w:rsidRPr="00413589">
        <w:t>145.</w:t>
      </w:r>
      <w:r w:rsidRPr="00413589">
        <w:tab/>
        <w:t xml:space="preserve">отчита ползите за сигурността от европейската система за влизане/излизане (СВИ), но предупреждава, че при въвеждането ѝ през 2025 г. биха могли да възникнат евентуални смущения в транспорта; призовава да се даде приоритет на бързото прилагане и подготвеността на инфраструктурата на летищата, както и на пристанища като Дувър и Кале, наред с кампании за повишаване на осведомеността на пътниците с цел предотвратяване на задръстванията по границите; отбелязва, че от 2 април 2025 г. насам от гражданите на ЕС се изисква да получат електронно разрешение за пътуване (ЕТА), преди да влязат в Обединеното кралство за кратък престой, като това разрешение струва приблизително 19 EUR, и че по този начин се въвежда ново административно изискване за пътуванията през Ламанша; </w:t>
      </w:r>
    </w:p>
    <w:p w14:paraId="165DE8C9" w14:textId="77777777" w:rsidR="009C3F9C" w:rsidRPr="00413589" w:rsidRDefault="009C3F9C" w:rsidP="009C3F9C">
      <w:pPr>
        <w:pStyle w:val="NormalHanging12a"/>
        <w:rPr>
          <w:bCs/>
          <w:iCs/>
        </w:rPr>
      </w:pPr>
      <w:r w:rsidRPr="00413589">
        <w:t>146.</w:t>
      </w:r>
      <w:r w:rsidRPr="00413589">
        <w:tab/>
        <w:t xml:space="preserve">препоръчва тясно сътрудничество между страните в областта на образованието, професионалното обучение и признаването на квалификациите на транспортните работници с цел борба с недостига на квалифицирана работна ръка за предприятията и подпомагане на мобилността на работниците в съответствие със социалните стандарти и стандартите за безопасност на ЕС; </w:t>
      </w:r>
    </w:p>
    <w:p w14:paraId="2BB814F4" w14:textId="77777777" w:rsidR="009C3F9C" w:rsidRPr="00413589" w:rsidRDefault="009C3F9C" w:rsidP="009C3F9C">
      <w:pPr>
        <w:pStyle w:val="NormalHanging12a"/>
        <w:spacing w:after="120"/>
      </w:pPr>
      <w:r w:rsidRPr="00413589">
        <w:t>147.</w:t>
      </w:r>
      <w:r w:rsidRPr="00413589">
        <w:tab/>
        <w:t>подчертава значението на безопасния и ефикасен товарен транспорт между ЕС и Обединеното кралство; припомня в тази връзка, че водачите на тежкотоварни автомобили са изправени пред все по-големи предизвикателства, включително от страна на незаконни имигранти, които се опитват да се скрият в превозните им средства, за да преминат незаконно границата, и че някои водачи на тежкотоварни автомобили са били агресивно атакувани в близост до пристанището на Кале; подчертава, че корабоплавателните дружества от ЕС и водачите на тежкотоварни автомобили не трябва да поемат разходите и да понасят последиците от пропуски в сигурността от страна на компетентните гранични органи;</w:t>
      </w:r>
    </w:p>
    <w:p w14:paraId="50089561" w14:textId="77777777" w:rsidR="009C3F9C" w:rsidRPr="00413589" w:rsidRDefault="009C3F9C" w:rsidP="009C3F9C">
      <w:pPr>
        <w:pStyle w:val="NormalHanging12a"/>
        <w:rPr>
          <w:i/>
          <w:iCs/>
        </w:rPr>
      </w:pPr>
      <w:r w:rsidRPr="00413589">
        <w:rPr>
          <w:i/>
        </w:rPr>
        <w:t>Въздухоплаване</w:t>
      </w:r>
    </w:p>
    <w:p w14:paraId="745781AD" w14:textId="77777777" w:rsidR="009C3F9C" w:rsidRPr="00413589" w:rsidRDefault="009C3F9C" w:rsidP="009C3F9C">
      <w:pPr>
        <w:pStyle w:val="NormalHanging12a"/>
        <w:rPr>
          <w:bCs/>
          <w:iCs/>
        </w:rPr>
      </w:pPr>
      <w:r w:rsidRPr="00413589">
        <w:t>148.</w:t>
      </w:r>
      <w:r w:rsidRPr="00413589">
        <w:tab/>
        <w:t xml:space="preserve">отбелязва със задоволство плавния преход в областта на авиационната безопасност при наличието на добро сътрудничество и споделяне на отговорностите между Агенцията за авиационна безопасност на ЕС и Органа за гражданско въздухоплаване на Обединеното кралство, по-специално по отношение на валидирането на исканията за сертифициране, отправени от всеки от органите; </w:t>
      </w:r>
    </w:p>
    <w:p w14:paraId="5C16C913" w14:textId="77777777" w:rsidR="009C3F9C" w:rsidRPr="00413589" w:rsidRDefault="009C3F9C" w:rsidP="009C3F9C">
      <w:pPr>
        <w:pStyle w:val="NormalHanging12a"/>
        <w:rPr>
          <w:bCs/>
          <w:iCs/>
        </w:rPr>
      </w:pPr>
      <w:r w:rsidRPr="00413589">
        <w:t>149.</w:t>
      </w:r>
      <w:r w:rsidRPr="00413589">
        <w:tab/>
        <w:t xml:space="preserve">приветства подписаните до момента двустранни споразумения относно изцяло товарните и пътническите въздухоплавателни услуги, които гарантират наличието на непрекъснати и безпрепятствени въздушни връзки между ЕС и Обединеното кралство; </w:t>
      </w:r>
    </w:p>
    <w:p w14:paraId="712CC839" w14:textId="77777777" w:rsidR="009C3F9C" w:rsidRPr="00413589" w:rsidRDefault="009C3F9C" w:rsidP="009C3F9C">
      <w:pPr>
        <w:pStyle w:val="NormalHanging12a"/>
        <w:rPr>
          <w:bCs/>
          <w:iCs/>
        </w:rPr>
      </w:pPr>
      <w:r w:rsidRPr="00413589">
        <w:t>150.</w:t>
      </w:r>
      <w:r w:rsidRPr="00413589">
        <w:tab/>
        <w:t xml:space="preserve">приветства продължаващите дискусии в Специализирания комитет по въздушен </w:t>
      </w:r>
      <w:r w:rsidRPr="00413589">
        <w:lastRenderedPageBreak/>
        <w:t>транспорт относно несвързаното с CO</w:t>
      </w:r>
      <w:r w:rsidRPr="00413589">
        <w:rPr>
          <w:vertAlign w:val="subscript"/>
        </w:rPr>
        <w:t>2</w:t>
      </w:r>
      <w:r w:rsidRPr="00413589">
        <w:t xml:space="preserve"> въздействие на въздухоплаването върху климата и призовава за постоянна координация в областта на научните изследвания, мониторинга и докладването, за да се избегнат бъдещи несъответствия в законодателството; </w:t>
      </w:r>
    </w:p>
    <w:p w14:paraId="5E0A293E" w14:textId="77777777" w:rsidR="009C3F9C" w:rsidRPr="00413589" w:rsidRDefault="009C3F9C" w:rsidP="009C3F9C">
      <w:pPr>
        <w:pStyle w:val="NormalHanging12a"/>
        <w:rPr>
          <w:bCs/>
          <w:iCs/>
        </w:rPr>
      </w:pPr>
      <w:r w:rsidRPr="00413589">
        <w:t>151.</w:t>
      </w:r>
      <w:r w:rsidRPr="00413589">
        <w:tab/>
        <w:t xml:space="preserve">посреща със задоволство факта, че ролята на Специализирания комитет по въздушен транспорт включва информирането на двете страни относно усилията за регулиране и стимулиране на устойчивите алтернативни горива (УАГ) за въздухоплаването, и препоръчва съгласуване на инициативите за максимално увеличаване на ползите за устойчивостта, насърчаване на иновациите и подкрепа за конкурентоспособността на сектора на въздухоплаването; </w:t>
      </w:r>
    </w:p>
    <w:p w14:paraId="46DD1726" w14:textId="77777777" w:rsidR="009C3F9C" w:rsidRPr="00413589" w:rsidRDefault="009C3F9C" w:rsidP="009C3F9C">
      <w:pPr>
        <w:pStyle w:val="NormalHanging12a"/>
        <w:rPr>
          <w:bCs/>
          <w:iCs/>
        </w:rPr>
      </w:pPr>
      <w:r w:rsidRPr="00413589">
        <w:t>152.</w:t>
      </w:r>
      <w:r w:rsidRPr="00413589">
        <w:tab/>
        <w:t xml:space="preserve">отбелязва текущите дебати относно разпоредбите за мокър лизинг между ЕС и Обединеното кралство и факта, че сега Обединеното кралство трябва да спазва допълнителните ограничения, приложими за държавите извън ЕС, и отбелязва исканията на Обединеното кралство за рационализиране на процедурите в контекста след </w:t>
      </w:r>
      <w:proofErr w:type="spellStart"/>
      <w:r w:rsidRPr="00413589">
        <w:t>Брексит</w:t>
      </w:r>
      <w:proofErr w:type="spellEnd"/>
      <w:r w:rsidRPr="00413589">
        <w:t xml:space="preserve">, обосновани от необходимостта му да отговори на нарасналото търсене през активния сезон; </w:t>
      </w:r>
    </w:p>
    <w:p w14:paraId="2ACDEEAA" w14:textId="77777777" w:rsidR="009C3F9C" w:rsidRPr="00413589" w:rsidRDefault="009C3F9C" w:rsidP="009C3F9C">
      <w:pPr>
        <w:pStyle w:val="NormalHanging12a"/>
        <w:rPr>
          <w:bCs/>
          <w:iCs/>
        </w:rPr>
      </w:pPr>
      <w:r w:rsidRPr="00413589">
        <w:t>153.</w:t>
      </w:r>
      <w:r w:rsidRPr="00413589">
        <w:tab/>
        <w:t xml:space="preserve">подчертава обаче, че тези искания трябва да бъдат разгледани в контекста на настоящите искания за спешно изясняване на правилата и практиките за мокър лизинг в рамките на ЕС и извън него, включително относно надзора и правоприлагането, както и за повишаване на ефективността на въздухоплавателните услуги; </w:t>
      </w:r>
    </w:p>
    <w:p w14:paraId="3949ABC7" w14:textId="77777777" w:rsidR="009C3F9C" w:rsidRPr="00413589" w:rsidRDefault="009C3F9C" w:rsidP="009C3F9C">
      <w:pPr>
        <w:pStyle w:val="NormalHanging12a"/>
        <w:rPr>
          <w:bCs/>
          <w:iCs/>
        </w:rPr>
      </w:pPr>
      <w:r w:rsidRPr="00413589">
        <w:t>154.</w:t>
      </w:r>
      <w:r w:rsidRPr="00413589">
        <w:tab/>
        <w:t xml:space="preserve">поради това препоръчва на Комисията да предложи на </w:t>
      </w:r>
      <w:proofErr w:type="spellStart"/>
      <w:r w:rsidRPr="00413589">
        <w:t>съзаконодателите</w:t>
      </w:r>
      <w:proofErr w:type="spellEnd"/>
      <w:r w:rsidRPr="00413589">
        <w:t xml:space="preserve"> преразглеждане на Регламента за въздухоплавателните услуги</w:t>
      </w:r>
      <w:r w:rsidRPr="00413589">
        <w:rPr>
          <w:rStyle w:val="FootnoteReference"/>
          <w:bCs/>
          <w:iCs/>
        </w:rPr>
        <w:footnoteReference w:id="41"/>
      </w:r>
      <w:r w:rsidRPr="00413589">
        <w:t xml:space="preserve">, като изясни правилата, механизмите за надзор и разпоредбите за правоприлагане относно мокрия лизинг в рамките на ЕС и извън него, за да се решат всички въпроси, които могат да бъдат повдигнати в контекста на СТС между ЕС и Обединеното кралство, вместо да се определят насоки по въпроси, по които </w:t>
      </w:r>
      <w:proofErr w:type="spellStart"/>
      <w:r w:rsidRPr="00413589">
        <w:t>съзаконодателите</w:t>
      </w:r>
      <w:proofErr w:type="spellEnd"/>
      <w:r w:rsidRPr="00413589">
        <w:t xml:space="preserve"> все още не са взели решение; </w:t>
      </w:r>
    </w:p>
    <w:p w14:paraId="5A4FB7B9" w14:textId="77777777" w:rsidR="009C3F9C" w:rsidRPr="00413589" w:rsidRDefault="009C3F9C" w:rsidP="009C3F9C">
      <w:pPr>
        <w:pStyle w:val="NormalHanging12a"/>
        <w:rPr>
          <w:bCs/>
          <w:iCs/>
        </w:rPr>
      </w:pPr>
      <w:r w:rsidRPr="00413589">
        <w:t>155.</w:t>
      </w:r>
      <w:r w:rsidRPr="00413589">
        <w:tab/>
        <w:t xml:space="preserve">изтъква, че редица местни и регионални летища в ЕС обслужват множество връзки с Обединеното кралство; подчертава, че е необходимо да се осигури наличието на такива полети, които се използват от граждани на ЕС, които живеят и работят в Обединеното кралство, но също така и от граждани на Обединеното кралство, които летят до Европа като туристи; </w:t>
      </w:r>
    </w:p>
    <w:p w14:paraId="3F482A85" w14:textId="77777777" w:rsidR="009C3F9C" w:rsidRPr="00413589" w:rsidRDefault="009C3F9C" w:rsidP="009C3F9C">
      <w:pPr>
        <w:pStyle w:val="NormalHanging12a"/>
        <w:rPr>
          <w:bCs/>
          <w:iCs/>
        </w:rPr>
      </w:pPr>
      <w:r w:rsidRPr="00413589">
        <w:t>156.</w:t>
      </w:r>
      <w:r w:rsidRPr="00413589">
        <w:tab/>
        <w:t xml:space="preserve">признава, че продължаващият растеж на въздушния трафик и нарастващият натиск върху глобалната система за управлението му изискват засилване на сътрудничеството между ЕС и Обединеното кралство с цел оптимизиране на резултатите, ефективността и управлението на въздушното пространство; приветства непрекъснатата координация на Обединеното кралство с Евроконтрол и насърчава проучването на допълнителните възможности за взаимноизгодно </w:t>
      </w:r>
      <w:r w:rsidRPr="00413589">
        <w:lastRenderedPageBreak/>
        <w:t>сътрудничество в това отношение; </w:t>
      </w:r>
    </w:p>
    <w:p w14:paraId="4E9402E3" w14:textId="77777777" w:rsidR="009C3F9C" w:rsidRPr="00413589" w:rsidRDefault="009C3F9C" w:rsidP="009C3F9C">
      <w:pPr>
        <w:pStyle w:val="NormalHanging12a"/>
        <w:rPr>
          <w:i/>
        </w:rPr>
      </w:pPr>
      <w:r w:rsidRPr="00413589">
        <w:rPr>
          <w:i/>
        </w:rPr>
        <w:t>Автомобилен транспорт</w:t>
      </w:r>
    </w:p>
    <w:p w14:paraId="1F3F9EC0" w14:textId="77777777" w:rsidR="009C3F9C" w:rsidRPr="00413589" w:rsidRDefault="009C3F9C" w:rsidP="009C3F9C">
      <w:pPr>
        <w:pStyle w:val="NormalHanging12a"/>
        <w:rPr>
          <w:bCs/>
          <w:iCs/>
        </w:rPr>
      </w:pPr>
      <w:r w:rsidRPr="00413589">
        <w:t>157.</w:t>
      </w:r>
      <w:r w:rsidRPr="00413589">
        <w:tab/>
        <w:t>подчертава значението на свързването на Обединеното кралство с европейските регистри на предприятията за автомобилни превози (ERRU) и приветства ангажимента на двете страни за постигане на напредък в обмена на данни между националните електронни регистри относно (тежките) нарушения на правилата за автомобилния транспорт, което ще допринесе за ефективното прилагане на правилата относно автомобилния транспорт, определени в СТС; призовава двете страни да работят по постигането на двустранно споразумение за допълнително улесняване на трансграничния обмен на информация в съответствие с Директива (ЕС) 2024/3237</w:t>
      </w:r>
      <w:r w:rsidRPr="00413589">
        <w:rPr>
          <w:rStyle w:val="FootnoteReference"/>
          <w:bCs/>
          <w:iCs/>
        </w:rPr>
        <w:footnoteReference w:id="42"/>
      </w:r>
      <w:r w:rsidRPr="00413589">
        <w:t xml:space="preserve">, за да се подобри пътната безопасност, като същевременно се спазват изискванията за защита на личните данни на водачите; </w:t>
      </w:r>
    </w:p>
    <w:p w14:paraId="66B9EEE2" w14:textId="77777777" w:rsidR="009C3F9C" w:rsidRPr="00413589" w:rsidRDefault="009C3F9C" w:rsidP="009C3F9C">
      <w:pPr>
        <w:pStyle w:val="NormalHanging12a"/>
        <w:rPr>
          <w:bCs/>
          <w:iCs/>
        </w:rPr>
      </w:pPr>
      <w:r w:rsidRPr="00413589">
        <w:t>158.</w:t>
      </w:r>
      <w:r w:rsidRPr="00413589">
        <w:tab/>
        <w:t xml:space="preserve">приветства решението за използване на интелигентния </w:t>
      </w:r>
      <w:proofErr w:type="spellStart"/>
      <w:r w:rsidRPr="00413589">
        <w:t>тахограф</w:t>
      </w:r>
      <w:proofErr w:type="spellEnd"/>
      <w:r w:rsidRPr="00413589">
        <w:t xml:space="preserve"> от второ поколение в новорегистрираните превозни средства от ЕС и Обединеното кралство, което цели да се осигури постоянно високо равнище на пътна безопасност и еднакви условия на конкуренция и на двете територии при автомобилния превоз на стоки; </w:t>
      </w:r>
    </w:p>
    <w:p w14:paraId="060E4AB8" w14:textId="77777777" w:rsidR="009C3F9C" w:rsidRPr="00413589" w:rsidRDefault="009C3F9C" w:rsidP="009C3F9C">
      <w:pPr>
        <w:pStyle w:val="NormalHanging12a"/>
        <w:rPr>
          <w:i/>
        </w:rPr>
      </w:pPr>
      <w:r w:rsidRPr="00413589">
        <w:rPr>
          <w:i/>
        </w:rPr>
        <w:t>Морски транспорт</w:t>
      </w:r>
    </w:p>
    <w:p w14:paraId="6D55168F" w14:textId="77777777" w:rsidR="009C3F9C" w:rsidRPr="00413589" w:rsidRDefault="009C3F9C" w:rsidP="009C3F9C">
      <w:pPr>
        <w:pStyle w:val="NormalHanging12a"/>
        <w:rPr>
          <w:bCs/>
          <w:iCs/>
        </w:rPr>
      </w:pPr>
      <w:r w:rsidRPr="00413589">
        <w:t>159.</w:t>
      </w:r>
      <w:r w:rsidRPr="00413589">
        <w:tab/>
        <w:t xml:space="preserve">отбелязва опасенията относно евентуалното пренасочване на морските маршрути и дейности към пристанищата на Обединеното кралство с цел да се избегнат разходите за емисии от морския транспорт в рамките на схемата на ЕС за търговия с емисии (СТЕ) и настоятелно призовава Комисията да следи отблизо пристанищната дейност в пристанищата на Обединеното кралство; във връзка с това приветства общото разбиране, постигнато на срещата на високо равнище между Обединеното кралство и ЕС, за установяване на функционираща връзка между СТЕ на ЕС и Обединеното кралство, която следва да включва вътрешния и международния морски и въздушен транспорт, като подчертава значението на съгласуването на рамките за ценообразуване и мониторинг на въглеродните емисии, за да се запазят амбициите в областта на околната среда, да се гарантират еднакви условия на конкуренция и да се предотвратят изместването на въглеродни емисии и нарушаването на конкурентоспособността на пристанищата, както и да се защитят пристанищните работници и предприятия в ЕС; </w:t>
      </w:r>
    </w:p>
    <w:p w14:paraId="744F621C" w14:textId="77777777" w:rsidR="009C3F9C" w:rsidRPr="00413589" w:rsidRDefault="009C3F9C" w:rsidP="009C3F9C">
      <w:pPr>
        <w:pStyle w:val="NormalHanging12a"/>
        <w:rPr>
          <w:bCs/>
          <w:iCs/>
        </w:rPr>
      </w:pPr>
      <w:r w:rsidRPr="00413589">
        <w:t>160.</w:t>
      </w:r>
      <w:r w:rsidRPr="00413589">
        <w:tab/>
        <w:t>подкрепя решението за изпълнение на Комисията</w:t>
      </w:r>
      <w:r w:rsidRPr="00413589">
        <w:rPr>
          <w:rStyle w:val="FootnoteReference"/>
          <w:bCs/>
          <w:iCs/>
        </w:rPr>
        <w:footnoteReference w:id="43"/>
      </w:r>
      <w:r w:rsidRPr="00413589">
        <w:t xml:space="preserve"> за признаване, считано от 11 октомври 2022 г., на системата на Обединеното кралство за обучение и </w:t>
      </w:r>
      <w:r w:rsidRPr="00413589">
        <w:lastRenderedPageBreak/>
        <w:t>освидетелстване на морските лица съгласно Директива (ЕС) 2022/993</w:t>
      </w:r>
      <w:r w:rsidRPr="00413589">
        <w:rPr>
          <w:rStyle w:val="FootnoteReference"/>
          <w:bCs/>
          <w:iCs/>
        </w:rPr>
        <w:footnoteReference w:id="44"/>
      </w:r>
      <w:r w:rsidRPr="00413589">
        <w:t xml:space="preserve">, след като беше установено, че са изпълнени всички изисквания за обучение и освидетелстване, посочени в Международната конвенция за </w:t>
      </w:r>
      <w:proofErr w:type="spellStart"/>
      <w:r w:rsidRPr="00413589">
        <w:t>вахтената</w:t>
      </w:r>
      <w:proofErr w:type="spellEnd"/>
      <w:r w:rsidRPr="00413589">
        <w:t xml:space="preserve"> служба и нормите за подготовка и освидетелстване на моряците; </w:t>
      </w:r>
    </w:p>
    <w:p w14:paraId="2473B73F" w14:textId="77777777" w:rsidR="009C3F9C" w:rsidRPr="00413589" w:rsidRDefault="009C3F9C" w:rsidP="009C3F9C">
      <w:pPr>
        <w:pStyle w:val="NormalHanging12a"/>
        <w:rPr>
          <w:i/>
        </w:rPr>
      </w:pPr>
      <w:r w:rsidRPr="00413589">
        <w:rPr>
          <w:i/>
        </w:rPr>
        <w:t>Железопътен транспорт</w:t>
      </w:r>
    </w:p>
    <w:p w14:paraId="0649B518" w14:textId="77777777" w:rsidR="009C3F9C" w:rsidRPr="00413589" w:rsidRDefault="009C3F9C" w:rsidP="009C3F9C">
      <w:pPr>
        <w:pStyle w:val="NormalHanging12a"/>
        <w:rPr>
          <w:bCs/>
          <w:iCs/>
        </w:rPr>
      </w:pPr>
      <w:r w:rsidRPr="00413589">
        <w:t>161.</w:t>
      </w:r>
      <w:r w:rsidRPr="00413589">
        <w:tab/>
        <w:t xml:space="preserve">отбелязва, че железопътният транспорт продължава да бъде изключен от обхвата на СТС, което отразява факта, че ЕС и Обединеното кралство разчитат на двустранни споразумения; при все това приветства напредъка, свързан с лицензите на железопътните предприятия и сертифицирането за безопасност; </w:t>
      </w:r>
    </w:p>
    <w:p w14:paraId="54B51EF4" w14:textId="77777777" w:rsidR="009C3F9C" w:rsidRPr="00413589" w:rsidRDefault="009C3F9C" w:rsidP="009C3F9C">
      <w:pPr>
        <w:pStyle w:val="NormalHanging12a"/>
        <w:rPr>
          <w:bCs/>
          <w:iCs/>
        </w:rPr>
      </w:pPr>
      <w:r w:rsidRPr="00413589">
        <w:t>162.</w:t>
      </w:r>
      <w:r w:rsidRPr="00413589">
        <w:tab/>
        <w:t xml:space="preserve">припомня стратегическото значение на тунела под Ламанша като жизненоважна инфраструктурна връзка между Обединеното кралство и ЕС; отбелязва със загриженост, че въпреки двустранния напредък обемът на железопътните товарни и пътнически превози през тунела под Ламанша остава далеч под първоначалните прогнози поради високите разходи, регулаторните пречки, засягащи както товарните, така и пътническите услуги, и ограниченията на инфраструктурния капацитет за по-нататъшно пътуване в рамките на Обединеното кралство, тъй като голяма част от британската железопътна мрежа не е в състояние да поеме стандартните европейски товарни контейнери и вагони; </w:t>
      </w:r>
    </w:p>
    <w:p w14:paraId="43714A30" w14:textId="77777777" w:rsidR="009C3F9C" w:rsidRPr="00413589" w:rsidRDefault="009C3F9C" w:rsidP="009C3F9C">
      <w:pPr>
        <w:pStyle w:val="NormalHanging12a"/>
        <w:rPr>
          <w:b/>
          <w:i/>
        </w:rPr>
      </w:pPr>
      <w:r w:rsidRPr="00413589">
        <w:rPr>
          <w:b/>
          <w:i/>
        </w:rPr>
        <w:t>Рибарство</w:t>
      </w:r>
    </w:p>
    <w:p w14:paraId="6C37DB37" w14:textId="77777777" w:rsidR="009C3F9C" w:rsidRPr="00413589" w:rsidRDefault="009C3F9C" w:rsidP="009C3F9C">
      <w:pPr>
        <w:pStyle w:val="NormalHanging12a"/>
        <w:rPr>
          <w:i/>
          <w:iCs/>
        </w:rPr>
      </w:pPr>
      <w:r w:rsidRPr="00413589">
        <w:rPr>
          <w:i/>
        </w:rPr>
        <w:t xml:space="preserve">Изпълнение на позиция „Рибарство“ на СТС </w:t>
      </w:r>
    </w:p>
    <w:p w14:paraId="35E1CDA2" w14:textId="77777777" w:rsidR="009C3F9C" w:rsidRPr="00413589" w:rsidRDefault="009C3F9C" w:rsidP="009C3F9C">
      <w:pPr>
        <w:pStyle w:val="NormalHanging12a"/>
        <w:rPr>
          <w:i/>
        </w:rPr>
      </w:pPr>
      <w:r w:rsidRPr="00413589">
        <w:t>163.</w:t>
      </w:r>
      <w:r w:rsidRPr="00413589">
        <w:tab/>
        <w:t xml:space="preserve">отбелязва докладите за 2023 г. и 2024 г. на Комисията относно изпълнението на СТС, и по-специално точките, посветени на позиция „Рибарство“; </w:t>
      </w:r>
    </w:p>
    <w:p w14:paraId="329A950C" w14:textId="77777777" w:rsidR="009C3F9C" w:rsidRPr="00413589" w:rsidRDefault="009C3F9C" w:rsidP="009C3F9C">
      <w:pPr>
        <w:pStyle w:val="NormalHanging12a"/>
        <w:rPr>
          <w:bCs/>
          <w:iCs/>
        </w:rPr>
      </w:pPr>
      <w:r w:rsidRPr="00413589">
        <w:t>164.</w:t>
      </w:r>
      <w:r w:rsidRPr="00413589">
        <w:tab/>
        <w:t xml:space="preserve">приветства подобряването на сътрудничеството между страните по време на годишните преговори за общия допустим улов (ОДУ), които през 2023 г. и 2024 г. завършиха с навременно споразумение, позволяващо да се избегне прилагането на временни равнища на ОДУ, като по този начин на сектора на рибарството се гарантират яснота и предвидимост относно възможностите за риболов за следващата година; </w:t>
      </w:r>
    </w:p>
    <w:p w14:paraId="6F54B4FD" w14:textId="77777777" w:rsidR="009C3F9C" w:rsidRPr="00413589" w:rsidRDefault="009C3F9C" w:rsidP="009C3F9C">
      <w:pPr>
        <w:pStyle w:val="NormalHanging12a"/>
        <w:rPr>
          <w:bCs/>
          <w:iCs/>
        </w:rPr>
      </w:pPr>
      <w:r w:rsidRPr="00413589">
        <w:t>165.</w:t>
      </w:r>
      <w:r w:rsidRPr="00413589">
        <w:tab/>
        <w:t xml:space="preserve">изразява съжаление във връзка с предизвиканата от </w:t>
      </w:r>
      <w:proofErr w:type="spellStart"/>
      <w:r w:rsidRPr="00413589">
        <w:t>Брексит</w:t>
      </w:r>
      <w:proofErr w:type="spellEnd"/>
      <w:r w:rsidRPr="00413589">
        <w:t xml:space="preserve"> нестабилност в международните отношения в областта на рибарството с крайбрежните държави, което затруднява постигането на баланс при споделянето на договорености и при размяната на възможности за риболов; отбелязва със загриженост факта, че някои крайбрежни държави се възползват от тази нестабилност, за да се опитват едностранно и несправедливо да увеличат възможностите си за риболов в ущърб на възможностите за риболов на ЕС; припомня значението на зачитането на традиционните права на риболов; призовава за засилено сътрудничество между ЕС и крайбрежните държави за постигане на устойчиво управление на споделените рибни запаси и на по-голяма стабилност и предвидимост на риболовните квоти, по-специално в контекста на годишните консултации и </w:t>
      </w:r>
      <w:r w:rsidRPr="00413589">
        <w:lastRenderedPageBreak/>
        <w:t xml:space="preserve">тристранните договорености; </w:t>
      </w:r>
    </w:p>
    <w:p w14:paraId="1FB040A1" w14:textId="77777777" w:rsidR="009C3F9C" w:rsidRPr="00413589" w:rsidRDefault="009C3F9C" w:rsidP="009C3F9C">
      <w:pPr>
        <w:pStyle w:val="NormalHanging12a"/>
        <w:rPr>
          <w:bCs/>
          <w:iCs/>
        </w:rPr>
      </w:pPr>
      <w:r w:rsidRPr="00413589">
        <w:t>166.</w:t>
      </w:r>
      <w:r w:rsidRPr="00413589">
        <w:tab/>
        <w:t xml:space="preserve">припомня, че Обединеното кралство въведе система, съгласно която корабите от ЕС трябва да притежават лицензия за риболов, за да получат достъп до неговите води; отбелязва, че тази система значително забави ефективното изпълнение на СТС, тъй като Обединеното кралство добави множество предварителни условия за издаването на тези лицензии, което беше в ущърб по-специално на корабите с дължина под 12 метра, които се затрудняват да докажат, че традиционно са осъществявали риболов в териториалните води на Обединеното кралство; изразява дълбоко съжаление, че това положение доведе до неиздаването на лицензии на множество малки плавателни съдове, което ги принуди да се преместят в други зони или да прекратят дейността си и влоши допълнително неблагоприятното положение и неблагоприятните последици, причинени от други допълнителни разходи и бюрократични тежести, свързани с </w:t>
      </w:r>
      <w:proofErr w:type="spellStart"/>
      <w:r w:rsidRPr="00413589">
        <w:t>Брексит</w:t>
      </w:r>
      <w:proofErr w:type="spellEnd"/>
      <w:r w:rsidRPr="00413589">
        <w:t xml:space="preserve">; освен това изразява съжаление относно факта, че СТС доведе до недействителност на Договора за залива </w:t>
      </w:r>
      <w:proofErr w:type="spellStart"/>
      <w:r w:rsidRPr="00413589">
        <w:t>Гранвил</w:t>
      </w:r>
      <w:proofErr w:type="spellEnd"/>
      <w:r w:rsidRPr="00413589">
        <w:t xml:space="preserve">, който до излизането на Обединеното кралство от ЕС уреждаше риболова във водите на Джърси; припомня накрая, че въпросът за общия таван за лицензиите, издавани от Джърси, все още не е напълно разрешен, което създава голяма несигурност за някои рибари във връзка с риболовната им дейност във водите на териториите, подчинени на Британската корона; </w:t>
      </w:r>
    </w:p>
    <w:p w14:paraId="47AC178F" w14:textId="77777777" w:rsidR="009C3F9C" w:rsidRPr="00413589" w:rsidRDefault="009C3F9C" w:rsidP="009C3F9C">
      <w:pPr>
        <w:pStyle w:val="NormalHanging12a"/>
        <w:rPr>
          <w:bCs/>
          <w:iCs/>
        </w:rPr>
      </w:pPr>
      <w:r w:rsidRPr="00413589">
        <w:t>167.</w:t>
      </w:r>
      <w:r w:rsidRPr="00413589">
        <w:tab/>
        <w:t>припомня, че в съответствие с член 496 от СТС управленските и техническите мерки, които има вероятност за засегнат другата страна, трябва да бъдат съобщени достатъчно рано, за да се даде възможност на другата страна да представи коментари или да поиска разяснения; подчертава, че тези мерки трябва да бъдат пропорционални, недискриминационни и основани на най-добрите налични научни становища и трябва да отчитат дългосрочната екологична, социална и икономическа устойчивост; изразява съжаление относно факта, че проучванията на въздействието не се извършват систематично с равнопоставено участие на заинтересованите страни от двете страни и по добросъвестен начин; </w:t>
      </w:r>
    </w:p>
    <w:p w14:paraId="3010B632" w14:textId="77777777" w:rsidR="009C3F9C" w:rsidRPr="00413589" w:rsidRDefault="009C3F9C" w:rsidP="009C3F9C">
      <w:pPr>
        <w:pStyle w:val="NormalHanging12a"/>
        <w:rPr>
          <w:bCs/>
          <w:iCs/>
        </w:rPr>
      </w:pPr>
      <w:r w:rsidRPr="00413589">
        <w:t>168.</w:t>
      </w:r>
      <w:r w:rsidRPr="00413589">
        <w:tab/>
        <w:t xml:space="preserve">изразява съжаление във връзка с факта, че Обединеното кралство едностранно е приложило множество мерки, по-специално от техническо естество, за управление на рибарството, включително забрани за определени риболовни дейности, въвеждане на минимални размери на улова за определени видове риби, забрана на риболова в защитени морски зони (например в </w:t>
      </w:r>
      <w:proofErr w:type="spellStart"/>
      <w:r w:rsidRPr="00413589">
        <w:t>Dogger</w:t>
      </w:r>
      <w:proofErr w:type="spellEnd"/>
      <w:r w:rsidRPr="00413589">
        <w:t xml:space="preserve"> </w:t>
      </w:r>
      <w:proofErr w:type="spellStart"/>
      <w:r w:rsidRPr="00413589">
        <w:t>Bank</w:t>
      </w:r>
      <w:proofErr w:type="spellEnd"/>
      <w:r w:rsidRPr="00413589">
        <w:t xml:space="preserve">) и изграждане на ветроенергийни паркове, което води до драстично намаляване на достъпа на кораби от ЕС до риболовните зони и ресурси на Обединеното кралство, по-специално в зоната от шест до дванадесет морски мили; изразява съжаление относно факта, че тези мерки, както и тези в социалната област, оказват по-голямо въздействие върху корабите от ЕС, отколкото върху британските кораби, със социално-икономически последици за риболовната промишленост на ЕС и особено за дребномащабните рибари; изразява загриженост, че този вид мерки в крайна сметка биха могли да изключат корабите на ЕС от цели риболовни зони, което поставя под въпрос риболовните права на ЕС в британски води; </w:t>
      </w:r>
    </w:p>
    <w:p w14:paraId="0C2A6F90" w14:textId="77777777" w:rsidR="009C3F9C" w:rsidRPr="00413589" w:rsidRDefault="009C3F9C" w:rsidP="009C3F9C">
      <w:pPr>
        <w:pStyle w:val="NormalHanging12a"/>
        <w:rPr>
          <w:bCs/>
          <w:iCs/>
        </w:rPr>
      </w:pPr>
      <w:r w:rsidRPr="00413589">
        <w:t>169.</w:t>
      </w:r>
      <w:r w:rsidRPr="00413589">
        <w:tab/>
        <w:t xml:space="preserve">призовава Комисията да извършва всеобхватни и систематични оценки на социалното, икономическото и екологичното въздействие на тези мерки, включително по отношение на териториите, подчинени на Британската корона, за да определи дали те са пропорционални и недискриминационни и когато е </w:t>
      </w:r>
      <w:r w:rsidRPr="00413589">
        <w:lastRenderedPageBreak/>
        <w:t>целесъобразно, да реагира твърдо и да използва механизма за уреждане на спорове или ответните мерки, предвидени в СТС, включително компенсаторни мерки, като например спиране на преференциалното митническо-тарифно третиране, предоставено на рибни продукти, както и всички други политически и дипломатически средства, с които разполага; </w:t>
      </w:r>
    </w:p>
    <w:p w14:paraId="5306A128" w14:textId="77777777" w:rsidR="009C3F9C" w:rsidRPr="00413589" w:rsidRDefault="009C3F9C" w:rsidP="009C3F9C">
      <w:pPr>
        <w:pStyle w:val="NormalHanging12a"/>
        <w:rPr>
          <w:bCs/>
          <w:iCs/>
        </w:rPr>
      </w:pPr>
      <w:r w:rsidRPr="00413589">
        <w:t>170.</w:t>
      </w:r>
      <w:r w:rsidRPr="00413589">
        <w:tab/>
        <w:t xml:space="preserve">във връзка с това приветства окончателното решение на Арбитражния съд от 28 април 2025 г. по спора между ЕС и Обединеното кралство относно решението за забрана на улова на </w:t>
      </w:r>
      <w:proofErr w:type="spellStart"/>
      <w:r w:rsidRPr="00413589">
        <w:t>пясъчница</w:t>
      </w:r>
      <w:proofErr w:type="spellEnd"/>
      <w:r w:rsidRPr="00413589">
        <w:t xml:space="preserve"> във водите на Англия води в Северно море и във водите на Шотландия; отбелязва, че в този конкретен случай Съдът счете, че не е налице нарушение на принципа на недискриминация и че мярката е научно обоснована; подчертава, че Съдът е установил, че забраната за риболов на </w:t>
      </w:r>
      <w:proofErr w:type="spellStart"/>
      <w:r w:rsidRPr="00413589">
        <w:t>пясъчница</w:t>
      </w:r>
      <w:proofErr w:type="spellEnd"/>
      <w:r w:rsidRPr="00413589">
        <w:t xml:space="preserve"> в английски води нарушава принципа на пропорционалност съгласно СТС и че Обединеното кралство не е изпълнило задължението си да предостави пълен достъп до своите води за риболов на </w:t>
      </w:r>
      <w:proofErr w:type="spellStart"/>
      <w:r w:rsidRPr="00413589">
        <w:t>пясъчница</w:t>
      </w:r>
      <w:proofErr w:type="spellEnd"/>
      <w:r w:rsidRPr="00413589">
        <w:t xml:space="preserve">; припомня, че Обединеното кралство е задължено да предприеме необходимите мерки, за да се съобрази с решението на Арбитражния съд; счита, че това решение предоставя важен правен прецедент за защита на правата на ЕС в областта на рибарството и за предприемане на действия в отговор на подобни бъдещи мерки, предприемани от Обединеното кралство; призовава Комисията да продължи да следи отблизо едностранните мерки, предприемани от Обединеното кралство, за да се гарантира спазването на СТС; </w:t>
      </w:r>
    </w:p>
    <w:p w14:paraId="40615E10" w14:textId="77777777" w:rsidR="009C3F9C" w:rsidRPr="00413589" w:rsidRDefault="009C3F9C" w:rsidP="009C3F9C">
      <w:pPr>
        <w:pStyle w:val="NormalHanging12a"/>
        <w:rPr>
          <w:bCs/>
          <w:iCs/>
        </w:rPr>
      </w:pPr>
      <w:r w:rsidRPr="00413589">
        <w:t>171.</w:t>
      </w:r>
      <w:r w:rsidRPr="00413589">
        <w:tab/>
        <w:t xml:space="preserve">изразява загриженост, че едностранните мерки имат верижен ефект върху икономическата и социалната жизнеспособност на сектора на рибарството и веригата за създаване на стойност в ЕС; </w:t>
      </w:r>
      <w:bookmarkStart w:id="22" w:name="_Hlk204088230"/>
      <w:r w:rsidRPr="00413589">
        <w:t>освен това изразява загриженост, че ограничаването на достъпа до водите на Обединеното кралство води до пренасочване на усилията за риболов към Ламанша и Северно море, което увеличава натиска както върху видовете, които са предмет на ОДУ, така и върху видовете, които не са обхванати от ОДУ;</w:t>
      </w:r>
      <w:bookmarkEnd w:id="22"/>
      <w:r w:rsidRPr="00413589">
        <w:t xml:space="preserve"> подчертава факта, че увеличеното използване на водите на ЕС има последици по отношение на сигурността и управлението на морското пространство, но също така и по отношение на достъпа до ресурси, особено за дребномащабния риболов, което поставя под въпрос социалната, икономическата и екологичната устойчивост на риболовните дейности; </w:t>
      </w:r>
    </w:p>
    <w:p w14:paraId="7262602E" w14:textId="77777777" w:rsidR="009C3F9C" w:rsidRPr="00413589" w:rsidRDefault="009C3F9C" w:rsidP="009C3F9C">
      <w:pPr>
        <w:pStyle w:val="NormalHanging12a"/>
        <w:rPr>
          <w:bCs/>
          <w:iCs/>
        </w:rPr>
      </w:pPr>
      <w:r w:rsidRPr="00413589">
        <w:t>172.</w:t>
      </w:r>
      <w:r w:rsidRPr="00413589">
        <w:tab/>
        <w:t xml:space="preserve">призовава двете страни бързо да се справят с нарасналия натиск в Ламанша и Северно море, като предложат регионален план за управление, за да се гарантират устойчивата експлоатация на ресурсите и многогодишното управление на рибарството; във връзка с това припомня на Комисията правилата на многогодишния план за Северно море, които обхващат и тези води, и счита, че те следва да бъдат адаптирани, ако е необходимо, за да се отстранят всички възможни несъответствия и да се гарантира правна яснота за операторите и държавите членки; </w:t>
      </w:r>
    </w:p>
    <w:p w14:paraId="4310B2C8" w14:textId="77777777" w:rsidR="009C3F9C" w:rsidRPr="00413589" w:rsidRDefault="009C3F9C" w:rsidP="009C3F9C">
      <w:pPr>
        <w:pStyle w:val="NormalHanging12a"/>
        <w:rPr>
          <w:i/>
          <w:iCs/>
        </w:rPr>
      </w:pPr>
      <w:r w:rsidRPr="00413589">
        <w:rPr>
          <w:i/>
        </w:rPr>
        <w:t xml:space="preserve">Край на периода на приспособяване </w:t>
      </w:r>
    </w:p>
    <w:p w14:paraId="72A7760C" w14:textId="77777777" w:rsidR="009C3F9C" w:rsidRPr="00413589" w:rsidRDefault="009C3F9C" w:rsidP="009C3F9C">
      <w:pPr>
        <w:pStyle w:val="NormalHanging12a"/>
        <w:rPr>
          <w:bCs/>
          <w:iCs/>
        </w:rPr>
      </w:pPr>
      <w:r w:rsidRPr="00413589">
        <w:t>173.</w:t>
      </w:r>
      <w:r w:rsidRPr="00413589">
        <w:tab/>
        <w:t xml:space="preserve">приканва двете страни да зачитат принципа, установен в член 500, озаглавен „Достъп до водите“, с цел осигуряване на взаимно удовлетворителен баланс между съответните им интереси; припомня, че достъпът до водите, включително зоната от шест до дванадесет морски мили, трябва да бъде реципрочен и </w:t>
      </w:r>
      <w:r w:rsidRPr="00413589">
        <w:lastRenderedPageBreak/>
        <w:t xml:space="preserve">пропорционален на ОДУ или на средните равнища на улов на другата страна; призовава Комисията да приложи изцяло този член и да разработи в рамките на Специализирания комитет по рибарството необходимите насоки за улесняване на практическото му прилагане; </w:t>
      </w:r>
    </w:p>
    <w:p w14:paraId="1D68B0EF" w14:textId="77777777" w:rsidR="009C3F9C" w:rsidRPr="00413589" w:rsidRDefault="009C3F9C" w:rsidP="009C3F9C">
      <w:pPr>
        <w:pStyle w:val="NormalHanging12a"/>
        <w:rPr>
          <w:bCs/>
          <w:iCs/>
        </w:rPr>
      </w:pPr>
      <w:r w:rsidRPr="00413589">
        <w:t>174.</w:t>
      </w:r>
      <w:r w:rsidRPr="00413589">
        <w:tab/>
        <w:t xml:space="preserve">подчертава накрая, че СТС съдържа клауза за преглед, предвиждаща извършването на преглед през 2030 г., с оглед да се засилят и кодифицират условията за прилагане на СТС, като се има предвид, че тази клауза не може да бъде използвана с цел намаляване на нивото на достъп до водите; във връзка с това призовава Комисията да положи всички усилия за гарантиране на предвидим, непрекъснат и засилен достъп до водите през идните години; </w:t>
      </w:r>
    </w:p>
    <w:p w14:paraId="54587CFE" w14:textId="77777777" w:rsidR="009C3F9C" w:rsidRPr="00413589" w:rsidRDefault="009C3F9C" w:rsidP="009C3F9C">
      <w:pPr>
        <w:pStyle w:val="NormalHanging12a"/>
      </w:pPr>
      <w:r w:rsidRPr="00413589">
        <w:t>175.</w:t>
      </w:r>
      <w:r w:rsidRPr="00413589">
        <w:tab/>
      </w:r>
      <w:bookmarkStart w:id="23" w:name="_Hlk210921900"/>
      <w:r w:rsidRPr="00413589">
        <w:t xml:space="preserve">подчертава, че е важно да се постигне справедливо и устойчиво споразумение в областта на рибарството между ЕС и Обединеното кралство; приветства политическото споразумение, постигнато на 19 май 2025 г. между ЕС и Обединеното кралство, по-специално подновяването на реципрочния, стабилен и непрекъснат достъп до водите до 30 юни 2038 г., като се предоставя стабилност за риболовните общности; приветства факта, че рибарството изигра важна роля в тези неотдавнашни преговори; насърчава двете страни да поддържат прагматичен и взаимноизгоден подход в бъдещите преговори; </w:t>
      </w:r>
      <w:bookmarkEnd w:id="23"/>
    </w:p>
    <w:p w14:paraId="61BFF0A4" w14:textId="77777777" w:rsidR="009C3F9C" w:rsidRPr="00413589" w:rsidRDefault="009C3F9C" w:rsidP="009C3F9C">
      <w:pPr>
        <w:pStyle w:val="NormalHanging12a"/>
      </w:pPr>
      <w:r w:rsidRPr="00413589">
        <w:t>176.</w:t>
      </w:r>
      <w:r w:rsidRPr="00413589">
        <w:tab/>
        <w:t>приветства факта, че Специализираният комитет по рибарството формализира политическото споразумение; призовава Комисията да бъде бдителна при прилагането на това ново споразумение, включително относно достъпа до зоната от шест до дванадесет морски мили, по-специално за френските дребномащабни и крайбрежни плавателни съдове; подчертава необходимостта от строг мониторинг и правоприлагане, за да се спазват общите ангажименти, да се защитават морските екосистеми и да се гарантира поминъкът на рибарите от ЕС и на тези, които живеят в крайбрежните общности;</w:t>
      </w:r>
    </w:p>
    <w:p w14:paraId="1B7FB1A6" w14:textId="77777777" w:rsidR="009C3F9C" w:rsidRPr="00413589" w:rsidRDefault="009C3F9C" w:rsidP="009C3F9C">
      <w:pPr>
        <w:pStyle w:val="NormalHanging12a"/>
      </w:pPr>
      <w:r w:rsidRPr="00413589">
        <w:t>177.</w:t>
      </w:r>
      <w:r w:rsidRPr="00413589">
        <w:tab/>
        <w:t xml:space="preserve">отново заявява, че реципрочният и непрекъснат достъп до водите и рибните ресурси трябва да се поддържа като ключова част от отношенията между ЕС и Обединеното кралство и следователно трябва да се разглежда във връзка с други части на СТС, като например търговията, достъпа до вътрешния пазар на рибни продукти и сътрудничеството в областта на енергетиката; </w:t>
      </w:r>
    </w:p>
    <w:p w14:paraId="0CCF00A1" w14:textId="77777777" w:rsidR="009C3F9C" w:rsidRPr="00413589" w:rsidRDefault="009C3F9C" w:rsidP="009C3F9C">
      <w:pPr>
        <w:pStyle w:val="NormalHanging12a"/>
      </w:pPr>
      <w:r w:rsidRPr="00413589">
        <w:t>178.</w:t>
      </w:r>
      <w:r w:rsidRPr="00413589">
        <w:tab/>
        <w:t xml:space="preserve">отбелязва, че СТС предвижда постепенно намаляване с 25% на ОДУ на ЕС във водите на Обединеното кралство по време на преходния период до края на 2026 г.; подчертава, че това намаление беше огромна жертва за рибарите от ЕС и оказа значително въздействие върху рибарството в ЕС, което принуди някои да планират да преустановят дейността си или беше причина други да се лишат от кораба си; приветства факта, че след 2026 г. възможностите за риболов ще бъдат запазени най-малкото на това равнище и няма да бъдат поставяни под въпрос; </w:t>
      </w:r>
    </w:p>
    <w:p w14:paraId="7C57D35C" w14:textId="77777777" w:rsidR="009C3F9C" w:rsidRPr="00413589" w:rsidRDefault="009C3F9C" w:rsidP="009C3F9C">
      <w:pPr>
        <w:pStyle w:val="NormalHanging12a"/>
      </w:pPr>
      <w:r w:rsidRPr="00413589">
        <w:t>179.</w:t>
      </w:r>
      <w:r w:rsidRPr="00413589">
        <w:tab/>
        <w:t xml:space="preserve">изразява съжаление относно липсата на данни или проучвания относно въздействието на </w:t>
      </w:r>
      <w:proofErr w:type="spellStart"/>
      <w:r w:rsidRPr="00413589">
        <w:t>Брексит</w:t>
      </w:r>
      <w:proofErr w:type="spellEnd"/>
      <w:r w:rsidRPr="00413589">
        <w:t xml:space="preserve"> върху сектора на рибарството; призовава Комисията да направи пълна оценка на последиците от периода на приспособяване върху цялата верига за създаване на стойност в сектора на рибарството в ЕС; </w:t>
      </w:r>
    </w:p>
    <w:p w14:paraId="50547D70" w14:textId="77777777" w:rsidR="009C3F9C" w:rsidRPr="00413589" w:rsidRDefault="009C3F9C" w:rsidP="009C3F9C">
      <w:pPr>
        <w:pStyle w:val="NormalHanging12a"/>
      </w:pPr>
      <w:r w:rsidRPr="00413589">
        <w:t>180.</w:t>
      </w:r>
      <w:r w:rsidRPr="00413589">
        <w:tab/>
        <w:t xml:space="preserve">подчертава, че СТС предвижда възможността да се обмисли разработването на многогодишни стратегии за опазване и управление на ОДУ и запасите извън </w:t>
      </w:r>
      <w:r w:rsidRPr="00413589">
        <w:lastRenderedPageBreak/>
        <w:t xml:space="preserve">квотите; призовава двете страни да работят за по-голяма стабилност и предвидимост на риболовните квоти и да гарантират устойчиво управление на запасите в Северно море и североизточната част на Атлантическия океан за риболовните сектори на двете страни; </w:t>
      </w:r>
    </w:p>
    <w:p w14:paraId="545D05D5" w14:textId="77777777" w:rsidR="009C3F9C" w:rsidRPr="00413589" w:rsidRDefault="009C3F9C" w:rsidP="009C3F9C">
      <w:pPr>
        <w:pStyle w:val="NormalHanging12a"/>
        <w:rPr>
          <w:i/>
          <w:iCs/>
        </w:rPr>
      </w:pPr>
      <w:r w:rsidRPr="00413589">
        <w:rPr>
          <w:i/>
        </w:rPr>
        <w:t xml:space="preserve">Управление и сътрудничество в областта на рибарството между ЕС и Обединеното кралство </w:t>
      </w:r>
    </w:p>
    <w:p w14:paraId="0FB5958C" w14:textId="77777777" w:rsidR="009C3F9C" w:rsidRPr="00413589" w:rsidRDefault="009C3F9C" w:rsidP="009C3F9C">
      <w:pPr>
        <w:pStyle w:val="NormalHanging12a"/>
        <w:rPr>
          <w:bCs/>
          <w:iCs/>
        </w:rPr>
      </w:pPr>
      <w:r w:rsidRPr="00413589">
        <w:t>181.</w:t>
      </w:r>
      <w:r w:rsidRPr="00413589">
        <w:tab/>
        <w:t xml:space="preserve">подчертава значението на по-тясното и по-стриктно сътрудничество между ЕС и Обединеното кралство не само в областта на рибарството и управлението на защитените морски зони, но като цяло в областта на морското пространствено планиране, както и по отношение на техническите, контролните, митническите и санитарните мерки, включващи всички органи, включително Специализирания комитет по рибарството; приканва двете страни да подобрят функционирането и прозрачността на органите за управление, като се гарантира предварително обсъждане преди налагането на мерки, което следва да почива на стабилни научни и социално-икономически съображения, да не е дискриминационно и да не пречи на засегнатите участници да се възползват изцяло от предоставените им квоти; </w:t>
      </w:r>
    </w:p>
    <w:p w14:paraId="4436D52E" w14:textId="77777777" w:rsidR="009C3F9C" w:rsidRPr="00413589" w:rsidRDefault="009C3F9C" w:rsidP="009C3F9C">
      <w:pPr>
        <w:pStyle w:val="NormalHanging12a"/>
        <w:rPr>
          <w:bCs/>
          <w:iCs/>
        </w:rPr>
      </w:pPr>
      <w:r w:rsidRPr="00413589">
        <w:t>182.</w:t>
      </w:r>
      <w:r w:rsidRPr="00413589">
        <w:tab/>
        <w:t xml:space="preserve">призовава Комисията да бъде особено бдителна по отношение на спазването на определените условия и на взаимно договорените правила и да реагира решително, в случай че Обединеното кралство реши да действа по дискриминационен начин; освен това насърчава Комисията, в рамките на Специализирания комитет по рибарството, да адаптира митническите, санитарните и контролните ограничения за разтоварванията от корабите на едната страна на територията на другата страна, например чрез въвеждане на план за съвместен контрол между Обединеното кралство и отделните държави членки, при условие че бъдат предоставени равностойни гаранции за проследимост и съответствие на морските продукти; подчертава необходимостта от осигуряване на логистични вериги както за вноса, така и за износа, чрез премахване на пречките, свързани с липсата на здравен и митнически контрол в някои пристанища; </w:t>
      </w:r>
    </w:p>
    <w:p w14:paraId="069D1DD5" w14:textId="77777777" w:rsidR="009C3F9C" w:rsidRPr="00413589" w:rsidRDefault="009C3F9C" w:rsidP="009C3F9C">
      <w:pPr>
        <w:pStyle w:val="NormalHanging12a"/>
        <w:rPr>
          <w:bCs/>
          <w:iCs/>
        </w:rPr>
      </w:pPr>
      <w:r w:rsidRPr="00413589">
        <w:t>183.</w:t>
      </w:r>
      <w:r w:rsidRPr="00413589">
        <w:tab/>
        <w:t xml:space="preserve">изразява все по-дълбоката си загриженост относно нарастващия брой нарушения, извършени от кораби на Обединеното кралство във водите на ЕС; призовава органите на държавите членки да засилят капацитета за морско наблюдение, да засилят контрола и да прилагат подходящи санкции; </w:t>
      </w:r>
    </w:p>
    <w:p w14:paraId="548E18DE" w14:textId="77777777" w:rsidR="009C3F9C" w:rsidRPr="00413589" w:rsidRDefault="009C3F9C" w:rsidP="009C3F9C">
      <w:pPr>
        <w:pStyle w:val="NormalHanging12a"/>
        <w:rPr>
          <w:bCs/>
          <w:iCs/>
        </w:rPr>
      </w:pPr>
      <w:r w:rsidRPr="00413589">
        <w:t>184.</w:t>
      </w:r>
      <w:r w:rsidRPr="00413589">
        <w:tab/>
        <w:t xml:space="preserve">призовава страните да гарантират съгласуваността, съвместимостта и оперативната съвместимост на своите мерки за контрол, включително електронните системи за дистанционно наблюдение и камери, които са въведени, за да се избегне прекомерна административна или финансова тежест, и да не допускат необосновани разминавания помежду си; отново заявява, че и двете страни следва да поддържат тесен диалог с представителите на сектора преди приемането на тези мерки; </w:t>
      </w:r>
    </w:p>
    <w:p w14:paraId="6A5CE818" w14:textId="77777777" w:rsidR="009C3F9C" w:rsidRPr="00413589" w:rsidRDefault="009C3F9C" w:rsidP="009C3F9C">
      <w:pPr>
        <w:pStyle w:val="NormalHanging12a"/>
        <w:rPr>
          <w:bCs/>
          <w:iCs/>
        </w:rPr>
      </w:pPr>
      <w:r w:rsidRPr="00413589">
        <w:t>185.</w:t>
      </w:r>
      <w:r w:rsidRPr="00413589">
        <w:tab/>
        <w:t xml:space="preserve">отбелязва, че Специализираният комитет по рибарството е провел девет заседания от влизането в сила на СТС досега; изразява съжаление обаче относно липсата на прозрачност и отчетност на този орган; изисква членовете на комисията по рибно стопанство на Парламента да участват и да бъдат канени да присъстват на </w:t>
      </w:r>
      <w:r w:rsidRPr="00413589">
        <w:lastRenderedPageBreak/>
        <w:t xml:space="preserve">заседанията, за да се даде възможност за упражняване на подходящ контрол, а протоколите от заседанията и документите от тях да бъдат споделяни възможно най-скоро; </w:t>
      </w:r>
    </w:p>
    <w:p w14:paraId="0940CCB2" w14:textId="77777777" w:rsidR="009C3F9C" w:rsidRPr="00413589" w:rsidRDefault="009C3F9C" w:rsidP="009C3F9C">
      <w:pPr>
        <w:pStyle w:val="NormalHanging12a"/>
        <w:rPr>
          <w:bCs/>
          <w:iCs/>
        </w:rPr>
      </w:pPr>
      <w:r w:rsidRPr="00413589">
        <w:t>186.</w:t>
      </w:r>
      <w:r w:rsidRPr="00413589">
        <w:tab/>
        <w:t xml:space="preserve">призовава ЕС и Обединеното кралство да увеличат усилията си за насърчаване на опазването и устойчивата експлоатация на рибните ресурси, да засилят сътрудничеството и обмена на добри практики с цел подобряване на селективността и намаляване на въздействието на някои видове риболов, както и да прилагат изцяло екосистемния подход; </w:t>
      </w:r>
    </w:p>
    <w:p w14:paraId="15F97254" w14:textId="77777777" w:rsidR="009C3F9C" w:rsidRPr="00413589" w:rsidRDefault="009C3F9C" w:rsidP="009C3F9C">
      <w:pPr>
        <w:pStyle w:val="NormalHanging12a"/>
        <w:rPr>
          <w:bCs/>
          <w:iCs/>
        </w:rPr>
      </w:pPr>
      <w:r w:rsidRPr="00413589">
        <w:t>187.</w:t>
      </w:r>
      <w:r w:rsidRPr="00413589">
        <w:tab/>
        <w:t xml:space="preserve">призовава двете страни да засилят сътрудничеството и координацията си на международно равнище в рамките на регионалната организация за управление на рибарството или заедно с крайбрежните държави относно споделеното управление на рибните запаси; подчертава необходимостта ЕС и Обединеното кралство да засилят сътрудничеството си в борбата срещу незаконния, недеклариран и нерегулиран риболов и да подкрепят действията, необходими за премахването му, на всички международни форуми, като се обръща специално внимание на укрепването на правилата относно прозрачността и проследимостта на вносните морски продукти; </w:t>
      </w:r>
    </w:p>
    <w:p w14:paraId="1DA3B3B2" w14:textId="77777777" w:rsidR="009C3F9C" w:rsidRPr="00413589" w:rsidRDefault="009C3F9C" w:rsidP="009C3F9C">
      <w:pPr>
        <w:pStyle w:val="NormalHanging12a"/>
        <w:rPr>
          <w:bCs/>
          <w:iCs/>
        </w:rPr>
      </w:pPr>
      <w:r w:rsidRPr="00413589">
        <w:t>188.</w:t>
      </w:r>
      <w:r w:rsidRPr="00413589">
        <w:tab/>
        <w:t xml:space="preserve">припомня на двете страни необходимостта от по-тясно сътрудничество в рамките на техните действия по отношение на морското пространствено планиране, особено по отношение на сблъсъка на интереси между проектите за ветроенергийни паркове в морето и целите за опазване на морската среда или по отношение на сектора на рибарството; призовава за балансиран подход между всички интереси, свързани с използването на морското пространство, при който следва да се претеглят екологичните, икономическите и социалните измерения, като се гарантира съгласуваност и справедливост между секторите; </w:t>
      </w:r>
    </w:p>
    <w:p w14:paraId="2C316977" w14:textId="77777777" w:rsidR="009C3F9C" w:rsidRPr="00413589" w:rsidRDefault="009C3F9C" w:rsidP="009C3F9C">
      <w:pPr>
        <w:pStyle w:val="NormalHanging12a"/>
        <w:rPr>
          <w:bCs/>
          <w:iCs/>
        </w:rPr>
      </w:pPr>
      <w:r w:rsidRPr="00413589">
        <w:t>189.</w:t>
      </w:r>
      <w:r w:rsidRPr="00413589">
        <w:tab/>
        <w:t xml:space="preserve">призовава за полагане на съвместни усилия и от двете страни за насърчаване на научните изследвания и обмен на най-добри практики с цел идентифициране и отстраняване на боеприпасите от морското дъно; </w:t>
      </w:r>
    </w:p>
    <w:p w14:paraId="7EA7BDBD" w14:textId="77777777" w:rsidR="009C3F9C" w:rsidRPr="00413589" w:rsidRDefault="009C3F9C" w:rsidP="009C3F9C">
      <w:pPr>
        <w:pStyle w:val="NormalHanging12a"/>
        <w:rPr>
          <w:bCs/>
          <w:iCs/>
        </w:rPr>
      </w:pPr>
      <w:r w:rsidRPr="00413589">
        <w:t>190.</w:t>
      </w:r>
      <w:r w:rsidRPr="00413589">
        <w:tab/>
      </w:r>
      <w:bookmarkStart w:id="24" w:name="_Hlk204088509"/>
      <w:r w:rsidRPr="00413589">
        <w:t xml:space="preserve">призовава </w:t>
      </w:r>
      <w:bookmarkEnd w:id="24"/>
      <w:r w:rsidRPr="00413589">
        <w:t xml:space="preserve">всички страни да гарантират, че издаването на лицензии и разрешения за кораби на ЕС за риболов във водите на Обединеното кралство и на подчинените на Британската корона територии се извършва без административни, данъчни или финансови пречки; </w:t>
      </w:r>
    </w:p>
    <w:p w14:paraId="0426EEC1" w14:textId="77777777" w:rsidR="009C3F9C" w:rsidRPr="00413589" w:rsidRDefault="009C3F9C" w:rsidP="009C3F9C">
      <w:pPr>
        <w:pStyle w:val="NormalHanging12a"/>
        <w:rPr>
          <w:bCs/>
          <w:iCs/>
        </w:rPr>
      </w:pPr>
      <w:r w:rsidRPr="00413589">
        <w:t>191.</w:t>
      </w:r>
      <w:r w:rsidRPr="00413589">
        <w:tab/>
        <w:t xml:space="preserve">призовава Комисията, предвид специфичното положение на Англо-нормандските острови, да улесни сътрудничеството между страните чрез по-добри връзки между регионалния диалог и Четиристранната среща (Quad </w:t>
      </w:r>
      <w:proofErr w:type="spellStart"/>
      <w:r w:rsidRPr="00413589">
        <w:t>Meeting</w:t>
      </w:r>
      <w:proofErr w:type="spellEnd"/>
      <w:r w:rsidRPr="00413589">
        <w:t xml:space="preserve">); призовава страните да включат представители на сектора на рибарството, всички съответни заинтересовани страни и местните и регионалните органи на власт, както и да насърчават модела на съвместно управление на рибарството; </w:t>
      </w:r>
    </w:p>
    <w:p w14:paraId="64A21596" w14:textId="77777777" w:rsidR="009C3F9C" w:rsidRPr="00413589" w:rsidRDefault="009C3F9C" w:rsidP="009C3F9C">
      <w:pPr>
        <w:pStyle w:val="NormalHanging12a"/>
        <w:rPr>
          <w:bCs/>
          <w:iCs/>
        </w:rPr>
      </w:pPr>
      <w:r w:rsidRPr="00413589">
        <w:t>192.</w:t>
      </w:r>
      <w:r w:rsidRPr="00413589">
        <w:tab/>
        <w:t xml:space="preserve">припомня, че резервът за приспособяване във връзка с последиците от </w:t>
      </w:r>
      <w:proofErr w:type="spellStart"/>
      <w:r w:rsidRPr="00413589">
        <w:t>Брексит</w:t>
      </w:r>
      <w:proofErr w:type="spellEnd"/>
      <w:r w:rsidRPr="00413589">
        <w:t xml:space="preserve"> (РППБ) е създаден с цел преодоляване на икономическите, социалните, териториалните и екологичните последици от </w:t>
      </w:r>
      <w:proofErr w:type="spellStart"/>
      <w:r w:rsidRPr="00413589">
        <w:t>Брексит</w:t>
      </w:r>
      <w:proofErr w:type="spellEnd"/>
      <w:r w:rsidRPr="00413589">
        <w:t xml:space="preserve">; припомня, че този фонд в размер на 5,4 милиарда евро беше предназначен да бъде от полза за сектора на рибарството, включително за дребномащабния риболов, които бяха непропорционално засегнати от излизането на Обединеното кралство от ЕС; </w:t>
      </w:r>
      <w:r w:rsidRPr="00413589">
        <w:lastRenderedPageBreak/>
        <w:t xml:space="preserve">припомня, че Регламентът за резерва за приспособяване във връзка с последиците от </w:t>
      </w:r>
      <w:proofErr w:type="spellStart"/>
      <w:r w:rsidRPr="00413589">
        <w:t>Брексит</w:t>
      </w:r>
      <w:proofErr w:type="spellEnd"/>
      <w:r w:rsidRPr="00413589">
        <w:t xml:space="preserve"> изисква от Комисията в срок до юни 2024 г. да информира Парламента и Съвета относно актуалното състояние на процеса на прилагане; изразява съжаление относно факта, че към настоящия момент Комисията все още не е представила информация по този въпрос; изисква Парламентът и Съветът да бъдат информирани преди края на 2025 г. за актуалното състояние на процеса на прилагане на резерва за приспособяване във връзка с последиците от </w:t>
      </w:r>
      <w:proofErr w:type="spellStart"/>
      <w:r w:rsidRPr="00413589">
        <w:t>Брексит</w:t>
      </w:r>
      <w:proofErr w:type="spellEnd"/>
      <w:r w:rsidRPr="00413589">
        <w:t xml:space="preserve">; </w:t>
      </w:r>
    </w:p>
    <w:p w14:paraId="39231387" w14:textId="77777777" w:rsidR="009C3F9C" w:rsidRPr="00413589" w:rsidRDefault="009C3F9C" w:rsidP="009C3F9C">
      <w:pPr>
        <w:pStyle w:val="NormalHanging12a"/>
        <w:rPr>
          <w:b/>
          <w:i/>
        </w:rPr>
      </w:pPr>
      <w:r w:rsidRPr="00413589">
        <w:rPr>
          <w:b/>
          <w:i/>
        </w:rPr>
        <w:t>Координация на системите за социална сигурност</w:t>
      </w:r>
    </w:p>
    <w:p w14:paraId="11B0FB70" w14:textId="77777777" w:rsidR="009C3F9C" w:rsidRPr="00413589" w:rsidRDefault="009C3F9C" w:rsidP="009C3F9C">
      <w:pPr>
        <w:pStyle w:val="NormalHanging12a"/>
        <w:rPr>
          <w:szCs w:val="24"/>
        </w:rPr>
      </w:pPr>
      <w:r w:rsidRPr="00413589">
        <w:t>193.</w:t>
      </w:r>
      <w:r w:rsidRPr="00413589">
        <w:tab/>
        <w:t>посреща със задоволство оценката на Комисията, че сътрудничеството между ЕС и Обединеното кралство в областта на координацията на социалната сигурност е било конструктивно, без през 2023 г. или 2024 г. да бъдат установени системни или структурни проблеми, като двете страни са се ангажирали да разрешат всички въпроси, които биха могли да възникнат при прилагането на Протокола относно координацията в областта на социалната сигурност към СТС; отбелязва решенията на Специализирания комитет по координация в областта на социалната сигурност относно командированите работници и самостоятелно заетите лица и за разясняване на някои финансови аспекти; подчертава колко е важно да се разполага с динамичен протокол, който да е в съответствие с преработките на разпоредбите за координация в областта на социалната сигурност; призовава да се полагат усилия и занапред за опростяване на процедурите, за гарантиране на последователното тълкуване на разпоредбите във всички държави членки и Обединеното кралство и за подобряване на достъпа на гражданите до социална сигурност чрез усъвършенствани насоки, цифрови инструменти и административно сътрудничество;</w:t>
      </w:r>
    </w:p>
    <w:p w14:paraId="4DAA9F8D" w14:textId="77777777" w:rsidR="009C3F9C" w:rsidRPr="00413589" w:rsidRDefault="009C3F9C" w:rsidP="009C3F9C">
      <w:pPr>
        <w:spacing w:after="240"/>
        <w:ind w:left="567" w:hanging="567"/>
      </w:pPr>
      <w:r w:rsidRPr="00413589">
        <w:t>194.</w:t>
      </w:r>
      <w:r w:rsidRPr="00413589">
        <w:tab/>
        <w:t xml:space="preserve">отбелязва, че освен това Специализираният комитет по координация в областта на социалната сигурност е извършил техническа работа по теми като промените в структурираните електронни документи и преносимите документи, процедурите за възстановяване на разходите за обезщетения за болест и транспонирането на съответните решения на Административната комисия за координация на системите за социална сигурност; призовава комитета да активизира усилията си и да постигне осезаем напредък по отношение на усъвършенстването на процедурите, осигуряването на еднакво тълкуване във всички държави членки и в Обединеното кралство и подобряването на координацията на социалноосигурителните права на мобилните и трансграничните работници; </w:t>
      </w:r>
    </w:p>
    <w:p w14:paraId="25B7AFFA" w14:textId="1F98207B" w:rsidR="009C3F9C" w:rsidRPr="00413589" w:rsidRDefault="009C3F9C" w:rsidP="009C3F9C">
      <w:pPr>
        <w:spacing w:after="240"/>
        <w:ind w:left="567" w:hanging="567"/>
      </w:pPr>
      <w:r w:rsidRPr="00413589">
        <w:t>195.</w:t>
      </w:r>
      <w:r w:rsidRPr="00413589">
        <w:tab/>
        <w:t>подчертава, че е важно да се осигурят достойни, справедливи и безопасни условия на труд за сезонните работници, особено в основни сектори като селското стопанство, туризма и строителството; призовава Комисията да насърчи в контекста на прилагането на СТС създаването на специален механизъм за мобилност на сезонните работници, включително общи стандарти за продължителността на трудовата заетост, достъпа до социална сигурност и защитата срещу експлоатация, който да бъде придружен от гаранции, сравними с гаранциите, предвидени в Директива 2014/36/ЕС</w:t>
      </w:r>
      <w:r w:rsidR="00C26012">
        <w:t xml:space="preserve"> </w:t>
      </w:r>
      <w:r w:rsidR="00C26012" w:rsidRPr="00413589">
        <w:t xml:space="preserve">на Европейския парламент и на </w:t>
      </w:r>
      <w:r w:rsidR="00C26012" w:rsidRPr="00413589">
        <w:lastRenderedPageBreak/>
        <w:t>Съвета</w:t>
      </w:r>
      <w:r w:rsidRPr="00413589">
        <w:rPr>
          <w:rStyle w:val="FootnoteReference"/>
        </w:rPr>
        <w:footnoteReference w:id="45"/>
      </w:r>
      <w:r w:rsidRPr="00413589">
        <w:t xml:space="preserve">; </w:t>
      </w:r>
    </w:p>
    <w:p w14:paraId="12E6D5CD" w14:textId="77777777" w:rsidR="009C3F9C" w:rsidRPr="00413589" w:rsidRDefault="009C3F9C" w:rsidP="009C3F9C">
      <w:pPr>
        <w:spacing w:after="240"/>
        <w:ind w:left="567" w:hanging="567"/>
      </w:pPr>
      <w:r w:rsidRPr="00413589">
        <w:t>196.</w:t>
      </w:r>
      <w:r w:rsidRPr="00413589">
        <w:tab/>
        <w:t xml:space="preserve">призовава Комисията да направи оценка на осъществимостта на създаването на единно звено за контакт между ЕС и Обединеното кралство за докладване на нарушения на правата на работниците, пречки пред достъпа до социални обезщетения или въпроси, свързани с признаването на трансгранични трудови договори; </w:t>
      </w:r>
    </w:p>
    <w:p w14:paraId="3CA4D3FE" w14:textId="77777777" w:rsidR="009C3F9C" w:rsidRPr="00413589" w:rsidRDefault="009C3F9C" w:rsidP="009C3F9C">
      <w:pPr>
        <w:spacing w:after="240"/>
        <w:ind w:left="567" w:hanging="567"/>
      </w:pPr>
      <w:r w:rsidRPr="00413589">
        <w:t>197.</w:t>
      </w:r>
      <w:r w:rsidRPr="00413589">
        <w:tab/>
        <w:t xml:space="preserve">отбелязва значението и стойността на социалния модел на ЕС и призовава правителството на Обединеното кралство да разшири клаузата за недопускане на понижаване на равнищата на закрила, така че да обхване всички достижения на правото на ЕС в социалната област; </w:t>
      </w:r>
    </w:p>
    <w:p w14:paraId="1A658BCC" w14:textId="77777777" w:rsidR="009C3F9C" w:rsidRPr="00413589" w:rsidRDefault="009C3F9C" w:rsidP="009C3F9C">
      <w:pPr>
        <w:pStyle w:val="NormalHanging12a"/>
        <w:rPr>
          <w:b/>
          <w:i/>
        </w:rPr>
      </w:pPr>
      <w:r w:rsidRPr="00413589">
        <w:rPr>
          <w:b/>
          <w:i/>
        </w:rPr>
        <w:t>Участие в програми на ЕС</w:t>
      </w:r>
    </w:p>
    <w:p w14:paraId="44B0C064" w14:textId="77777777" w:rsidR="009C3F9C" w:rsidRPr="00413589" w:rsidRDefault="009C3F9C" w:rsidP="009C3F9C">
      <w:pPr>
        <w:pStyle w:val="NormalHanging12a"/>
        <w:rPr>
          <w:szCs w:val="24"/>
        </w:rPr>
      </w:pPr>
      <w:r w:rsidRPr="00413589">
        <w:t>198.</w:t>
      </w:r>
      <w:r w:rsidRPr="00413589">
        <w:tab/>
        <w:t>отново изтъква, че разделът от СТС относно участието на Обединеното кралство в програмите на ЕС, доброто финансово управление и финансовите разпоредби представлява справедлива основа за участието на Обединеното кралство и спомага за гарантиране на защитата на финансовите интереси на ЕС; подчертава необходимостта от прозрачни договорености за бюджетиране и споделяне на разходите;</w:t>
      </w:r>
    </w:p>
    <w:p w14:paraId="4BD18768" w14:textId="77777777" w:rsidR="009C3F9C" w:rsidRPr="00413589" w:rsidRDefault="009C3F9C" w:rsidP="009C3F9C">
      <w:pPr>
        <w:pStyle w:val="NormalHanging12a"/>
      </w:pPr>
      <w:r w:rsidRPr="00413589">
        <w:t>199.</w:t>
      </w:r>
      <w:r w:rsidRPr="00413589">
        <w:tab/>
        <w:t>горещо приветства факта, че съгласно Протоколи I и II към СТС Обединеното кралство участва в „Хоризонт Европа“ и компонента „Коперник“ на космическата програма на ЕС и има достъп до услуги на компонента на ЕС за космическо наблюдение и проследяване на космическата програма на ЕС; подчертава ползите за ЕС и неговите граждани от участието на държави извън ЕС в програми на ЕС; счита, че с участието на Обединеното кралство в „Хоризонт Европа“ се отчита фактът, че науката и иновациите в Обединеното кралство са неразделна част от европейската екосистема за научни изследвания и иновации; счита, че е от взаимна полза Обединеното кралство да бъде асоциирано към бъдещата 10-а рамкова програма за научни изследвания (РП10) и че обхватът на подобно асоцииране следва да е в съответствие с целта да се стимулира икономическият растеж в ЕС чрез иновации; счита, че е жизненоважно да се постигне справедлив баланс между вноските на Обединеното кралство и ползите, които то ще получи в замяна;</w:t>
      </w:r>
    </w:p>
    <w:p w14:paraId="40447AC5" w14:textId="77777777" w:rsidR="009C3F9C" w:rsidRPr="00413589" w:rsidRDefault="009C3F9C" w:rsidP="009C3F9C">
      <w:pPr>
        <w:spacing w:after="240"/>
        <w:ind w:left="539" w:hanging="539"/>
      </w:pPr>
      <w:r w:rsidRPr="00413589">
        <w:t>200.</w:t>
      </w:r>
      <w:r w:rsidRPr="00413589">
        <w:tab/>
        <w:t xml:space="preserve">въпреки това отново изразява загриженост относно разпоредбите в Протокол I относно автоматичен корекционен механизъм за Обединеното кралство във връзка с „Хоризонт Европа“, които не бяха договорени като част от самото СТС; отбелязва факта, че корекционният механизъм за Обединеното кралство се прилага до края на настоящата многогодишна финансова рамка (МФР) и е по-малко благоприятен от съдържащия се в СТС корекционен механизъм; </w:t>
      </w:r>
    </w:p>
    <w:p w14:paraId="1E26B72D" w14:textId="77777777" w:rsidR="009C3F9C" w:rsidRPr="00413589" w:rsidRDefault="009C3F9C" w:rsidP="009C3F9C">
      <w:pPr>
        <w:spacing w:after="240"/>
        <w:ind w:left="540" w:hanging="540"/>
      </w:pPr>
      <w:r w:rsidRPr="00413589">
        <w:t>201.</w:t>
      </w:r>
      <w:r w:rsidRPr="00413589">
        <w:tab/>
        <w:t xml:space="preserve">подчертава освен това трудностите, породени от високите такси за визи и допълнителните разходи за здравно обслужване за изследователите от ЕС, които </w:t>
      </w:r>
      <w:r w:rsidRPr="00413589">
        <w:lastRenderedPageBreak/>
        <w:t xml:space="preserve">получават средства по „Хоризонт Европа“ и желаят да упражнят правото си на мобилност, премествайки се в Обединеното кралство, и настоятелно призовава Обединеното кралство да разреши този проблем; </w:t>
      </w:r>
    </w:p>
    <w:p w14:paraId="4E4E0A7F" w14:textId="77777777" w:rsidR="009C3F9C" w:rsidRPr="00413589" w:rsidRDefault="009C3F9C" w:rsidP="009C3F9C">
      <w:pPr>
        <w:spacing w:after="240"/>
        <w:ind w:left="540" w:hanging="540"/>
      </w:pPr>
      <w:r w:rsidRPr="00413589">
        <w:t>202.</w:t>
      </w:r>
      <w:r w:rsidRPr="00413589">
        <w:tab/>
        <w:t xml:space="preserve">продължава да бъде загрижен относно изменения Протокол за асоцииране от 2023 г., и по-специално относно факта, че автоматичната отстъпка за приноса на Обединеното кралство към „Хоризонт Европа“ в случай на „по-ниско от очакваното“ участие на Обединеното кралство в програмата доведе до несъответствия с разпоредбите на СТС, за които Парламентът даде одобрението си през декември 2020 г.; отбелязва, че тази промяна в СТС чрез приемането на протокол означава, че Парламентът не беше в състояние да даде съдържателно съгласие или да осигури ефективен контрол върху основна част от цялостното споразумение; </w:t>
      </w:r>
    </w:p>
    <w:p w14:paraId="22F5791D" w14:textId="77777777" w:rsidR="009C3F9C" w:rsidRPr="00413589" w:rsidRDefault="009C3F9C" w:rsidP="009C3F9C">
      <w:pPr>
        <w:spacing w:after="240"/>
        <w:ind w:left="567" w:hanging="567"/>
      </w:pPr>
      <w:r w:rsidRPr="00413589">
        <w:t>203.</w:t>
      </w:r>
      <w:r w:rsidRPr="00413589">
        <w:tab/>
        <w:t>подчертава, че във всяко международно споразумение за асоциирането на Обединеното кралство към програмите на ЕС следва да се зачита изцяло прерогативът на Парламента да дава съдържателно съгласие в съответствие със своята резолюция от 8 февруари 2024 г. относно споразуменията за асоцииране за участието на трети държави в програми на Съюза</w:t>
      </w:r>
      <w:r w:rsidRPr="00413589">
        <w:rPr>
          <w:rStyle w:val="FootnoteReference"/>
        </w:rPr>
        <w:footnoteReference w:id="46"/>
      </w:r>
      <w:r w:rsidRPr="00413589">
        <w:t xml:space="preserve">; </w:t>
      </w:r>
    </w:p>
    <w:p w14:paraId="3E34123F" w14:textId="77777777" w:rsidR="009C3F9C" w:rsidRPr="00413589" w:rsidRDefault="009C3F9C" w:rsidP="009C3F9C">
      <w:pPr>
        <w:spacing w:after="240"/>
        <w:ind w:left="567" w:hanging="567"/>
      </w:pPr>
      <w:r w:rsidRPr="00413589">
        <w:t>204.</w:t>
      </w:r>
      <w:r w:rsidRPr="00413589">
        <w:tab/>
        <w:t xml:space="preserve">призовава за пълноценно участие на Парламента във всички преговори относно участието на Обединеното кралство в РП10, както и относно изпълнението на РП10 в хода на следващата МФР; изразява надежда, че и двете страни ще могат да избегнат забавянията, които бяха характерни за участието на Обединеното кралство в „Хоризонт Европа“ и програмата „Коперник“ по настоящата МФР, за да се гарантира непрекъснатост на финансирането за ключови проекти на ЕС за научни изследвания и иновации, в които участват партньори от Обединеното кралство; </w:t>
      </w:r>
    </w:p>
    <w:p w14:paraId="6EACC404" w14:textId="77777777" w:rsidR="009C3F9C" w:rsidRPr="00413589" w:rsidRDefault="009C3F9C" w:rsidP="009C3F9C">
      <w:pPr>
        <w:spacing w:after="240"/>
        <w:ind w:left="567" w:hanging="567"/>
      </w:pPr>
      <w:r w:rsidRPr="00413589">
        <w:t>205.</w:t>
      </w:r>
      <w:r w:rsidRPr="00413589">
        <w:tab/>
        <w:t xml:space="preserve">отбелязва, че инициативата „Избери Европа за наука“ ясно позиционира както Европейския научноизследователски съвет (ЕНС), така и действията „Мария </w:t>
      </w:r>
      <w:proofErr w:type="spellStart"/>
      <w:r w:rsidRPr="00413589">
        <w:t>Склодовска</w:t>
      </w:r>
      <w:proofErr w:type="spellEnd"/>
      <w:r w:rsidRPr="00413589">
        <w:t>‑Кюри“ като жизненоважни програми, които помагат на Съюза да привлича талантливи учени в световен мащаб; отбелязва, че Обединеното кралство може да участва и в двете споменати програми, и подчертава убедителните резултати на Обединеното кралство по двете програми; припомня правното изискване, предвидено в член 16, параграф 3 от Регламента за „Хоризонт“</w:t>
      </w:r>
      <w:r w:rsidRPr="00413589">
        <w:rPr>
          <w:rStyle w:val="FootnoteReference"/>
        </w:rPr>
        <w:footnoteReference w:id="47"/>
      </w:r>
      <w:r w:rsidRPr="00413589">
        <w:t xml:space="preserve">, обхватът на асоциирането на конкретни трети държави да е съобразен с анализ на ползите за Съюза и с целта да се стимулира чрез иновации икономическият растеж в Съюза; счита, че недостигът на таланти е ограничаващ фактор за икономическия растеж на ЕС, особено във високотехнологичните сектори; ето защо изисква от Комисията да изготви подробен анализ на ползите за Съюза от участие на Обединеното кралство в ЕНС и действията „Мария </w:t>
      </w:r>
      <w:proofErr w:type="spellStart"/>
      <w:r w:rsidRPr="00413589">
        <w:t>Склодовска</w:t>
      </w:r>
      <w:proofErr w:type="spellEnd"/>
      <w:r w:rsidRPr="00413589">
        <w:t xml:space="preserve">‑Кюри“, в който да се разгледа по-конкретно какво въздействие ще </w:t>
      </w:r>
      <w:r w:rsidRPr="00413589">
        <w:lastRenderedPageBreak/>
        <w:t xml:space="preserve">има това асоцииране за способността на ЕС да привлича талантливи учени, и изисква тя да сподели този анализ с Парламента, за предпочитане успоредно с преговорите по законодателното предложение за РП10; </w:t>
      </w:r>
    </w:p>
    <w:p w14:paraId="74E8B214" w14:textId="77777777" w:rsidR="009C3F9C" w:rsidRPr="00413589" w:rsidRDefault="009C3F9C" w:rsidP="009C3F9C">
      <w:pPr>
        <w:spacing w:after="240"/>
        <w:ind w:left="567" w:hanging="567"/>
      </w:pPr>
      <w:r w:rsidRPr="00413589">
        <w:t>206.</w:t>
      </w:r>
      <w:r w:rsidRPr="00413589">
        <w:tab/>
        <w:t xml:space="preserve">изразява загриженост, че Обединеното кралство значително е увеличило допълнителните такси за здравеопазване и разходите за визи за учените, които се преместват в Обединеното кралство с помощта на финансирането по „Хоризонт Европа“, което затруднява финансово мобилността за учените от ЕС и техните партньорски институции в Обединеното кралство; подкрепя призива за връщане към предишните равнища на таксите и допълнителните такси, отправен от ЕС на третото заседание на Съвета за партньорство от 16 май 2024 г.; изтъква, че би посрещнал със задоволство поемането на ангажимент за допълнително намаляване на административната тежест и свързаните с нея разходи за учените от ЕС, които се преместват в Обединеното кралство в рамките на мобилността по „Хоризонт Европа“ (както и по нейния приемник РП10); </w:t>
      </w:r>
    </w:p>
    <w:p w14:paraId="1E04A75F" w14:textId="77777777" w:rsidR="009C3F9C" w:rsidRPr="00413589" w:rsidRDefault="009C3F9C" w:rsidP="009C3F9C">
      <w:pPr>
        <w:spacing w:after="240"/>
        <w:ind w:left="540" w:hanging="540"/>
      </w:pPr>
      <w:r w:rsidRPr="00413589">
        <w:t>207.</w:t>
      </w:r>
      <w:r w:rsidRPr="00413589">
        <w:tab/>
        <w:t xml:space="preserve">отбелязва, че Обединеното кралство в крайна сметка реши да не участва в програмата на Евратом за научни изследвания и обучение (F4E), съвместното предприятие „Термоядрен синтез за енергия“ или проекта ITER в областта на ядрения синтез, въпреки че неговото участие беше предвидено в Съвместната декларация между ЕС и Обединеното кралство относно участието в програми на Съюза, придружаваща СТС; изразява загриженост относно продължаващото членство на Русия в проекта ITER; призовава за запазване на научното наследство на съоръжението „Съвместен европейски </w:t>
      </w:r>
      <w:proofErr w:type="spellStart"/>
      <w:r w:rsidRPr="00413589">
        <w:t>тороид</w:t>
      </w:r>
      <w:proofErr w:type="spellEnd"/>
      <w:r w:rsidRPr="00413589">
        <w:t xml:space="preserve">“, разположено в </w:t>
      </w:r>
      <w:proofErr w:type="spellStart"/>
      <w:r w:rsidRPr="00413589">
        <w:t>Кълам</w:t>
      </w:r>
      <w:proofErr w:type="spellEnd"/>
      <w:r w:rsidRPr="00413589">
        <w:t xml:space="preserve">, Обединеното кралство, което от десетилетия има водеща роля в европейските научни изследвания в областта на ядрения синтез; подчертава, че текущото демонтиране на това уникално съоръжение рискува да доведе до необратима загуба на научна инфраструктура и експертен опит; </w:t>
      </w:r>
    </w:p>
    <w:p w14:paraId="3395B5F6" w14:textId="77777777" w:rsidR="009C3F9C" w:rsidRPr="00413589" w:rsidRDefault="009C3F9C" w:rsidP="009C3F9C">
      <w:pPr>
        <w:spacing w:after="240"/>
        <w:ind w:left="540" w:hanging="540"/>
      </w:pPr>
      <w:r w:rsidRPr="00413589">
        <w:t>208.</w:t>
      </w:r>
      <w:r w:rsidRPr="00413589">
        <w:tab/>
        <w:t xml:space="preserve">изразява съжаление във връзка с факта, че Обединеното кралство е решило да не участва в други програми на ЕС, и решението му да не участва в Евратом и F4E, както беше първоначално предвидено в съвместното изявление от декември 2020 г.; счита, че участието на Обединеното кралство в проекта за ITER трябва да се основава на участието в F4E; изразява съжаление във връзка с решението за прекратяване на проекта за съвместен европейски </w:t>
      </w:r>
      <w:proofErr w:type="spellStart"/>
      <w:r w:rsidRPr="00413589">
        <w:t>тороид</w:t>
      </w:r>
      <w:proofErr w:type="spellEnd"/>
      <w:r w:rsidRPr="00413589">
        <w:t xml:space="preserve">; настоятелно призовава Обединеното кралство да преразгледа позицията си по тези въпроси; </w:t>
      </w:r>
    </w:p>
    <w:p w14:paraId="11727F07" w14:textId="77777777" w:rsidR="009C3F9C" w:rsidRPr="00413589" w:rsidRDefault="009C3F9C" w:rsidP="009C3F9C">
      <w:pPr>
        <w:spacing w:after="240"/>
        <w:ind w:left="567" w:hanging="567"/>
      </w:pPr>
      <w:r w:rsidRPr="00413589">
        <w:t>209.</w:t>
      </w:r>
      <w:r w:rsidRPr="00413589">
        <w:tab/>
        <w:t xml:space="preserve">подчертава програмата PEACE PLUS, която е приемник на по-ранни инициативи за трансгранично сътрудничество, и подчертава жизненоважната роля на програмата за насърчаване на мира, помирението и социално-икономическия просперитет в Северна Ирландия и граничния регион; отбелязва, че програмата се финансира чрез значителен принос от ЕС и Обединеното кралство; </w:t>
      </w:r>
    </w:p>
    <w:p w14:paraId="707FEF28" w14:textId="77777777" w:rsidR="009C3F9C" w:rsidRPr="00413589" w:rsidRDefault="009C3F9C" w:rsidP="009C3F9C">
      <w:pPr>
        <w:pStyle w:val="NormalHanging12a"/>
      </w:pPr>
      <w:r w:rsidRPr="00413589">
        <w:t>210.</w:t>
      </w:r>
      <w:r w:rsidRPr="00413589">
        <w:tab/>
        <w:t>приветства договореността за сътрудничество в областта на статистиката, подписана между Евростат и Статистическия орган на Обединеното кралство, която дава възможност за обмен на статистически данни от значение за участието на Обединеното кралство в програмите на ЕС; счита, че надеждната статистическа информация предоставя важна основа за вземане на решения в тази област и за проверка на спазването на предвидените в СТС финансови разпоредби;</w:t>
      </w:r>
    </w:p>
    <w:p w14:paraId="7706B389" w14:textId="77777777" w:rsidR="009C3F9C" w:rsidRPr="00413589" w:rsidRDefault="009C3F9C" w:rsidP="009C3F9C">
      <w:pPr>
        <w:pStyle w:val="NormalHanging12a"/>
        <w:rPr>
          <w:b/>
          <w:i/>
        </w:rPr>
      </w:pPr>
      <w:r w:rsidRPr="00413589">
        <w:rPr>
          <w:b/>
          <w:i/>
        </w:rPr>
        <w:lastRenderedPageBreak/>
        <w:t>Образование, култура, младеж и спорт</w:t>
      </w:r>
    </w:p>
    <w:p w14:paraId="57227F16" w14:textId="77777777" w:rsidR="009C3F9C" w:rsidRPr="00413589" w:rsidRDefault="009C3F9C" w:rsidP="009C3F9C">
      <w:pPr>
        <w:pStyle w:val="NormalHanging12a"/>
        <w:rPr>
          <w:szCs w:val="24"/>
        </w:rPr>
      </w:pPr>
      <w:r w:rsidRPr="00413589">
        <w:t>211.</w:t>
      </w:r>
      <w:r w:rsidRPr="00413589">
        <w:tab/>
        <w:t>отбелязва силния акцент, поставен върху укрепването на връзките между хората, особено сред по-младото поколение, на неотдавнашната среща на високо равнище между ЕС и Обединеното кралство;</w:t>
      </w:r>
    </w:p>
    <w:p w14:paraId="6172539F" w14:textId="77777777" w:rsidR="009C3F9C" w:rsidRPr="00413589" w:rsidRDefault="009C3F9C" w:rsidP="009C3F9C">
      <w:pPr>
        <w:spacing w:after="240"/>
        <w:ind w:left="567" w:hanging="567"/>
      </w:pPr>
      <w:r w:rsidRPr="00413589">
        <w:t>212.</w:t>
      </w:r>
      <w:r w:rsidRPr="00413589">
        <w:tab/>
        <w:t xml:space="preserve">припомня, че правата на гражданите са в основата на Споразумението за оттегляне и че трябва да бъдат напълно защитени; отбелязва обаче, че след </w:t>
      </w:r>
      <w:proofErr w:type="spellStart"/>
      <w:r w:rsidRPr="00413589">
        <w:t>Брексит</w:t>
      </w:r>
      <w:proofErr w:type="spellEnd"/>
      <w:r w:rsidRPr="00413589">
        <w:t xml:space="preserve"> пътуването и преместването в Обединеното кралство стана по-сложно за гражданите на ЕС; изразява изключителна загриженост във връзка с промените в имиграционната политика, които понастоящем се обсъждат в Обединеното кралство, доколкото те може да засегнат правата на гражданите на ЕС в Обединеното кралство, включително студентите от ЕС и таксите за обучение, прилагани за тях; </w:t>
      </w:r>
    </w:p>
    <w:p w14:paraId="79FED26D" w14:textId="77777777" w:rsidR="009C3F9C" w:rsidRPr="00413589" w:rsidRDefault="009C3F9C" w:rsidP="009C3F9C">
      <w:pPr>
        <w:pStyle w:val="NormalHanging12a"/>
      </w:pPr>
      <w:r w:rsidRPr="00413589">
        <w:t>213.</w:t>
      </w:r>
      <w:r w:rsidRPr="00413589">
        <w:tab/>
        <w:t>подчертава, че младежката мобилност беше сериозно засегната от излизането на Обединеното кралство от ЕС; посреща със задоволство предложението на Комисията за създаване на схема за младежка мобилност</w:t>
      </w:r>
      <w:r w:rsidRPr="00413589">
        <w:rPr>
          <w:rStyle w:val="FootnoteReference"/>
        </w:rPr>
        <w:footnoteReference w:id="48"/>
      </w:r>
      <w:r w:rsidRPr="00413589">
        <w:t xml:space="preserve"> и споделения ангажимент, изразен в Общото разбиране, да се положат усилия за въвеждане на балансирана и взаимно полезна схема за младежки опит с цел да се улесни участието на млади хора от Европейския съюз и Обединеното кралство в различни дейности, например работа, образование, работа като „</w:t>
      </w:r>
      <w:proofErr w:type="spellStart"/>
      <w:r w:rsidRPr="00413589">
        <w:t>au</w:t>
      </w:r>
      <w:proofErr w:type="spellEnd"/>
      <w:r w:rsidRPr="00413589">
        <w:t xml:space="preserve"> </w:t>
      </w:r>
      <w:proofErr w:type="spellStart"/>
      <w:r w:rsidRPr="00413589">
        <w:t>pair</w:t>
      </w:r>
      <w:proofErr w:type="spellEnd"/>
      <w:r w:rsidRPr="00413589">
        <w:t xml:space="preserve">“, доброволческа дейност или просто пътуване за ограничен период от време; насърчава двете страни да пристъпят бързо и амбициозно към нейното разработване и прилагане, като осигурят реципрочен достъп, правна яснота и подходяща социална закрила за участниците като ключова стъпка за възстановяване на връзките между хората и дългосрочното сътрудничество; подчертава, че е необходимо да се осигурят, когато е целесъобразно, достойни заплати и условия на труд за участниците в която и да е бъдеща схема за младежки опит; силно насърчава Обединеното кралство да прояви готовност да обмисли предложенията в тази област, представени от Комисията през 2024 г.; изразява твърдото си убеждение, че постигането на споразумение по темата за младежката мобилност трябва да бъде съществен елемент от всяко бъдещо преразглеждане на СТС; </w:t>
      </w:r>
    </w:p>
    <w:p w14:paraId="3FDB8D5E" w14:textId="77777777" w:rsidR="009C3F9C" w:rsidRPr="00413589" w:rsidRDefault="009C3F9C" w:rsidP="009C3F9C">
      <w:pPr>
        <w:spacing w:after="240"/>
        <w:ind w:left="567" w:hanging="567"/>
        <w:rPr>
          <w:i/>
          <w:iCs/>
        </w:rPr>
      </w:pPr>
      <w:r w:rsidRPr="00413589">
        <w:t>214.</w:t>
      </w:r>
      <w:r w:rsidRPr="00413589">
        <w:tab/>
        <w:t>счита, че подобна схема има значителен потенциал да вдъхнови ново поколение млади хора в ЕС и в Обединеното кралство чрез насърчаване на законния обмен между хората, основан на споделени демократични ценности, културно разбирателство и взаимно доверие, и че тя би могла да положи основите за дългосрочно сътрудничество, социално сближаване и по-силни транснационални мрежи сред младите хора; освен това насърчава и двете страни да обмислят улесняването на мобилността между Обединеното кралство и ЕС дори извън предложената схема за младежки опит;</w:t>
      </w:r>
    </w:p>
    <w:p w14:paraId="64CB2D08" w14:textId="77777777" w:rsidR="009C3F9C" w:rsidRPr="00413589" w:rsidRDefault="009C3F9C" w:rsidP="009C3F9C">
      <w:pPr>
        <w:spacing w:after="240"/>
        <w:ind w:left="567" w:hanging="567"/>
        <w:rPr>
          <w:i/>
          <w:iCs/>
        </w:rPr>
      </w:pPr>
      <w:r w:rsidRPr="00413589">
        <w:t>215.</w:t>
      </w:r>
      <w:r w:rsidRPr="00413589">
        <w:tab/>
        <w:t xml:space="preserve">подчертава, че временният характер на тази разпоредба предполага, че става дума за културен и образователен обмен, а не за инструмент на миграционната </w:t>
      </w:r>
      <w:r w:rsidRPr="00413589">
        <w:lastRenderedPageBreak/>
        <w:t>политика; отбелязва, че Обединеното кралство вече има програми за младежка мобилност с други държави, като например Япония; подчертава, че могат да бъдат извлечени по-справедливи ползи, ако ЕС води съвместни преговори, отколкото ако държавите членки договарят двустранни споразумения поотделно;</w:t>
      </w:r>
    </w:p>
    <w:p w14:paraId="618B7C99" w14:textId="77777777" w:rsidR="009C3F9C" w:rsidRPr="00413589" w:rsidRDefault="009C3F9C" w:rsidP="009C3F9C">
      <w:pPr>
        <w:spacing w:after="240"/>
        <w:ind w:left="567" w:hanging="567"/>
      </w:pPr>
      <w:r w:rsidRPr="00413589">
        <w:t>216.</w:t>
      </w:r>
      <w:r w:rsidRPr="00413589">
        <w:tab/>
        <w:t xml:space="preserve">приветства също така изявлението от срещата на високо равнище между ЕС и Обединеното кралство за намерението да се работи в посока към участие на Обединеното кралство в програмата „Еразъм+“ на ЕС, което би било от взаимна полза, тъй като насърчаването на мобилността, обучението и спортните дейности на младите хора между ЕС и Обединеното кралство би било много ценно; призовава Комисията и Обединеното кралство да ускорят преговорите в това отношение, за да намерят решение за асоцииране, което би било от полза и за двете страни; подчертава в този контекст особената роля на „Еразъм+“ като двигател на европейските ценности, културното многообразие, гражданската ангажираност и социалното приобщаване, както и свързаното с това укрепване на устойчивостта на Европа; отбелязва, че схемата за младежка мобилност и повторното асоцииране на Обединеното кралство към програмата „Еразъм +“ могат да стартират едновременно, което подчертава необходимостта двете инициативи да се допълват и взаимно да се подсилват; </w:t>
      </w:r>
    </w:p>
    <w:p w14:paraId="3F37DA9D" w14:textId="77777777" w:rsidR="009C3F9C" w:rsidRPr="00413589" w:rsidRDefault="009C3F9C" w:rsidP="009C3F9C">
      <w:pPr>
        <w:spacing w:after="240"/>
        <w:ind w:left="567" w:hanging="567"/>
      </w:pPr>
      <w:r w:rsidRPr="00413589">
        <w:t>217.</w:t>
      </w:r>
      <w:r w:rsidRPr="00413589">
        <w:tab/>
        <w:t xml:space="preserve">настоява, че това асоцииране трябва да бъде в съответствие с МФР и СТС; припомня, че всяко потенциално участие на Обединеното кралство в програми на ЕС, като например „Еразъм+“, следва да бъде оценено и разработено по начин, който напълно защитава и насърчава интересите на ЕС, включително като гарантира ясна добавена стойност за ЕС и неговите граждани; призовава Комисията да предостави навременна и подробна информация относно финансовите условия на бъдещото участие на Обединеното кралство в „Еразъм+“ и относно евентуалните финансови последици от всяка бъдеща схема за младежки опит; </w:t>
      </w:r>
    </w:p>
    <w:p w14:paraId="5CCA9B7D" w14:textId="77777777" w:rsidR="009C3F9C" w:rsidRPr="00413589" w:rsidRDefault="009C3F9C" w:rsidP="009C3F9C">
      <w:pPr>
        <w:spacing w:after="240"/>
        <w:ind w:left="567" w:hanging="567"/>
      </w:pPr>
      <w:r w:rsidRPr="00413589">
        <w:t>218.</w:t>
      </w:r>
      <w:r w:rsidRPr="00413589">
        <w:tab/>
        <w:t xml:space="preserve">изразява съжаление, че културният обмен страда в резултат на излизането на Обединеното кралство от ЕС; отбелязва със загриженост несигурността и трудностите, които възникват за студенти, учители, гастролиращи творци и културни дейци, желаещи да учат, да преподават, да се изявяват и да работят от двете страни на Ламанша; приветства споменаването на културния и художествения обмен и на гастролиращите творци в заключенията от срещата на високо равнище между ЕС и Обединеното кралство; подчертава необходимостта от реципрочност в съществуващите или бъдещите процедури и мерки; насърчава Комисията да направи оценка на въздействието на оттеглянето на Обединеното кралство от програмите на ЕС върху културния и образователния обмен и да работи върху намирането на творчески решения; </w:t>
      </w:r>
    </w:p>
    <w:p w14:paraId="63BBFE2C" w14:textId="77777777" w:rsidR="009C3F9C" w:rsidRPr="00413589" w:rsidRDefault="009C3F9C" w:rsidP="009C3F9C">
      <w:pPr>
        <w:spacing w:after="240"/>
        <w:ind w:left="539" w:hanging="539"/>
      </w:pPr>
      <w:r w:rsidRPr="00413589">
        <w:t>219.</w:t>
      </w:r>
      <w:r w:rsidRPr="00413589">
        <w:tab/>
        <w:t>отбелязва, че сътрудничеството със заинтересованите лица в ЕС и Обединеното кралство ще бъде от жизнено значение, за да се оказва подкрепа на културния обмен и да се предприемат мерки за преодоляване на пречките, пред които са изправени пътуващите специалисти от Обединеното кралство; призовава за приемане на по-конкретен план за справяне с проблемите, пред които са изправени творците; във връзка с това призовава Комисията да продължи да полага усилия за повторно асоцииране на Обединеното кралство към програмата „Творческа Европа“;</w:t>
      </w:r>
    </w:p>
    <w:p w14:paraId="3E12D02D" w14:textId="77777777" w:rsidR="009C3F9C" w:rsidRPr="00413589" w:rsidRDefault="009C3F9C" w:rsidP="009C3F9C">
      <w:pPr>
        <w:spacing w:after="240"/>
        <w:ind w:left="562" w:hanging="562"/>
      </w:pPr>
      <w:r w:rsidRPr="00413589">
        <w:lastRenderedPageBreak/>
        <w:t>220.</w:t>
      </w:r>
      <w:r w:rsidRPr="00413589">
        <w:tab/>
        <w:t xml:space="preserve">отбелязва със загриженост, че училищните екскурзии и младежката мобилност от ЕС са възпрепятствани от новите разпоредби относно влизането в Обединеното кралство; поради това призовава за създаването на схема за пътуване на групи от младежи на възраст под 18 години; </w:t>
      </w:r>
    </w:p>
    <w:p w14:paraId="72C9214A" w14:textId="77777777" w:rsidR="009C3F9C" w:rsidRPr="00413589" w:rsidRDefault="009C3F9C" w:rsidP="009C3F9C">
      <w:pPr>
        <w:pStyle w:val="NormalHanging12a"/>
      </w:pPr>
      <w:r w:rsidRPr="00413589">
        <w:t>221.</w:t>
      </w:r>
      <w:r w:rsidRPr="00413589">
        <w:tab/>
        <w:t>изразява дълбока загриженост във връзка с намаляването на броя на студентите от ЕС, които учат в британски университети; подчертава факта, че това положение очевидно е свързано с оттеглянето на Обединеното кралство от програмата „Еразъм+“ и с премахването на правилата за равно третиране по отношение на таксите за обучение и стипендиите за студенти от ЕС</w:t>
      </w:r>
      <w:r w:rsidRPr="00413589">
        <w:rPr>
          <w:rStyle w:val="FootnoteReference"/>
        </w:rPr>
        <w:footnoteReference w:id="49"/>
      </w:r>
      <w:r w:rsidRPr="00413589">
        <w:t>; настоятелно призовава Обединеното кралство и ЕС да постигнат споразумение за намаляване на таксите за обучение, за да се даде възможност на повече млади хора от ЕС учат в Обединеното кралство;</w:t>
      </w:r>
    </w:p>
    <w:p w14:paraId="290F1702" w14:textId="77777777" w:rsidR="009C3F9C" w:rsidRPr="00413589" w:rsidRDefault="009C3F9C" w:rsidP="009C3F9C">
      <w:pPr>
        <w:pStyle w:val="NormalHanging12a"/>
      </w:pPr>
      <w:r w:rsidRPr="00413589">
        <w:t>222.</w:t>
      </w:r>
      <w:r w:rsidRPr="00413589">
        <w:tab/>
        <w:t xml:space="preserve">изразява твърдо убеждение, че Обединеното кралство и ЕС трябва да задълбочат академичното си сътрудничество, за да предприемат мерки за справяне с настоящите геополитически предизвикателства и да подобрят съответната си „мека сила“; във връзка с това подчертава решаващото значение на принципа на международна реципрочност, заложен в Хартата за висше образование „Еразъм“, за изграждането на стабилни и дългосрочни партньорства между висшите учебни заведения; </w:t>
      </w:r>
    </w:p>
    <w:p w14:paraId="42F27CC5" w14:textId="77777777" w:rsidR="009C3F9C" w:rsidRPr="00413589" w:rsidRDefault="009C3F9C" w:rsidP="009C3F9C">
      <w:pPr>
        <w:pStyle w:val="NormalHanging12a"/>
      </w:pPr>
      <w:r w:rsidRPr="00413589">
        <w:t>223.</w:t>
      </w:r>
      <w:r w:rsidRPr="00413589">
        <w:tab/>
        <w:t>отбелязва създаването на схемата „</w:t>
      </w:r>
      <w:proofErr w:type="spellStart"/>
      <w:r w:rsidRPr="00413589">
        <w:t>Turing</w:t>
      </w:r>
      <w:proofErr w:type="spellEnd"/>
      <w:r w:rsidRPr="00413589">
        <w:t>“ от правителството на Обединеното кралство, на програмата „</w:t>
      </w:r>
      <w:proofErr w:type="spellStart"/>
      <w:r w:rsidRPr="00413589">
        <w:t>Taith</w:t>
      </w:r>
      <w:proofErr w:type="spellEnd"/>
      <w:r w:rsidRPr="00413589">
        <w:t>“ от правителството на Уелс и на проекта „</w:t>
      </w:r>
      <w:proofErr w:type="spellStart"/>
      <w:r w:rsidRPr="00413589">
        <w:t>Test</w:t>
      </w:r>
      <w:proofErr w:type="spellEnd"/>
      <w:r w:rsidRPr="00413589">
        <w:t xml:space="preserve"> </w:t>
      </w:r>
      <w:proofErr w:type="spellStart"/>
      <w:r w:rsidRPr="00413589">
        <w:t>and</w:t>
      </w:r>
      <w:proofErr w:type="spellEnd"/>
      <w:r w:rsidRPr="00413589">
        <w:t xml:space="preserve"> </w:t>
      </w:r>
      <w:proofErr w:type="spellStart"/>
      <w:r w:rsidRPr="00413589">
        <w:t>Learn</w:t>
      </w:r>
      <w:proofErr w:type="spellEnd"/>
      <w:r w:rsidRPr="00413589">
        <w:t>“ в рамките на шотландската програма за обмен в областта на образованието, който понастоящем е в пилотна фаза; изразява съжаление обаче, че схемата „</w:t>
      </w:r>
      <w:proofErr w:type="spellStart"/>
      <w:r w:rsidRPr="00413589">
        <w:t>Turing</w:t>
      </w:r>
      <w:proofErr w:type="spellEnd"/>
      <w:r w:rsidRPr="00413589">
        <w:t xml:space="preserve">“ обхваща само изходящата студентска мобилност и следователно не може да се разглежда като пълноценен заместител на „Еразъм+“; </w:t>
      </w:r>
    </w:p>
    <w:p w14:paraId="6BA9719F" w14:textId="77777777" w:rsidR="009C3F9C" w:rsidRPr="00413589" w:rsidRDefault="009C3F9C" w:rsidP="009C3F9C">
      <w:pPr>
        <w:pStyle w:val="NormalHanging12a"/>
      </w:pPr>
      <w:r w:rsidRPr="00413589">
        <w:t>224.</w:t>
      </w:r>
      <w:r w:rsidRPr="00413589">
        <w:tab/>
        <w:t xml:space="preserve">отбелязва, че на университетите в Обединеното кралство е позволено да бъдат част от алиансите на европейските университети, но вече не могат да бъдат включвани в управленската им структура, което на практика ги превръща във второстепенни партньори; насърчава продължаването на това партньорство чрез инициативата за алианси на европейски университети, чрез която британските университети ще могат да се ползват с нова форма на правен статут, позволяваща им да бъдат пълноправни партньори; </w:t>
      </w:r>
    </w:p>
    <w:p w14:paraId="5E78DBB8" w14:textId="77777777" w:rsidR="009C3F9C" w:rsidRPr="00413589" w:rsidRDefault="009C3F9C" w:rsidP="009C3F9C">
      <w:pPr>
        <w:pStyle w:val="NormalHanging12a"/>
      </w:pPr>
      <w:r w:rsidRPr="00413589">
        <w:t>225.</w:t>
      </w:r>
      <w:r w:rsidRPr="00413589">
        <w:tab/>
        <w:t>подчертава факта, че Обединеното кралство</w:t>
      </w:r>
      <w:r w:rsidRPr="00413589">
        <w:rPr>
          <w:rStyle w:val="FootnoteReference"/>
        </w:rPr>
        <w:footnoteReference w:id="50"/>
      </w:r>
      <w:r w:rsidRPr="00413589">
        <w:t xml:space="preserve"> продължава да участва в европейското пространство за висше образование („процеса от Болоня“); настоятелно призовава Обединеното кралство, Комисията и държавите членки да продължат работата си за пълно взаимно признаване на академичните квалификации, дипломите, степените и периодите на обмен;</w:t>
      </w:r>
    </w:p>
    <w:p w14:paraId="5D91FE87" w14:textId="77777777" w:rsidR="009C3F9C" w:rsidRPr="00413589" w:rsidRDefault="009C3F9C" w:rsidP="009C3F9C">
      <w:pPr>
        <w:pStyle w:val="NormalHanging12a"/>
      </w:pPr>
      <w:r w:rsidRPr="00413589">
        <w:t>226.</w:t>
      </w:r>
      <w:r w:rsidRPr="00413589">
        <w:tab/>
        <w:t xml:space="preserve">отбелязва, че ЕС и Обединеното кралство продължават да бъдат жизненоважни пазари за културен обмен благодарение на дългогодишните връзки помежду им и </w:t>
      </w:r>
      <w:r w:rsidRPr="00413589">
        <w:lastRenderedPageBreak/>
        <w:t xml:space="preserve">взаимното влияние между техните културни среди; признава високата икономическа стойност на културния сектор в Обединеното кралство; призовава за обновено и непрекъснато сътрудничество между творците от ЕС и Обединеното кралство и други специалисти в секторите и отраслите на културата и творчеството, както и за защита на техните трудови права; </w:t>
      </w:r>
    </w:p>
    <w:p w14:paraId="44DE7555" w14:textId="77777777" w:rsidR="009C3F9C" w:rsidRPr="00413589" w:rsidRDefault="009C3F9C" w:rsidP="009C3F9C">
      <w:pPr>
        <w:pStyle w:val="NormalHanging12a"/>
      </w:pPr>
      <w:r w:rsidRPr="00413589">
        <w:t xml:space="preserve">227. </w:t>
      </w:r>
      <w:r w:rsidRPr="00413589">
        <w:tab/>
        <w:t>отбелязва, че програмата „Творческа Европа“ не беше заменена с друга програма, посветена на културата, в подкрепа на хората на изкуството в Обединеното кралство;</w:t>
      </w:r>
    </w:p>
    <w:p w14:paraId="25481420" w14:textId="77777777" w:rsidR="009C3F9C" w:rsidRPr="00413589" w:rsidRDefault="009C3F9C" w:rsidP="009C3F9C">
      <w:pPr>
        <w:pStyle w:val="NormalHanging12a"/>
      </w:pPr>
      <w:r w:rsidRPr="00413589">
        <w:t>228.</w:t>
      </w:r>
      <w:r w:rsidRPr="00413589">
        <w:tab/>
        <w:t xml:space="preserve">изразява съжаление относно липсата на разпоредби, свързани с културата и секторите на културата и творчеството, в СТС след оттеглянето на Обединеното кралство от ЕС и прекратяването на участието на Обединеното кралство в свободното движение, което води до административни пречки за гастролиращите творци, особено за творците, които са в началото на кариерата си, както и за независимите творци; отбелязва, че творците и дейците на културата от Обединеното кралство, които организират турнета в ЕС, трябва да се съобразяват с множество различни визови системи, имиграционни правила и системи за разрешителни за работа; поради това настоява държавите членки да изяснят изискванията относно карнетите АТА; призовава секторът на културата да бъде включен в предстоящия преглед на СТС; </w:t>
      </w:r>
    </w:p>
    <w:p w14:paraId="5938C5B9" w14:textId="77777777" w:rsidR="009C3F9C" w:rsidRPr="00413589" w:rsidRDefault="009C3F9C" w:rsidP="009C3F9C">
      <w:pPr>
        <w:pStyle w:val="NormalHanging12a"/>
      </w:pPr>
      <w:r w:rsidRPr="00413589">
        <w:t>229.</w:t>
      </w:r>
      <w:r w:rsidRPr="00413589">
        <w:tab/>
        <w:t xml:space="preserve">призовава да се намери решение за трудностите, с които творците, особено младите и изгряващите творци, се сблъскват след </w:t>
      </w:r>
      <w:proofErr w:type="spellStart"/>
      <w:r w:rsidRPr="00413589">
        <w:t>Брексит</w:t>
      </w:r>
      <w:proofErr w:type="spellEnd"/>
      <w:r w:rsidRPr="00413589">
        <w:t xml:space="preserve"> във връзка с турнетата и участието във фестивали, например митническите правила и правилата за ДДС за рекламните стоки, както и правилата за международния транспорт; призовава Обединеното кралство, държавите членки и Комисията да работят за намиране на решения, които да улеснят дейността на творците от двете страни на Ламанша, като се обърне внимание на визите и разрешенията за работа при краткосрочен престой в областта на културата и хармонизираните процедури за митническите формалности;</w:t>
      </w:r>
    </w:p>
    <w:p w14:paraId="72062997" w14:textId="77777777" w:rsidR="009C3F9C" w:rsidRPr="00413589" w:rsidRDefault="009C3F9C" w:rsidP="009C3F9C">
      <w:pPr>
        <w:pStyle w:val="NormalHanging12a"/>
      </w:pPr>
      <w:r w:rsidRPr="00413589">
        <w:t>230.</w:t>
      </w:r>
      <w:r w:rsidRPr="00413589">
        <w:tab/>
        <w:t>отбелязва, че е необходимо да се гарантира сближаване на бъдещата цифрова регулаторна среда за аудио-визуалните и медийните услуги в Обединеното кралство и ЕС, за да се осигурят стабилни, предвидими и ясни изисквания за сектора на културата и творчеството и сектора на спорта в контекста на нарастващите предизвикателства в световен мащаб;</w:t>
      </w:r>
    </w:p>
    <w:p w14:paraId="71766875" w14:textId="77777777" w:rsidR="009C3F9C" w:rsidRPr="00413589" w:rsidRDefault="009C3F9C" w:rsidP="009C3F9C">
      <w:pPr>
        <w:pStyle w:val="NormalHanging12a"/>
      </w:pPr>
      <w:r w:rsidRPr="00413589">
        <w:t>231.</w:t>
      </w:r>
      <w:r w:rsidRPr="00413589">
        <w:tab/>
        <w:t xml:space="preserve">отбелязва, че в СТС се прилага изключение по отношение на културата, съгласно което аудио-визуалните услуги се изключват от неговия обхват; подчертава необходимостта от стратегическо сътрудничество в аудио-визуалния сектор, за да се гарантира видимостта на произведенията, създадени в Европа, и тяхната конкурентоспособност в световен мащаб; </w:t>
      </w:r>
    </w:p>
    <w:p w14:paraId="66925234" w14:textId="77777777" w:rsidR="009C3F9C" w:rsidRPr="00413589" w:rsidRDefault="009C3F9C" w:rsidP="009C3F9C">
      <w:pPr>
        <w:pStyle w:val="NormalHanging12a"/>
      </w:pPr>
      <w:r w:rsidRPr="00413589">
        <w:t>232.</w:t>
      </w:r>
      <w:r w:rsidRPr="00413589">
        <w:tab/>
        <w:t>насърчава по-тясното сътрудничество между Обединеното кралство и ЕС с цел улесняване на участието на спортисти в спортни състезания и обмен на спортен персонал;</w:t>
      </w:r>
    </w:p>
    <w:p w14:paraId="16687EEB" w14:textId="77777777" w:rsidR="009C3F9C" w:rsidRPr="00413589" w:rsidRDefault="009C3F9C" w:rsidP="009C3F9C">
      <w:pPr>
        <w:spacing w:after="240"/>
        <w:ind w:left="561" w:hanging="561"/>
      </w:pPr>
      <w:r w:rsidRPr="00413589">
        <w:t>233.</w:t>
      </w:r>
      <w:r w:rsidRPr="00413589">
        <w:tab/>
        <w:t xml:space="preserve">подчертава отрицателното въздействие на фрагментираното или несъществуващо признаване на мобилността на студентите и служителите, особено в областта на изкуствата, културата и професионалното образование и обучение; подчертава, че </w:t>
      </w:r>
      <w:r w:rsidRPr="00413589">
        <w:lastRenderedPageBreak/>
        <w:t xml:space="preserve">това възпрепятства усилията за справяне с недостига на умения в цяла Европа; подчертава, че инициативите в рамките на Съюза на уменията, съдържащи мерки във връзка с недостига на умения, екологичния и цифровия преход, професионалното образование и обучение и ученето през целия живот, могат отчасти да бъдат разширени, за да обхванат държавите партньори, асоциирани към програмата „Еразъм+“; подчертава във връзка с това добавената стойност на повторното асоцииране на Обединеното кралство към програмата „Еразъм+“ и настоятелно призовава Обединеното кралство и Комисията да продължат диалога помежду си с цел да се създаде ефективна уредба за взаимното признаване на професионалните квалификации; </w:t>
      </w:r>
    </w:p>
    <w:p w14:paraId="41D9B1AC" w14:textId="77777777" w:rsidR="009C3F9C" w:rsidRPr="00413589" w:rsidRDefault="009C3F9C" w:rsidP="009C3F9C">
      <w:pPr>
        <w:pStyle w:val="NormalHanging12a"/>
        <w:rPr>
          <w:b/>
          <w:i/>
        </w:rPr>
      </w:pPr>
      <w:r w:rsidRPr="00413589">
        <w:rPr>
          <w:b/>
          <w:i/>
        </w:rPr>
        <w:t>Правоприлагане и съдебно сътрудничество по наказателноправни въпроси</w:t>
      </w:r>
    </w:p>
    <w:p w14:paraId="5781E515" w14:textId="77777777" w:rsidR="009C3F9C" w:rsidRPr="00413589" w:rsidRDefault="009C3F9C" w:rsidP="009C3F9C">
      <w:pPr>
        <w:pStyle w:val="NormalHanging12a"/>
        <w:rPr>
          <w:i/>
        </w:rPr>
      </w:pPr>
      <w:r w:rsidRPr="00413589">
        <w:t>234.</w:t>
      </w:r>
      <w:r w:rsidRPr="00413589">
        <w:tab/>
        <w:t>изразява задоволство от факта, че безопасността на гражданите продължава да бъде от основно значение в обновената програма за сътрудничество между ЕС и Обединеното кралство; приветства засилването на сътрудничеството в областта на правоприлагането и съдебното сътрудничество по наказателноправни въпроси, засиленото сътрудничество във връзка с рисковете и заплахите, свързани с наркотиците, и задълбоченото сътрудничество с оглед на предизвикателствата, които поражда незаконната миграция, предвидени в Съвместното изявление и в Общото разбиране, които бяха приети на срещата на високо равнище между ЕС и Обединеното кралство;</w:t>
      </w:r>
    </w:p>
    <w:p w14:paraId="2D3E290D" w14:textId="77777777" w:rsidR="009C3F9C" w:rsidRPr="00413589" w:rsidRDefault="009C3F9C" w:rsidP="009C3F9C">
      <w:pPr>
        <w:pStyle w:val="NormalHanging12a"/>
      </w:pPr>
      <w:r w:rsidRPr="00413589">
        <w:t>235.</w:t>
      </w:r>
      <w:r w:rsidRPr="00413589">
        <w:tab/>
        <w:t xml:space="preserve">приветства взаимния ангажимент за спазване на международното право и на Европейската конвенция за правата на човека (ЕКПЧ), изразен от министър-председателя на Обединеното кралство и от председателя на Комисията в съвместното им изявление от 2 октомври 2024 г. относно засилването на стратегическото сътрудничество и в съвместното изявление от срещата на високо равнище между ЕС и Обединеното кралство; припомня, че общите условия за изпълнението на Част трета от СТС, определени в член 524, параграф 1, са дългогодишно зачитане на демокрацията, принципите на правовата държава и защитата на основните права и свободи на физическите лица, включително както са посочени във Всеобщата декларация за правата на човека и Европейската конвенция за правата на човека, както и на значението да се осигури упражняването на правата и свободите съгласно тази конвенция на местно равнище; отново подчертава, че изпълнението на тези условия трябва да се гарантира изцяло при прилагането и изпълнението на СТС; </w:t>
      </w:r>
    </w:p>
    <w:p w14:paraId="44B9AA12" w14:textId="77777777" w:rsidR="009C3F9C" w:rsidRPr="00413589" w:rsidRDefault="009C3F9C" w:rsidP="009C3F9C">
      <w:pPr>
        <w:pStyle w:val="NormalHanging12a"/>
      </w:pPr>
      <w:r w:rsidRPr="00413589">
        <w:t>236.</w:t>
      </w:r>
      <w:r w:rsidRPr="00413589">
        <w:tab/>
        <w:t xml:space="preserve">приветства ангажиментите, изложени в Съвместното изявление и в Общото разбиране, за по-тясно сътрудничество в борбата с трафика на хора и контрабандата на хора, трафика на наркотици, тежката и транснационалната организирана престъпност, както и тероризма и белязания от насилие екстремизъм, включително онлайн, чрез по-бързо, по-добро и по-задълбочено прилагане на Част трета от СТС и чрез пълноценно използване и разработване на неговия потенциал; </w:t>
      </w:r>
    </w:p>
    <w:p w14:paraId="21BE3FEB" w14:textId="77777777" w:rsidR="009C3F9C" w:rsidRPr="00413589" w:rsidRDefault="009C3F9C" w:rsidP="009C3F9C">
      <w:pPr>
        <w:spacing w:after="240"/>
        <w:ind w:left="539" w:hanging="539"/>
      </w:pPr>
      <w:bookmarkStart w:id="25" w:name="_Hlk211951284"/>
      <w:r w:rsidRPr="00413589">
        <w:t>237.</w:t>
      </w:r>
      <w:r w:rsidRPr="00413589">
        <w:tab/>
        <w:t xml:space="preserve">посреща със задоволство заключението в доклада на Комисията относно изпълнението за 2024 г., че изпълнението на СТС във връзка с правоприлагането и съдебното сътрудничество е протекло безпроблемно през изминалата година; </w:t>
      </w:r>
    </w:p>
    <w:p w14:paraId="1AA6E9DF" w14:textId="77777777" w:rsidR="009C3F9C" w:rsidRPr="00413589" w:rsidRDefault="009C3F9C" w:rsidP="009C3F9C">
      <w:pPr>
        <w:pStyle w:val="NormalHanging12a"/>
      </w:pPr>
      <w:r w:rsidRPr="00413589">
        <w:t>238.</w:t>
      </w:r>
      <w:r w:rsidRPr="00413589">
        <w:tab/>
        <w:t xml:space="preserve">посреща със задоволство по-конкретно факта, че до края на 2024 г. всички </w:t>
      </w:r>
      <w:r w:rsidRPr="00413589">
        <w:lastRenderedPageBreak/>
        <w:t>държави членки и Обединеното кралство вече си бяха предоставили взаимно достъп до националните си ДНК бази данни за автоматизирано търсене в съответствие с член 530 от СТС; посреща със задоволство факта, че към края на 2024 г. Обединеното кралство беше установило контакти с 22 държави членки във връзка с пръстовите отпечатъци и беше на път да установи такива контакти и с останалите пет; отчита амбицията, определена в Общото разбиране, страните по него да засилят взаимния и реципрочен обмен на данни относно пръстовите отпечатъци, ДНК и регистрите за съдимост на граждани на трети държави и да проучат възможността за разширяване на обмена на данни, така че да включва портретни снимки, с цел предотвратяване, разкриване и разследване на престъпления, като същевременно подчертава, че съществуващият и разширеният обмен зависят от поддържането на висок стандарт на защита на данните и от това да се гарантира, че развиващата се правна рамка на Обединеното кралство продължава да бъде съвместима с изискванията на ЕС във връзка със защитата на данните;</w:t>
      </w:r>
    </w:p>
    <w:bookmarkEnd w:id="25"/>
    <w:p w14:paraId="1066DF24" w14:textId="77777777" w:rsidR="009C3F9C" w:rsidRPr="00413589" w:rsidRDefault="009C3F9C" w:rsidP="009C3F9C">
      <w:pPr>
        <w:pStyle w:val="NormalHanging12a"/>
      </w:pPr>
      <w:r w:rsidRPr="00413589">
        <w:t>239.</w:t>
      </w:r>
      <w:r w:rsidRPr="00413589">
        <w:tab/>
        <w:t xml:space="preserve">припомня взаимните ползи и необходимостта от силно сътрудничество по отношение на правоприлагането и правосъдието с цел да се предприемат мерки за преодоляване на общите предизвикателства в области като операциите за борба с тероризма, изпирането на пари и контрабандата и трафика на хора; подчертава в тази връзка, че ЕС и Обединеното кралство трябва да формулират конкретни инициативи за сътрудничество в тези области; приветства тясното сътрудничество на Обединеното кралство с ключови агенции за сигурност на ЕС, например Европол, Евроюст и </w:t>
      </w:r>
      <w:proofErr w:type="spellStart"/>
      <w:r w:rsidRPr="00413589">
        <w:t>Frontex</w:t>
      </w:r>
      <w:proofErr w:type="spellEnd"/>
      <w:r w:rsidRPr="00413589">
        <w:t>;</w:t>
      </w:r>
    </w:p>
    <w:p w14:paraId="558B145C" w14:textId="77777777" w:rsidR="009C3F9C" w:rsidRPr="00413589" w:rsidRDefault="009C3F9C" w:rsidP="009C3F9C">
      <w:pPr>
        <w:spacing w:after="240"/>
        <w:ind w:left="567" w:hanging="567"/>
      </w:pPr>
      <w:r w:rsidRPr="00413589">
        <w:t>240.</w:t>
      </w:r>
      <w:r w:rsidRPr="00413589">
        <w:tab/>
        <w:t xml:space="preserve">приветства факта, че правителството на Обединеното кралство увеличи присъствието на Националната агенция за борба с престъпността на Обединеното кралство в Европол и че работи в по-широк смисъл за установяване на по-тесни отношения с Европол, включително по отношение на способността за споделяне на данни в реално време; </w:t>
      </w:r>
    </w:p>
    <w:p w14:paraId="5398F4AC" w14:textId="77777777" w:rsidR="009C3F9C" w:rsidRPr="00413589" w:rsidRDefault="009C3F9C" w:rsidP="009C3F9C">
      <w:pPr>
        <w:spacing w:after="240"/>
        <w:ind w:left="567" w:hanging="567"/>
      </w:pPr>
      <w:r w:rsidRPr="00413589">
        <w:t>241.</w:t>
      </w:r>
      <w:r w:rsidRPr="00413589">
        <w:tab/>
        <w:t xml:space="preserve">отбелязва годишните доклади на Евроюст за 2023 г. и 2024 г. и изразява задоволство от участието и ангажираността на Обединеното кралство в работата на агенцията, като именно Обединеното кралство е държавата извън ЕС, към която най-често са отправяни молби да участва в нови случаи, инициирани от националните бюра на Евроюст и през двете години; </w:t>
      </w:r>
    </w:p>
    <w:p w14:paraId="2DEF4FDD" w14:textId="77777777" w:rsidR="009C3F9C" w:rsidRPr="00413589" w:rsidRDefault="009C3F9C" w:rsidP="009C3F9C">
      <w:pPr>
        <w:spacing w:after="240"/>
        <w:ind w:left="567" w:hanging="567"/>
      </w:pPr>
      <w:r w:rsidRPr="00413589">
        <w:t>242.</w:t>
      </w:r>
      <w:r w:rsidRPr="00413589">
        <w:tab/>
        <w:t xml:space="preserve">приветства сключването на работна договореност между </w:t>
      </w:r>
      <w:proofErr w:type="spellStart"/>
      <w:r w:rsidRPr="00413589">
        <w:t>Frontex</w:t>
      </w:r>
      <w:proofErr w:type="spellEnd"/>
      <w:r w:rsidRPr="00413589">
        <w:t xml:space="preserve"> и Министерството на вътрешните работи на Обединеното кралство през 2024 г. въз основа на съвместния ангажимент за повишаване на безопасността и сигурността, като същевременно се утвърждават задълженията във връзка с основните права; изразява увереност, че тази договореност ще засили сътрудничеството в областта на управлението на границите и сигурността, включително разполагането на персонал за изпълнението на консултантски и координационни задачи; </w:t>
      </w:r>
    </w:p>
    <w:p w14:paraId="50D7A1E8" w14:textId="77777777" w:rsidR="009C3F9C" w:rsidRPr="00413589" w:rsidRDefault="009C3F9C" w:rsidP="009C3F9C">
      <w:pPr>
        <w:spacing w:after="240"/>
        <w:ind w:left="567" w:hanging="567"/>
      </w:pPr>
      <w:r w:rsidRPr="00413589">
        <w:t>243.</w:t>
      </w:r>
      <w:r w:rsidRPr="00413589">
        <w:tab/>
        <w:t xml:space="preserve">насърчава по-тясното сътрудничество между Европейската мрежа за миграцията и агенциите, включително Агенцията на ЕС в областта на убежището и </w:t>
      </w:r>
      <w:proofErr w:type="spellStart"/>
      <w:r w:rsidRPr="00413589">
        <w:t>Frontex</w:t>
      </w:r>
      <w:proofErr w:type="spellEnd"/>
      <w:r w:rsidRPr="00413589">
        <w:t xml:space="preserve">, и съответните органи на Обединеното кралство в съответствие с ангажиментите, поети в Общото разбиране; приветства позоваването в Общото разбиране на сътрудничеството в борбата срещу наркотиците; насърчава сключването на работно споразумение за взаимен обмен на информация между Агенцията на </w:t>
      </w:r>
      <w:r w:rsidRPr="00413589">
        <w:lastRenderedPageBreak/>
        <w:t xml:space="preserve">Европейския съюз по наркотиците и всички имащи отношение органи на Обединеното кралство по въпросите на рисковете и заплахите от наркотиците, което има за цел да се улесни работата на Агенцията; счита, че възможността за участие на Обединеното кралство в някои срещи между Латиноамериканския комитет по вътрешна сигурност и неговите партньори от ЕС може да се разглежда за всеки отделен случай; </w:t>
      </w:r>
    </w:p>
    <w:p w14:paraId="7B6B2C33" w14:textId="77777777" w:rsidR="009C3F9C" w:rsidRPr="00413589" w:rsidRDefault="009C3F9C" w:rsidP="009C3F9C">
      <w:pPr>
        <w:spacing w:after="240"/>
        <w:ind w:left="567" w:hanging="567"/>
      </w:pPr>
      <w:r w:rsidRPr="00413589">
        <w:t>244.</w:t>
      </w:r>
      <w:r w:rsidRPr="00413589">
        <w:tab/>
        <w:t xml:space="preserve">отбелязва общите предизвикателства, пред които са изправени Обединеното кралство и ЕС по отношение на незаконната миграция; изразява категорична подкрепа за ангажимента на страните за по-тясно сътрудничество в рамките на многостранни форуми и процеси за борба с контрабандата на мигранти и трафика на хора, за споделяне на оперативна информация относно връщанията в трети държави и за проучване на механизмите за възпиране в съответствие с националното право, правото на ЕС и международното право, като същевременно се запазва ангажиментът им да гарантират международната закрила за лицата, които се нуждаят от нея; призовава Комисията и правителството на Обединеното кралство да гарантират, че всяко сътрудничество в областта на миграцията с трети държави следва да включва подходящи мерки за гарантиране на спазването на международната нормативна уредба, например правото на убежище; </w:t>
      </w:r>
    </w:p>
    <w:p w14:paraId="598BA872" w14:textId="77777777" w:rsidR="009C3F9C" w:rsidRPr="00413589" w:rsidRDefault="009C3F9C" w:rsidP="009C3F9C">
      <w:pPr>
        <w:spacing w:after="240"/>
        <w:ind w:left="567" w:hanging="567"/>
      </w:pPr>
      <w:r w:rsidRPr="00413589">
        <w:t>245.</w:t>
      </w:r>
      <w:r w:rsidRPr="00413589">
        <w:tab/>
        <w:t xml:space="preserve">отбелязва, че в проекта за новия Закон за сигурността на границите, убежището и имиграцията, внесен в парламента на Обединеното кралство на 30 януари 2025 г., се предвижда възможността за сключване на споразумения с държавите от Г-7 и ключови европейски партньори с цел борба с контрабандата; приветства желанието на Обединеното кралство да работи в по-тясно сътрудничество с отделни държави членки, включително Франция и другите членове на Групата от Кале, по въпросите на контрабандата на хора и в по-широк план по отношение на сигурността на границите, включително наблюдение по границите; </w:t>
      </w:r>
    </w:p>
    <w:p w14:paraId="5DCA0A6F" w14:textId="77777777" w:rsidR="009C3F9C" w:rsidRPr="00413589" w:rsidRDefault="009C3F9C" w:rsidP="009C3F9C">
      <w:pPr>
        <w:spacing w:after="240"/>
        <w:ind w:left="567" w:hanging="567"/>
      </w:pPr>
      <w:r w:rsidRPr="00413589">
        <w:t>246.</w:t>
      </w:r>
      <w:r w:rsidRPr="00413589">
        <w:tab/>
        <w:t>припомня, че системата за екстрадиране между държавите членки и Обединеното кралство, предвидена в Част трета, дял VII от СТС, се различава от системата, предвидена в Рамковото решение на Съвета относно европейската заповед за арест</w:t>
      </w:r>
      <w:r w:rsidRPr="00413589">
        <w:rPr>
          <w:rStyle w:val="FootnoteReference"/>
        </w:rPr>
        <w:footnoteReference w:id="51"/>
      </w:r>
      <w:r w:rsidRPr="00413589">
        <w:t>; припомня, че в неотдавнашното си решение</w:t>
      </w:r>
      <w:r w:rsidRPr="00413589">
        <w:rPr>
          <w:rStyle w:val="FootnoteReference"/>
        </w:rPr>
        <w:footnoteReference w:id="52"/>
      </w:r>
      <w:r w:rsidRPr="00413589">
        <w:t xml:space="preserve"> Съдът на Европейския съюз постанови, че изпълняващият съдебен орган трябва да извърши самостоятелна проверка на наличието на риск от нарушение на Хартата на основните права на Европейския съюз, на който засегнатото лице твърди, че ще бъде изложено, ако бъде предадено на Обединеното кралство; </w:t>
      </w:r>
    </w:p>
    <w:p w14:paraId="2AFF292E" w14:textId="77777777" w:rsidR="009C3F9C" w:rsidRPr="00413589" w:rsidRDefault="009C3F9C" w:rsidP="009C3F9C">
      <w:pPr>
        <w:spacing w:after="240"/>
        <w:ind w:left="567" w:hanging="567"/>
      </w:pPr>
      <w:r w:rsidRPr="00413589">
        <w:t>247.</w:t>
      </w:r>
      <w:r w:rsidRPr="00413589">
        <w:tab/>
        <w:t xml:space="preserve">припомня, че Част трета от СТС дава възможност за широкообхватни потоци от данни между ЕС и Обединеното кралство, например обмен на ДНК данни, резервационни данни на пътниците и информация от регистрите за съдимост; поради това подчертава, че при обмена на данни с Обединеното кралство е от изключително значение Обединеното кралство да гарантира, че нивото на защита е по същество равностойно на това, което се предоставя от Европейския съюз, за да се избегне излагането на риск на стандартите на ЕС, а оттам и на основните </w:t>
      </w:r>
      <w:r w:rsidRPr="00413589">
        <w:lastRenderedPageBreak/>
        <w:t xml:space="preserve">права на гражданите на ЕС; </w:t>
      </w:r>
    </w:p>
    <w:p w14:paraId="19DB8FEC" w14:textId="77777777" w:rsidR="009C3F9C" w:rsidRPr="00413589" w:rsidRDefault="009C3F9C" w:rsidP="009C3F9C">
      <w:pPr>
        <w:spacing w:after="240"/>
        <w:ind w:left="567" w:hanging="567"/>
      </w:pPr>
      <w:r w:rsidRPr="00413589">
        <w:t>248.</w:t>
      </w:r>
      <w:r w:rsidRPr="00413589">
        <w:tab/>
        <w:t xml:space="preserve">призовава Обединеното кралство и държавите – членки на ЕС, да запазят и занапред правата на гражданите като ключов съвместен приоритет в отношенията между ЕС и Обединеното кралство, като гарантират, че всички граждани на ЕС и Обединеното кралство, които са </w:t>
      </w:r>
      <w:proofErr w:type="spellStart"/>
      <w:r w:rsidRPr="00413589">
        <w:t>бенефициери</w:t>
      </w:r>
      <w:proofErr w:type="spellEnd"/>
      <w:r w:rsidRPr="00413589">
        <w:t xml:space="preserve"> по Споразумението за оттегляне, могат да се ползват в пълна степен от своите права; отбелязва със задоволство, че ЕС и Обединеното кралство подновиха общия си ангажимент за цялостно, своевременно и добросъвестно изпълнение на всички части от Споразумението за оттегляне; приветства законодателната стъпка, предприета от правителството на Обединеното кралство във връзка с правната яснота за гражданите на ЕС със статут съгласно схемата за уседналост за ЕС, и вярва, че тя ще осигури на гражданите плавен преход от временно към постоянно пребиваване през следващите две години; посочва, че независимият орган за мониторинг на споразуменията за правата на гражданите определи обмена на данни между ЕС и Обединеното кралство като област, която може да предизвика забавяне на заявленията по схемата за уседналост за ЕС в случаите, в които държавите членки разполагат с информация, която е от значение за заявлението; поради това призовава Комисията и органите на държавите членки да повишат способността за реагиране на искания и да гарантират по-добър обмен на информация между Обединеното кралство и държавите – членки на ЕС, и държавите от Европейската асоциация за свободна търговия (ЕАСТ), които участват в Европейското икономическо пространство (ЕИО) – Исландия, Лихтенщайн и Норвегия, за да се предотврати забавяне и за да се осигури безпроблемен процес на кандидатстване за гражданите; </w:t>
      </w:r>
    </w:p>
    <w:p w14:paraId="172D0BC8" w14:textId="77777777" w:rsidR="009C3F9C" w:rsidRPr="00413589" w:rsidRDefault="009C3F9C" w:rsidP="009C3F9C">
      <w:pPr>
        <w:pStyle w:val="NormalHanging12a"/>
        <w:rPr>
          <w:b/>
          <w:bCs/>
          <w:i/>
        </w:rPr>
      </w:pPr>
      <w:r w:rsidRPr="00413589">
        <w:rPr>
          <w:b/>
          <w:i/>
        </w:rPr>
        <w:t>Сътрудничество в областта на външната политика и политиката на сигурност</w:t>
      </w:r>
    </w:p>
    <w:p w14:paraId="3629B03A" w14:textId="77777777" w:rsidR="009C3F9C" w:rsidRPr="00413589" w:rsidRDefault="009C3F9C" w:rsidP="009C3F9C">
      <w:pPr>
        <w:pStyle w:val="NormalHanging12a"/>
        <w:rPr>
          <w:szCs w:val="24"/>
        </w:rPr>
      </w:pPr>
      <w:r w:rsidRPr="00413589">
        <w:t xml:space="preserve">249. </w:t>
      </w:r>
      <w:r w:rsidRPr="00413589">
        <w:tab/>
        <w:t xml:space="preserve">подчертава значението на добрата и прагматична координация между ЕС и Обединеното кралство в областта на външната политика и политиката на сигурност с цел осигуряване на стабилност и просперитет в други региони на света и призовава ЕС и Обединеното кралство да засилят сътрудничеството си с други </w:t>
      </w:r>
      <w:proofErr w:type="spellStart"/>
      <w:r w:rsidRPr="00413589">
        <w:t>единомислещи</w:t>
      </w:r>
      <w:proofErr w:type="spellEnd"/>
      <w:r w:rsidRPr="00413589">
        <w:t xml:space="preserve"> партньори; приветства значителния принос на Обединеното кралство за мира, сигурността и стабилността в Европа; подчертава, че мирът в Европа не е възможен без силно партньорство между ЕС и Обединеното кралство в областта на външната политика и политиката за сигурност; приветства участието на Обединеното кралство в Европейската политическа общност; </w:t>
      </w:r>
    </w:p>
    <w:p w14:paraId="785A803A" w14:textId="77777777" w:rsidR="009C3F9C" w:rsidRPr="00413589" w:rsidRDefault="009C3F9C" w:rsidP="009C3F9C">
      <w:pPr>
        <w:pStyle w:val="NormalHanging12a"/>
        <w:rPr>
          <w:szCs w:val="24"/>
        </w:rPr>
      </w:pPr>
      <w:r w:rsidRPr="00413589">
        <w:t xml:space="preserve">250. </w:t>
      </w:r>
      <w:r w:rsidRPr="00413589">
        <w:tab/>
        <w:t xml:space="preserve">горещо приветства партньорството между ЕС и Обединеното кралство в областта на сигурността и отбраната като ключова рамка за широко сътрудничество между ЕС и Обединеното кралство в областта на сигурността и отбраната, включващо съвместно предприемане на мерки за справяне с общите заплахи и обхващащо области като обмена на информация и данни от разузнаването, военна мобилност, инициативи в областта на сигурността и отбраната, сигурност в космическото пространство, управление на кризи, киберотбрана, хибридни заплахи, борба с тероризма, чуждестранно манипулиране на информация и вмешателство; </w:t>
      </w:r>
    </w:p>
    <w:p w14:paraId="42F62522" w14:textId="77777777" w:rsidR="009C3F9C" w:rsidRPr="00413589" w:rsidRDefault="009C3F9C" w:rsidP="009C3F9C">
      <w:pPr>
        <w:pStyle w:val="NormalHanging12a"/>
        <w:rPr>
          <w:szCs w:val="24"/>
        </w:rPr>
      </w:pPr>
      <w:r w:rsidRPr="00413589">
        <w:t>251.</w:t>
      </w:r>
      <w:r w:rsidRPr="00413589">
        <w:tab/>
        <w:t xml:space="preserve">подчертава екзистенциалната заплаха, която пораждат агресивната война на Русия и нейните заплахи за разширяване на тази агресия спрямо други държави на европейския континент; счита, че това е най-важната заплаха, пред която ще бъде изправен нашият континент през следващите години, независимо от значението </w:t>
      </w:r>
      <w:r w:rsidRPr="00413589">
        <w:lastRenderedPageBreak/>
        <w:t xml:space="preserve">на други въпроси; призовава за съизмерима политическа реакция, която да отдава приоритет на мерки за преодоляване на пропуските в европейските способности за отбрана и възпиране, особено в сътрудничество с </w:t>
      </w:r>
      <w:proofErr w:type="spellStart"/>
      <w:r w:rsidRPr="00413589">
        <w:t>единомислещи</w:t>
      </w:r>
      <w:proofErr w:type="spellEnd"/>
      <w:r w:rsidRPr="00413589">
        <w:t xml:space="preserve"> европейски партньори;</w:t>
      </w:r>
    </w:p>
    <w:p w14:paraId="77FB7120" w14:textId="77777777" w:rsidR="009C3F9C" w:rsidRPr="00413589" w:rsidRDefault="009C3F9C" w:rsidP="009C3F9C">
      <w:pPr>
        <w:pStyle w:val="NormalHanging12a"/>
        <w:rPr>
          <w:szCs w:val="24"/>
        </w:rPr>
      </w:pPr>
      <w:r w:rsidRPr="00413589">
        <w:t>252.</w:t>
      </w:r>
      <w:r w:rsidRPr="00413589">
        <w:tab/>
        <w:t>приветства силното сътрудничество между ЕС и Обединеното кралство в отговор на агресивната война на Русия срещу Украйна, както беше подчертано на срещата на високо равнище между ЕС и Обединеното кралство; подчертава продължаващото съгласуване между ЕС и Обединеното кралство относно санкциите, военната и финансовата подкрепа и дипломатическата координация, както и техния общ ангажимент за възстановяване на всеобхватния, справедлив и траен мир, основан на принципите на международното право, справедливостта и отговорността; призовава ЕС и Обединеното кралство да запазят твърдата си единна позиция спрямо останалата част от международната общност при осъждането на действията на Русия, защитата на суверенитета, териториалната цялост и независимостта на Украйна и мерките за противодействие на руската дезинформация относно агресивната ѝ война срещу Украйна, както и да продължат усилията си за постигане на възможно най-широка международна подкрепа по тези въпроси; приветства жизненоважния принос на Обединеното кралство за европейската сигурност, за формирането на силен и единен европейски отговор на агресивната война на Русия срещу Украйна и за създаването на „коалицията на желаещите“; посреща със задоволство факта, Обединеното кралство оказва принос в рамките на подкрепата за бъдещото преодоляване на щетите и възстановяване на Украйна, като същевременно зачита военните политики и политиките за сигурност на държавите – членки на ЕС, включително политиките на военен неутралитет; призовава правителството на Обединеното кралство и всички държави — членки на ЕС, да увеличат значително военната помощ за Украйна и да премахнат всички ограничения върху тази помощ; във връзка с това препоръчва действията, предприети в рамките на Регламента за SAFE</w:t>
      </w:r>
      <w:r w:rsidRPr="00413589">
        <w:rPr>
          <w:rStyle w:val="FootnoteReference"/>
          <w:szCs w:val="24"/>
        </w:rPr>
        <w:footnoteReference w:id="53"/>
      </w:r>
      <w:r w:rsidRPr="00413589">
        <w:t xml:space="preserve"> както от държавите членки, така и от Обединеното кралство, да включват също така Украйна и нейната отбранителна технологична и индустриална база;</w:t>
      </w:r>
    </w:p>
    <w:p w14:paraId="042FC86C" w14:textId="77777777" w:rsidR="009C3F9C" w:rsidRPr="00413589" w:rsidRDefault="009C3F9C" w:rsidP="009C3F9C">
      <w:pPr>
        <w:pStyle w:val="NormalHanging12a"/>
        <w:rPr>
          <w:szCs w:val="24"/>
        </w:rPr>
      </w:pPr>
      <w:r w:rsidRPr="00413589">
        <w:t>253.</w:t>
      </w:r>
      <w:r w:rsidRPr="00413589">
        <w:tab/>
        <w:t xml:space="preserve">приветства твърдия подход на Обединеното кралство за въвеждане и поддържане на все по-строги санкции и неговата водеща роля в коалицията „Призив за действие“, насочена към прекъсване на дейността на руския сенчестия флот; приветства засиленото сътрудничество между ЕС и Обединеното кралство във връзка със санкциите срещу Русия и нейния сенчест флот, както беше подчертано на срещата на високо равнище между ЕС и Обединеното кралство; призовава за по-нататъшно съгласувано и координирано укрепване от страна на ЕС и Обединеното кралство на съответните им режими на санкции, за да се гарантира максимално въздействие и да се предотврати заобикалянето на санкциите с цел да се упражни допълнителен икономически и политически натиск върху руските органи, особено с оглед на обстоятелството, че последните практически саботират прекратяването на огъня и всякакви значими мирни преговори; призовава ЕС да приведе своите санкции в съответствие с тези на Обединеното кралство и от своя </w:t>
      </w:r>
      <w:r w:rsidRPr="00413589">
        <w:lastRenderedPageBreak/>
        <w:t xml:space="preserve">страна Обединеното кралство да направи същото по отношение на санкциите на ЕС, като по-специално наложат санкции върху всички оставащи известни и несанкционирани танкери от сенчестия флот и техните собственици, както и застрахователни брокери и доставчици, като същевременно въведат санкции за всички петролни танкери, нарушаващи Международната конвенция за предотвратяване на замърсяването от кораби, и наложат стриктно изпълнение на мерките, забраняващи на плавателни съдове, независимо от флага им, да плават в европейски води и във води на Обединеното кралство или да влизат в пристанища на ЕС или Обединеното кралство, ако не спазват международните правила относно трансферите от кораб на кораб или са изключили незаконно своята система за автоматично опознаване; настоятелно призовава двете страни да забранят трансферите от кораб на кораб на руски нефт в техни води; насърчава по-нататъшното сътрудничество и обмена на информация с цел идентифициране и проследяване на подозрителни плавателни съдове или подозрително поведение, установяване и поддържане на строги стандарти за морска безопасност и сигурност и гарантиране на прилагането на морското право; </w:t>
      </w:r>
    </w:p>
    <w:p w14:paraId="38288B03" w14:textId="77777777" w:rsidR="009C3F9C" w:rsidRPr="00413589" w:rsidRDefault="009C3F9C" w:rsidP="009C3F9C">
      <w:pPr>
        <w:pStyle w:val="NormalHanging12a"/>
        <w:rPr>
          <w:szCs w:val="24"/>
        </w:rPr>
      </w:pPr>
      <w:r w:rsidRPr="00413589">
        <w:t>254.</w:t>
      </w:r>
      <w:r w:rsidRPr="00413589">
        <w:tab/>
        <w:t xml:space="preserve">призовава ЕС и Обединеното кралство да гарантират, че блокираните руски държавни активи могат да се използват за подкрепа на отбраната, възстановяването и репарациите на Украйна чрез конфискация или всякакви други необходими правни средства; </w:t>
      </w:r>
    </w:p>
    <w:p w14:paraId="0669B947" w14:textId="77777777" w:rsidR="009C3F9C" w:rsidRPr="00413589" w:rsidRDefault="009C3F9C" w:rsidP="009C3F9C">
      <w:pPr>
        <w:pStyle w:val="NormalHanging12a"/>
        <w:rPr>
          <w:szCs w:val="24"/>
        </w:rPr>
      </w:pPr>
      <w:r w:rsidRPr="00413589">
        <w:t>255.</w:t>
      </w:r>
      <w:r w:rsidRPr="00413589">
        <w:tab/>
        <w:t xml:space="preserve">подчертава, че е необходимо европейските държави спешно да укрепят собствените си способности, за да гарантират собствената си сигурност и отбрана; подчертава, че Партньорството в областта на сигурността и отбраната има за цел да засили европейския принос към НАТО, като се признава ролята на Обединеното кралство като ключов съюзник в НАТО; отбелязва ангажимента на министър-председателя на Обединеното кралство, сър </w:t>
      </w:r>
      <w:proofErr w:type="spellStart"/>
      <w:r w:rsidRPr="00413589">
        <w:t>Киър</w:t>
      </w:r>
      <w:proofErr w:type="spellEnd"/>
      <w:r w:rsidRPr="00413589">
        <w:t xml:space="preserve"> Стармър, да увеличи разходите за отбрана до 2,5% от БВП до април 2027 г.; насърчава държавите членки да разгледат възможностите за съвместни усилия на ЕС и Обединеното кралство в подкрепа на създаването на банка за отбрана, сигурност и устойчивост, която да служи като многостранна кредитна институция, имаща за цел да предоставя нисколихвени дългосрочни заеми, които могат да подкрепят ключови приоритети в областта на националната сигурност, например попълване на запасите, модернизация на отбраната, усилия за възстановяване в Украйна и обратно изкупуване на критична инфраструктура, притежавана понастоящем от враждебни държави извън ЕС; </w:t>
      </w:r>
    </w:p>
    <w:p w14:paraId="20F57B56" w14:textId="77777777" w:rsidR="009C3F9C" w:rsidRPr="00413589" w:rsidRDefault="009C3F9C" w:rsidP="009C3F9C">
      <w:pPr>
        <w:pStyle w:val="NormalHanging12a"/>
        <w:rPr>
          <w:szCs w:val="24"/>
        </w:rPr>
      </w:pPr>
      <w:r w:rsidRPr="00413589">
        <w:t>256.</w:t>
      </w:r>
      <w:r w:rsidRPr="00413589">
        <w:tab/>
        <w:t xml:space="preserve">приканва Комисията бързо да проучи всички възможности за взаимно изгодно засилено сътрудничество, създадено посредством инструмента „Мерки за сигурността на Европа“ (SAFE); призовава Комисията да предостави на Парламента възможно най-скоро пълна информация относно условията и подробностите за всеки финансов принос, който ще бъде предоставен от Обединеното кралство; призовава за участието на Парламента в приемането на споразумението в съответствие с член 218, параграф 6, буква а) от ДФЕС; </w:t>
      </w:r>
    </w:p>
    <w:p w14:paraId="048961F8" w14:textId="77777777" w:rsidR="009C3F9C" w:rsidRPr="00413589" w:rsidRDefault="009C3F9C" w:rsidP="009C3F9C">
      <w:pPr>
        <w:pStyle w:val="NormalHanging12a"/>
        <w:rPr>
          <w:szCs w:val="24"/>
        </w:rPr>
      </w:pPr>
      <w:r w:rsidRPr="00413589">
        <w:t>257.</w:t>
      </w:r>
      <w:r w:rsidRPr="00413589">
        <w:tab/>
        <w:t xml:space="preserve">счита, че водещата роля на Обединеното кралство в съвместните експедиционни сили е от основно значение за бъдещето на европейската сигурност и насърчава продължаването на политическото, финансово, оперативно и логистично сътрудничество между държавите членки и въоръжените сили на Обединеното кралство в това отношение; </w:t>
      </w:r>
    </w:p>
    <w:p w14:paraId="258024C3" w14:textId="77777777" w:rsidR="009C3F9C" w:rsidRPr="00413589" w:rsidRDefault="009C3F9C" w:rsidP="009C3F9C">
      <w:pPr>
        <w:pStyle w:val="NormalHanging12a"/>
        <w:rPr>
          <w:szCs w:val="24"/>
        </w:rPr>
      </w:pPr>
      <w:r w:rsidRPr="00413589">
        <w:lastRenderedPageBreak/>
        <w:t>258.</w:t>
      </w:r>
      <w:r w:rsidRPr="00413589">
        <w:tab/>
        <w:t xml:space="preserve">подчертава, че Обединеното кралство е водещ европейски участник в областта на отбраната с безспорен експертен опит и авангардни стратегически способности; признава силата на неговата отбранителна индустриална база, особено в областите, определени в плана на ЕС „Готовност 2030“ и стратегията за европейската отбранителна промишленост като критични пропуски в способностите, включително интегрирана многопластова противовъздушна и противоракетна отбрана, авангардни артилерийски системи, ракетни системи с далечен обсег на действие и безпилотни системи; признава дълбоките връзки, взаимното допълване и полезните взаимодействия между европейската отбранителна технологична и индустриална база и отбранителната технологична и индустриална база на Обединеното кралство за преследване на общи цели в областта на сигурността чрез разработване на нови договорености за сътрудничество в области като балистична и свръхзвукова противоракетна отбрана, базирани в космоса сензорни системи и мрежи за ранно предупреждение; призовава ЕС и Обединеното кралство да полагат повече усилия за задълбочаване на сътрудничеството между тези индустриални сектори и за укрепване на географската съгласуваност на евентуалната обща европейска отбранителна индустриална база, която ще включва и Украйна, включително в областта на иновациите и съвместната научноизследователска и развойна дейност; приветства усилията на държавите членки и Обединеното кралство и тяхната отбранителна промишленост да инвестират в украинската отбранителна промишленост и да си партнират с нея и ги призовава да увеличат тези усилия, по-специално чрез създаването на съвместни предприятия и чрез изграждане на производствен капацитет както в Украйна, така и в държавите членки; подчертава, че мощната отбранителна индустриална база на ЕС може на свой ред да допринесе за повишаване на сигурността на Обединеното кралство; </w:t>
      </w:r>
    </w:p>
    <w:p w14:paraId="400F131F" w14:textId="77777777" w:rsidR="009C3F9C" w:rsidRPr="00413589" w:rsidRDefault="009C3F9C" w:rsidP="009C3F9C">
      <w:pPr>
        <w:pStyle w:val="NormalHanging12a"/>
        <w:rPr>
          <w:szCs w:val="24"/>
        </w:rPr>
      </w:pPr>
      <w:r w:rsidRPr="00413589">
        <w:t>259.</w:t>
      </w:r>
      <w:r w:rsidRPr="00413589">
        <w:tab/>
        <w:t xml:space="preserve">настоятелно призовава ЕС и Обединеното кралство да работят за включването на Обединеното кралство по подходящ начин в съответните инициативи на ЕС в областта на отбраната, например Европейския фонд за отбрана (ЕФО), Европейската инвестиционна програма в областта на отбраната (EDIP), Акта за укрепване на европейската отбранителна промишленост чрез съвместни обществени поръчки (EDIRPA) и проектите по линия на постоянното структурирано сътрудничество (ПСС), както и бъдещите програми на ЕС в областта на отбраната; приветства изявлението, че в рамките на Партньорството в областта на сигурността и отбраната ще се проучват възможностите за установяване на административна договореност между Европейската агенция по отбрана (ЕАО) и Обединеното кралство; призовава ЕАО и Обединеното кралство да се стремят към такава договореност като приоритетен въпрос с цел по-нататъшно практическо сътрудничество; </w:t>
      </w:r>
    </w:p>
    <w:p w14:paraId="1D5D74A4" w14:textId="77777777" w:rsidR="009C3F9C" w:rsidRPr="00413589" w:rsidRDefault="009C3F9C" w:rsidP="009C3F9C">
      <w:pPr>
        <w:pStyle w:val="NormalHanging12a"/>
        <w:rPr>
          <w:szCs w:val="24"/>
        </w:rPr>
      </w:pPr>
      <w:r w:rsidRPr="00413589">
        <w:t>260.</w:t>
      </w:r>
      <w:r w:rsidRPr="00413589">
        <w:tab/>
        <w:t xml:space="preserve">подчертава връзките между отбранителната промишленост на Обединеното кралство и тази на държавите членки, включително съвместните предприятия от критично значение; отчита създаването на коалицията за безпилотни летателни апарати – съвместно ръководена от Обединеното кралство и Латвия инициатива, включваща 17 държави членки – като положителен пример за сътрудничество в областта на развитието на основни авангардни способности; изразява съжаление, че Партньорството в областта на сигурността и отбраната между ЕС и Обединеното кралство не отразява изцяло необходимостта от максимално увеличаване на полезните взаимодействия и взаимното допълване между двете индустриални бази; призовава двете страни спешно да задълбочат </w:t>
      </w:r>
      <w:r w:rsidRPr="00413589">
        <w:lastRenderedPageBreak/>
        <w:t xml:space="preserve">сътрудничеството в областта на отбранителната промишленост, по-специално по отношение на ключови способности като стратегическите фактори, чрез пътна карта за сътрудничество в областта на отбранителната промишленост; </w:t>
      </w:r>
    </w:p>
    <w:p w14:paraId="25506C08" w14:textId="77777777" w:rsidR="009C3F9C" w:rsidRPr="00413589" w:rsidRDefault="009C3F9C" w:rsidP="009C3F9C">
      <w:pPr>
        <w:pStyle w:val="NormalHanging12a"/>
        <w:rPr>
          <w:szCs w:val="24"/>
        </w:rPr>
      </w:pPr>
      <w:r w:rsidRPr="00413589">
        <w:t>261.</w:t>
      </w:r>
      <w:r w:rsidRPr="00413589">
        <w:tab/>
        <w:t xml:space="preserve">припомня, че както ЕС, така и Обединеното кралство се сблъскват с големи хибридни заплахи и вмешателство от страна на злонамерени участници, и по-специално, но не само, Русия; приветства факта, че сътрудничеството в борбата с хибридните заплахи, включително чуждестранното манипулиране на информация и вмешателство, и по отношение на киберсигурността бяха определени като важни области на сътрудничество на срещата на високо равнище между ЕС и Обединеното кралство; приветства диалога в областта на киберпространството, проведен между ЕС и Обединеното кралство в рамките на СТС; насърчава както Обединеното кралство, така и ЕС да задълбочат съществуващото ползотворно сътрудничество и обмен на информация относно хармонизирани определения и откриване на заплахи, ранно идентифициране и координация на ответните действия спрямо хибридни кампании, по-общ подход към стратегиите за възпиране на киберзаплахите, изграждане на киберустойчивост и киберкапацитет, както и обмен на добри практики за гарантиране на сигурността и устойчивостта на нашите демократични общества, включително в държавите – кандидатки за членство в ЕС; </w:t>
      </w:r>
    </w:p>
    <w:p w14:paraId="194D2814" w14:textId="77777777" w:rsidR="009C3F9C" w:rsidRPr="00413589" w:rsidRDefault="009C3F9C" w:rsidP="009C3F9C">
      <w:pPr>
        <w:pStyle w:val="NormalHanging12a"/>
        <w:rPr>
          <w:szCs w:val="24"/>
        </w:rPr>
      </w:pPr>
      <w:r w:rsidRPr="00413589">
        <w:t>262.</w:t>
      </w:r>
      <w:r w:rsidRPr="00413589">
        <w:tab/>
        <w:t xml:space="preserve">приветства ангажимента за засилване на сътрудничеството при обмена на информация за ситуационна осведоменост, включително класифицирана информация; отново подчертава значението на координацията и сътрудничеството между ЕС и Обединеното кралство в областта на военното обучение, обмена на информация и разузнавателни данни и операциите за борба с тероризма, които са от основно значение за европейската сигурност; изразява съжаление обаче, че в Партньорството в областта на сигурността и отбраната не се споменава обменът на разузнавателни данни; приветства съвместния ангажимент за укрепване на военната мобилност, включително завършването на мрежата TEN-T и модернизирането на инфраструктурата с двойна употреба; подчертава необходимостта да се отдава приоритет на цифровизацията на гранично-пропускателните пунктове и на транспортната инфраструктура, да се ускорят административните процедури и да се преодолеят регулаторните различия и инфраструктурните недостатъци, които продължават да създават значителни пречки за бързото придвижване на войски и оборудване; припомня, че това засилено сътрудничество между ЕС и Обединеното кралство в областта на военната мобилност следва да се осъществява и в рамките на НАТО чрез подобряване на регулаторните аспекти, провеждане на съвместни учения с участието на ЕС и Обединеното кралство и обмен на информация относно инфраструктурните изисквания; </w:t>
      </w:r>
    </w:p>
    <w:p w14:paraId="40075172" w14:textId="77777777" w:rsidR="009C3F9C" w:rsidRPr="00413589" w:rsidRDefault="009C3F9C" w:rsidP="009C3F9C">
      <w:pPr>
        <w:pStyle w:val="NormalHanging12a"/>
        <w:rPr>
          <w:szCs w:val="24"/>
        </w:rPr>
      </w:pPr>
      <w:r w:rsidRPr="00413589">
        <w:t xml:space="preserve">263. </w:t>
      </w:r>
      <w:r w:rsidRPr="00413589">
        <w:tab/>
        <w:t xml:space="preserve">приветства по-задълбочената координация в областта на морската сигурност като ключов въпрос за Партньорството в областта на сигурността и отбраната, като се има предвид спешната необходимост от укрепване на сигурността на критичната инфраструктура, включително енергетиката и комуникациите, и от гарантиране на свободата на корабоплаването; подчертава стратегическото значение на Партньорството в областта на сигурността и отбраната за сектора на морския транспорт, по-специално за повишаване на устойчивостта на критичната транспортна инфраструктура, оказване на противодействие на хибридните заплахи и укрепване на киберсигурността, включително по отношение на </w:t>
      </w:r>
      <w:r w:rsidRPr="00413589">
        <w:lastRenderedPageBreak/>
        <w:t xml:space="preserve">морските автономни надводни кораби; призовава за тясно координиране на защитата на корабите и пристанищните съоръжения чрез последователно и хармонизирано прилагане на Международния кодекс за сигурност на корабите и пристанищните съоръжения; подчертава необходимостта от непрекъсната координация на реакцията спрямо действията на руския сенчест флот, като подчертава, че обменът на информация следва да бъде оперативен и актуален, за да позволи както на държавите – членки на ЕС, така и на Обединеното кралство да реагират своевременно; </w:t>
      </w:r>
    </w:p>
    <w:p w14:paraId="73CC5582" w14:textId="77777777" w:rsidR="009C3F9C" w:rsidRPr="00413589" w:rsidRDefault="009C3F9C" w:rsidP="009C3F9C">
      <w:pPr>
        <w:pStyle w:val="NormalHanging12a"/>
        <w:rPr>
          <w:szCs w:val="24"/>
        </w:rPr>
      </w:pPr>
      <w:r w:rsidRPr="00413589">
        <w:t xml:space="preserve">264. </w:t>
      </w:r>
      <w:r w:rsidRPr="00413589">
        <w:tab/>
        <w:t xml:space="preserve">приветства ангажимента на двете страни за засилване на сътрудничеството в ключови области като морската сигурност в Червено море, трайния и справедлив мир в Близкия изток, стабилизирането на положението в Сахел, Судан и Демократична република Конго и на Западните Балкани, както и сътрудничеството в Арктика; приветства ангажимента от срещата на високо равнище между ЕС и Обединеното кралство за задълбочаване на сътрудничеството в тези области чрез по-структуриран диалог и съвместни действия, включително чрез сътрудничество и координация на място; поради това насърчава ЕС и Обединеното кралство да използват пълноценно стратегическите консултации в рамките на стратегическото партньорство в областта на отбраната относно Русия/Украйна, Индийско-Тихоокеанския регион, Западните Балкани и хибридните заплахи; </w:t>
      </w:r>
    </w:p>
    <w:p w14:paraId="00F946EE" w14:textId="77777777" w:rsidR="009C3F9C" w:rsidRPr="00413589" w:rsidRDefault="009C3F9C" w:rsidP="009C3F9C">
      <w:pPr>
        <w:pStyle w:val="NormalHanging12a"/>
        <w:rPr>
          <w:szCs w:val="24"/>
        </w:rPr>
      </w:pPr>
      <w:r w:rsidRPr="00413589">
        <w:t>265.</w:t>
      </w:r>
      <w:r w:rsidRPr="00413589">
        <w:tab/>
        <w:t xml:space="preserve">призовава ЕС и Обединеното кралство да укрепват международния мир и стабилност, включително чрез разработването на съвместни стратегии за укрепване на усилията на ООН за опазване на мира и управление на кризи; призовава и двете страни да насърчават културата на мир и диалог като средство за предотвратяване, управление и решаване на конфликти, както и като средство за подкрепа на правата на жените и равенството между половете; подкрепя продължаването на съществуващото сътрудничество в тези области; призовава за системно преференциално сътрудничество при операциите за опазване на мира; изразява съжаление, че участието на Обединеното кралство в мисии по линия на общата политика за сигурност и отбрана, например EU </w:t>
      </w:r>
      <w:proofErr w:type="spellStart"/>
      <w:r w:rsidRPr="00413589">
        <w:t>Althea</w:t>
      </w:r>
      <w:proofErr w:type="spellEnd"/>
      <w:r w:rsidRPr="00413589">
        <w:t xml:space="preserve"> или </w:t>
      </w:r>
      <w:proofErr w:type="spellStart"/>
      <w:r w:rsidRPr="00413589">
        <w:t>Atalanta</w:t>
      </w:r>
      <w:proofErr w:type="spellEnd"/>
      <w:r w:rsidRPr="00413589">
        <w:t xml:space="preserve">, беше прекратено с излизането на Обединеното кралство от ЕС, и призовава заместник-председателя на Комисията/върховен представител на Съюза по въпросите на външните работи и политиката на сигурност, държавите членки и органите на Обединеното кралство да предприемат действия за възстановяване на участието на Обединеното кралство като средство за практическо прилагане на Партньорството в областта на сигурността и отбраната; призовава за засилено сътрудничество между ЕС и Обединеното кралство по въпроси, свързани с демократичното развитие, процесите на реформи и демократичните парламентарни практики в трети държави, включително наблюдението на избори; приветства общата воля за засилване на консулското сътрудничество с цел подобряване на реакцията на консулските служби при кризи; </w:t>
      </w:r>
    </w:p>
    <w:p w14:paraId="7622BEBF" w14:textId="77777777" w:rsidR="009C3F9C" w:rsidRPr="00413589" w:rsidRDefault="009C3F9C" w:rsidP="009C3F9C">
      <w:pPr>
        <w:pStyle w:val="NormalHanging12a"/>
        <w:rPr>
          <w:szCs w:val="24"/>
        </w:rPr>
      </w:pPr>
      <w:r w:rsidRPr="00413589">
        <w:t>266.</w:t>
      </w:r>
      <w:r w:rsidRPr="00413589">
        <w:tab/>
        <w:t xml:space="preserve">подчертава колко е важен основаващият се на правила ред, включително пълното зачитане и спазване на международното право, в това число Устава на ООН, международното хуманитарно право и международното право в областта на правата на човека, както и многостранното сътрудничество; приветства потвърждаването на споделения ангажимент в този смисъл на срещата на високо равнище между ЕС и Обединеното кралство и призовава за продължаване на съвместните усилия за поддържане и укрепване на този ред в контекста на </w:t>
      </w:r>
      <w:r w:rsidRPr="00413589">
        <w:lastRenderedPageBreak/>
        <w:t xml:space="preserve">нарастващата глобална нестабилност; призовава за увеличаване на подкрепата с цел да се гарантира безпрепятственото функциониране на многонационалните и регионалните форуми и институции, особено на тези, които са засегнати от неотдавнашните геополитически промени, например Международния наказателен съд (МНС), като крайъгълен камък на системата на международно правосъдие, Организацията за сигурност и сътрудничество в Европа (ОССЕ) или Съвета на ООН по правата на човека; </w:t>
      </w:r>
    </w:p>
    <w:p w14:paraId="2DFC9EA0" w14:textId="77777777" w:rsidR="009C3F9C" w:rsidRPr="00413589" w:rsidRDefault="009C3F9C" w:rsidP="009C3F9C">
      <w:pPr>
        <w:pStyle w:val="NormalHanging12a"/>
        <w:rPr>
          <w:szCs w:val="24"/>
        </w:rPr>
      </w:pPr>
      <w:r w:rsidRPr="00413589">
        <w:t>267.</w:t>
      </w:r>
      <w:r w:rsidRPr="00413589">
        <w:tab/>
        <w:t xml:space="preserve">приветства неотдавнашния ангажимент на ЕС и Обединеното кралство, посочен в Общото разбиране, за установяване на редовен диалог относно сътрудничеството за развитие и за укрепване на сътрудничеството в областта на международната реакция при бедствия и хуманитарната помощ; </w:t>
      </w:r>
    </w:p>
    <w:p w14:paraId="4F5E1B18" w14:textId="77777777" w:rsidR="009C3F9C" w:rsidRPr="00413589" w:rsidRDefault="009C3F9C" w:rsidP="009C3F9C">
      <w:pPr>
        <w:pStyle w:val="NormalHanging12a"/>
        <w:rPr>
          <w:szCs w:val="24"/>
        </w:rPr>
      </w:pPr>
      <w:r w:rsidRPr="00413589">
        <w:t>268.</w:t>
      </w:r>
      <w:r w:rsidRPr="00413589">
        <w:tab/>
        <w:t xml:space="preserve">приветства продължаващата подкрепа на Обединеното кралство за евроатлантическата интеграция, стабилността и просперитета на шестте държави от Западните Балкани, включително неговото участие в Берлинския процес; призовава за по-нататъшно сътрудничество между ЕС и Обединеното кралство за преследване на общи цели в областта на политиката и сигурността в по-широкото източноевропейско съседство, включително региона на Черно море и Западните Балкани, въз основа на споделена ситуационна осведоменост, по-специално в подкрепа на териториалната цялост, суверенитета, стабилността и демократичната устойчивост на държавите – кандидатки за членство в ЕС; препоръчва да се направи преглед на поуките, извлечени от 25-годишния ангажимент в Западните Балкани, с подновен акцент върху осигуряването на осезаем напредък и трансформиращи реформи, които ще ускорят напредъка на държавите към членство в ЕС и ще допринесат за по-сигурното бъдеще на Европа; признава съвместната роля на ЕС и Обединеното кралство за утвърждаването на </w:t>
      </w:r>
      <w:proofErr w:type="spellStart"/>
      <w:r w:rsidRPr="00413589">
        <w:t>Дейтънското</w:t>
      </w:r>
      <w:proofErr w:type="spellEnd"/>
      <w:r w:rsidRPr="00413589">
        <w:t xml:space="preserve"> мирно споразумение и приложенията към него; </w:t>
      </w:r>
    </w:p>
    <w:p w14:paraId="68423FAF" w14:textId="77777777" w:rsidR="009C3F9C" w:rsidRPr="00413589" w:rsidRDefault="009C3F9C" w:rsidP="009C3F9C">
      <w:pPr>
        <w:pStyle w:val="NormalHanging12a"/>
        <w:rPr>
          <w:szCs w:val="24"/>
        </w:rPr>
      </w:pPr>
      <w:r w:rsidRPr="00413589">
        <w:t>269.</w:t>
      </w:r>
      <w:r w:rsidRPr="00413589">
        <w:tab/>
        <w:t>призовава ЕС и Обединеното кралство да работят заедно за постигането на траен мир в Близкия изток, включително да подкрепят политическия преход и защитата на всички малцинства в Сирия и да се борят с безнаказаността на всички страни, отговорни за нарушения на международното хуманитарно право в Сирия; приветства дългогодишното сътрудничество и ангажименти от страна на ЕС и Обединеното кралство да работят за прекратяване на огъня в Газа и настоятелно призовава за освобождаване на всички останали заложници, както и за поемане на ангажимент за осъществяване на решението за две държави, при което двете суверенни демократични държави да съществуват една до друга в условията на мир и гарантирана сигурност и при пълно зачитане на международното право;</w:t>
      </w:r>
    </w:p>
    <w:p w14:paraId="5091FFDB" w14:textId="77777777" w:rsidR="009C3F9C" w:rsidRPr="00413589" w:rsidRDefault="009C3F9C" w:rsidP="009C3F9C">
      <w:pPr>
        <w:pStyle w:val="NormalHanging12a"/>
        <w:rPr>
          <w:szCs w:val="24"/>
        </w:rPr>
      </w:pPr>
      <w:r w:rsidRPr="00413589">
        <w:t>270.</w:t>
      </w:r>
      <w:r w:rsidRPr="00413589">
        <w:tab/>
      </w:r>
      <w:bookmarkStart w:id="26" w:name="_Hlk194523598"/>
      <w:r w:rsidRPr="00413589">
        <w:t xml:space="preserve">настоятелно призовава ЕС и Обединеното кралство бързо да приложат Партньорството в областта на сигурността и отбраната и да надграждат върху него, като разгърнат напълно неговия потенциал чрез конкретни ангажименти и действия за реализиране на пълния му обхват и на всички възможни ползи, включително чрез междуинституционална рамка по линия на Съвета за партньорство между ЕС и Обединеното кралство и диалога по въпросите на външната политика между ЕС и Обединеното кралство; отбелязва, че бюджетните и регулаторните условия на партньорството предстои да бъдат договорени, като се вземе предвид значението на автономността на ЕС при вземането на решения; </w:t>
      </w:r>
    </w:p>
    <w:bookmarkEnd w:id="26"/>
    <w:p w14:paraId="0C1141E3" w14:textId="77777777" w:rsidR="009C3F9C" w:rsidRPr="00413589" w:rsidRDefault="009C3F9C" w:rsidP="009C3F9C">
      <w:pPr>
        <w:pStyle w:val="NormalHanging12a"/>
        <w:jc w:val="center"/>
      </w:pPr>
      <w:r w:rsidRPr="00413589">
        <w:t>°</w:t>
      </w:r>
    </w:p>
    <w:p w14:paraId="0D196654" w14:textId="77777777" w:rsidR="009C3F9C" w:rsidRPr="00413589" w:rsidRDefault="009C3F9C" w:rsidP="009C3F9C">
      <w:pPr>
        <w:pStyle w:val="NormalHanging12a"/>
        <w:jc w:val="center"/>
      </w:pPr>
      <w:r w:rsidRPr="00413589">
        <w:lastRenderedPageBreak/>
        <w:t>°</w:t>
      </w:r>
      <w:r w:rsidRPr="00413589">
        <w:tab/>
        <w:t>°</w:t>
      </w:r>
    </w:p>
    <w:p w14:paraId="22775539" w14:textId="217F8B20" w:rsidR="00413589" w:rsidRPr="00413589" w:rsidRDefault="009C3F9C" w:rsidP="00413589">
      <w:pPr>
        <w:pStyle w:val="NormalHanging12a"/>
      </w:pPr>
      <w:r w:rsidRPr="00413589">
        <w:t>271.</w:t>
      </w:r>
      <w:r w:rsidRPr="00413589">
        <w:tab/>
        <w:t>възлага на своя председател да предаде настоящата резолюция съответно на Съвета, Комисията, заместник-председателя на Комисията/върховен представител на Съюза по въпросите на външните работи и политиката на сигурност, правителствата и парламентите на държавите членки и правителството и парламента на Обединеното кралство.</w:t>
      </w:r>
    </w:p>
    <w:p w14:paraId="4D4A016D" w14:textId="52E04FD0" w:rsidR="00E365E1" w:rsidRPr="00413589" w:rsidRDefault="00E365E1" w:rsidP="00E159DF"/>
    <w:sectPr w:rsidR="00E365E1" w:rsidRPr="00413589" w:rsidSect="004135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A84C5" w14:textId="77777777" w:rsidR="00E159DF" w:rsidRPr="00413589" w:rsidRDefault="00E159DF">
      <w:r w:rsidRPr="00413589">
        <w:separator/>
      </w:r>
    </w:p>
  </w:endnote>
  <w:endnote w:type="continuationSeparator" w:id="0">
    <w:p w14:paraId="60C73225" w14:textId="77777777" w:rsidR="00E159DF" w:rsidRPr="00413589" w:rsidRDefault="00E159DF">
      <w:r w:rsidRPr="004135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AE2A" w14:textId="77777777" w:rsidR="00064002" w:rsidRPr="004135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05B3E" w14:textId="77777777" w:rsidR="00064002" w:rsidRPr="004135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B6E2F" w14:textId="77777777" w:rsidR="00064002" w:rsidRPr="004135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3F484" w14:textId="77777777" w:rsidR="00E159DF" w:rsidRPr="00413589" w:rsidRDefault="00E159DF">
      <w:r w:rsidRPr="00413589">
        <w:separator/>
      </w:r>
    </w:p>
  </w:footnote>
  <w:footnote w:type="continuationSeparator" w:id="0">
    <w:p w14:paraId="60CD6A5A" w14:textId="77777777" w:rsidR="00E159DF" w:rsidRPr="00413589" w:rsidRDefault="00E159DF">
      <w:r w:rsidRPr="00413589">
        <w:continuationSeparator/>
      </w:r>
    </w:p>
  </w:footnote>
  <w:footnote w:id="1">
    <w:p w14:paraId="3392CC0F" w14:textId="0058A82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L 149, 30.4.2021 г., стр. 10, ELI: </w:t>
      </w:r>
      <w:hyperlink r:id="rId1" w:history="1">
        <w:r w:rsidRPr="00413589">
          <w:rPr>
            <w:rStyle w:val="Hyperlink"/>
            <w:sz w:val="24"/>
            <w:lang w:val="bg-BG"/>
          </w:rPr>
          <w:t>http://data.europa.eu/eli/agree_internation/2021/689(1)/oj</w:t>
        </w:r>
      </w:hyperlink>
      <w:r w:rsidRPr="00413589">
        <w:rPr>
          <w:sz w:val="24"/>
          <w:lang w:val="bg-BG"/>
        </w:rPr>
        <w:t>.</w:t>
      </w:r>
    </w:p>
  </w:footnote>
  <w:footnote w:id="2">
    <w:p w14:paraId="21AB366A" w14:textId="6CFE50B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L 29, 31.1.2020 г., стр. </w:t>
      </w:r>
      <w:r w:rsidRPr="00413589">
        <w:rPr>
          <w:sz w:val="24"/>
          <w:lang w:val="bg-BG"/>
        </w:rPr>
        <w:t xml:space="preserve">7, ELI: </w:t>
      </w:r>
      <w:hyperlink r:id="rId2" w:history="1">
        <w:r w:rsidRPr="00413589">
          <w:rPr>
            <w:rStyle w:val="Hyperlink"/>
            <w:sz w:val="24"/>
            <w:lang w:val="bg-BG"/>
          </w:rPr>
          <w:t>http://data.europa.eu/eli/treaty/withd_2020/sign</w:t>
        </w:r>
      </w:hyperlink>
      <w:r w:rsidRPr="00413589">
        <w:rPr>
          <w:sz w:val="24"/>
          <w:lang w:val="bg-BG"/>
        </w:rPr>
        <w:t xml:space="preserve">. </w:t>
      </w:r>
    </w:p>
  </w:footnote>
  <w:footnote w:id="3">
    <w:p w14:paraId="4053479D" w14:textId="4F8E53E9"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Вж. Съвместна декларация № 1/2023 на Съюза и Обединеното кралство в Съвместния комитет, създаден със Споразумението за оттеглянето на Обединеното кралство Великобритания и Северна Ирландия от Европейския съюз и Европейската общност за атомна енергия от 24 март 2023 г. </w:t>
      </w:r>
      <w:r w:rsidRPr="00413589">
        <w:rPr>
          <w:sz w:val="24"/>
          <w:lang w:val="bg-BG"/>
        </w:rPr>
        <w:t>(</w:t>
      </w:r>
      <w:r w:rsidR="00C26012" w:rsidRPr="00C72A8F">
        <w:rPr>
          <w:szCs w:val="24"/>
          <w:lang w:val="ru-RU"/>
        </w:rPr>
        <w:t xml:space="preserve">ОВ </w:t>
      </w:r>
      <w:r w:rsidR="00C26012" w:rsidRPr="00E937A3">
        <w:rPr>
          <w:szCs w:val="24"/>
        </w:rPr>
        <w:t>L </w:t>
      </w:r>
      <w:r w:rsidR="00C26012" w:rsidRPr="00C72A8F">
        <w:rPr>
          <w:szCs w:val="24"/>
          <w:lang w:val="ru-RU"/>
        </w:rPr>
        <w:t>102, 17.4.2023</w:t>
      </w:r>
      <w:r w:rsidR="00C26012" w:rsidRPr="00E937A3">
        <w:rPr>
          <w:szCs w:val="24"/>
        </w:rPr>
        <w:t> </w:t>
      </w:r>
      <w:r w:rsidR="00C26012" w:rsidRPr="00C72A8F">
        <w:rPr>
          <w:szCs w:val="24"/>
          <w:lang w:val="ru-RU"/>
        </w:rPr>
        <w:t>г., стр.</w:t>
      </w:r>
      <w:r w:rsidR="00C26012" w:rsidRPr="00E937A3">
        <w:rPr>
          <w:szCs w:val="24"/>
        </w:rPr>
        <w:t> </w:t>
      </w:r>
      <w:r w:rsidR="00C26012" w:rsidRPr="00C72A8F">
        <w:rPr>
          <w:szCs w:val="24"/>
          <w:lang w:val="ru-RU"/>
        </w:rPr>
        <w:t>87</w:t>
      </w:r>
      <w:r w:rsidRPr="00413589">
        <w:rPr>
          <w:sz w:val="24"/>
          <w:lang w:val="bg-BG"/>
        </w:rPr>
        <w:t>).</w:t>
      </w:r>
    </w:p>
  </w:footnote>
  <w:footnote w:id="4">
    <w:p w14:paraId="55EF3A56" w14:textId="5C4A0ED9"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OВ C, C/2025/4388, 9.9.2025 г., ELI: </w:t>
      </w:r>
      <w:hyperlink r:id="rId3" w:history="1">
        <w:r w:rsidRPr="00413589">
          <w:rPr>
            <w:rStyle w:val="Hyperlink"/>
            <w:sz w:val="24"/>
            <w:lang w:val="bg-BG"/>
          </w:rPr>
          <w:t>http://data.europa.eu/eli/C/2025/4388/oj</w:t>
        </w:r>
      </w:hyperlink>
      <w:r w:rsidRPr="00413589">
        <w:rPr>
          <w:sz w:val="24"/>
          <w:lang w:val="bg-BG"/>
        </w:rPr>
        <w:t xml:space="preserve">. </w:t>
      </w:r>
    </w:p>
  </w:footnote>
  <w:footnote w:id="5">
    <w:p w14:paraId="559DC916" w14:textId="4D556208"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C, C/2025/4389, 9.9.2025 г., ELI: </w:t>
      </w:r>
      <w:hyperlink r:id="rId4" w:history="1">
        <w:r w:rsidRPr="00413589">
          <w:rPr>
            <w:rStyle w:val="Hyperlink"/>
            <w:sz w:val="24"/>
            <w:lang w:val="bg-BG"/>
          </w:rPr>
          <w:t>http://data.europa.eu/eli/C/2025/4389/oj</w:t>
        </w:r>
      </w:hyperlink>
      <w:r w:rsidRPr="00413589">
        <w:rPr>
          <w:sz w:val="24"/>
          <w:lang w:val="bg-BG"/>
        </w:rPr>
        <w:t xml:space="preserve">. </w:t>
      </w:r>
    </w:p>
  </w:footnote>
  <w:footnote w:id="6">
    <w:p w14:paraId="213834A6" w14:textId="66192BEB"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L 357, 8.10.2021 г., стр. </w:t>
      </w:r>
      <w:r w:rsidRPr="00413589">
        <w:rPr>
          <w:sz w:val="24"/>
          <w:lang w:val="bg-BG"/>
        </w:rPr>
        <w:t xml:space="preserve">1, ELI: </w:t>
      </w:r>
      <w:hyperlink r:id="rId5" w:history="1">
        <w:r w:rsidRPr="00413589">
          <w:rPr>
            <w:rStyle w:val="Hyperlink"/>
            <w:sz w:val="24"/>
            <w:lang w:val="bg-BG"/>
          </w:rPr>
          <w:t>http://data.europa.eu/eli/reg/2021/1755/o.j</w:t>
        </w:r>
      </w:hyperlink>
      <w:r w:rsidRPr="00413589">
        <w:rPr>
          <w:sz w:val="24"/>
          <w:lang w:val="bg-BG"/>
        </w:rPr>
        <w:t xml:space="preserve"> </w:t>
      </w:r>
    </w:p>
  </w:footnote>
  <w:footnote w:id="7">
    <w:p w14:paraId="04488E1D" w14:textId="72171356" w:rsidR="009C3F9C" w:rsidRPr="00413589" w:rsidRDefault="009C3F9C" w:rsidP="00413589">
      <w:pPr>
        <w:pStyle w:val="FootnoteText"/>
        <w:ind w:left="567" w:hanging="567"/>
        <w:rPr>
          <w:bCs/>
          <w:iCs/>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OВ L, 2024/2509, 26.9.2024 г., ELI: </w:t>
      </w:r>
      <w:hyperlink r:id="rId6" w:history="1">
        <w:r w:rsidRPr="00413589">
          <w:rPr>
            <w:rStyle w:val="Hyperlink"/>
            <w:sz w:val="24"/>
            <w:lang w:val="bg-BG"/>
          </w:rPr>
          <w:t>http://data.europa.eu/eli/reg/2024/2509/oj</w:t>
        </w:r>
      </w:hyperlink>
      <w:r w:rsidRPr="00413589">
        <w:rPr>
          <w:sz w:val="24"/>
          <w:lang w:val="bg-BG"/>
        </w:rPr>
        <w:t>.</w:t>
      </w:r>
    </w:p>
  </w:footnote>
  <w:footnote w:id="8">
    <w:p w14:paraId="6E809EC9" w14:textId="15A1460F"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L 83, 22.3.2023 г., стр. </w:t>
      </w:r>
      <w:r w:rsidRPr="00413589">
        <w:rPr>
          <w:sz w:val="24"/>
          <w:lang w:val="bg-BG"/>
        </w:rPr>
        <w:t xml:space="preserve">1, ELI: </w:t>
      </w:r>
      <w:hyperlink r:id="rId7" w:history="1">
        <w:r w:rsidRPr="00413589">
          <w:rPr>
            <w:rStyle w:val="Hyperlink"/>
            <w:sz w:val="24"/>
            <w:lang w:val="bg-BG"/>
          </w:rPr>
          <w:t>http://data.europa.eu/eli/reg/2023/657/oj</w:t>
        </w:r>
      </w:hyperlink>
      <w:r w:rsidRPr="00413589">
        <w:rPr>
          <w:sz w:val="24"/>
          <w:lang w:val="bg-BG"/>
        </w:rPr>
        <w:t>.</w:t>
      </w:r>
    </w:p>
  </w:footnote>
  <w:footnote w:id="9">
    <w:p w14:paraId="57588452" w14:textId="71420E74"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C, C/2024/4222, 24.7.2024 г., ELI: </w:t>
      </w:r>
      <w:hyperlink r:id="rId8" w:history="1">
        <w:r w:rsidRPr="00413589">
          <w:rPr>
            <w:rStyle w:val="Hyperlink"/>
            <w:sz w:val="24"/>
            <w:lang w:val="bg-BG"/>
          </w:rPr>
          <w:t>http://data.europa.eu/eli/C/2024/4222/oj</w:t>
        </w:r>
      </w:hyperlink>
      <w:r w:rsidRPr="00413589">
        <w:rPr>
          <w:sz w:val="24"/>
          <w:lang w:val="bg-BG"/>
        </w:rPr>
        <w:t xml:space="preserve">. </w:t>
      </w:r>
    </w:p>
  </w:footnote>
  <w:footnote w:id="10">
    <w:p w14:paraId="79D92F01" w14:textId="170B85F3"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OВ C, C/2025/3151, 20.6.2025 г., ELI: </w:t>
      </w:r>
      <w:hyperlink r:id="rId9" w:history="1">
        <w:r w:rsidRPr="00413589">
          <w:rPr>
            <w:rStyle w:val="Hyperlink"/>
            <w:sz w:val="24"/>
            <w:lang w:val="bg-BG"/>
          </w:rPr>
          <w:t>http://data.europa.eu/eli/C/2025/3151/oj</w:t>
        </w:r>
      </w:hyperlink>
      <w:r w:rsidRPr="00413589">
        <w:rPr>
          <w:sz w:val="24"/>
          <w:lang w:val="bg-BG"/>
        </w:rPr>
        <w:t xml:space="preserve">. </w:t>
      </w:r>
    </w:p>
  </w:footnote>
  <w:footnote w:id="11">
    <w:p w14:paraId="1BED24D0" w14:textId="1A0499DE" w:rsidR="009C3F9C" w:rsidRPr="00413589" w:rsidRDefault="009C3F9C" w:rsidP="00413589">
      <w:pPr>
        <w:pStyle w:val="FootnoteText"/>
        <w:ind w:left="567" w:hanging="567"/>
        <w:rPr>
          <w:b/>
          <w:bCs/>
          <w:i/>
          <w:iCs/>
          <w:sz w:val="24"/>
          <w:lang w:val="bg-BG"/>
        </w:rPr>
      </w:pPr>
      <w:r w:rsidRPr="00413589">
        <w:rPr>
          <w:rStyle w:val="FootnoteReference"/>
          <w:sz w:val="24"/>
          <w:szCs w:val="22"/>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Постоянен арбитражен съд, дело 2024-45, </w:t>
      </w:r>
      <w:hyperlink r:id="rId10" w:history="1">
        <w:r w:rsidRPr="00413589">
          <w:rPr>
            <w:rStyle w:val="Hyperlink"/>
            <w:sz w:val="24"/>
            <w:lang w:val="bg-BG"/>
          </w:rPr>
          <w:t>https://pca-cpa.org/en/cases/334/</w:t>
        </w:r>
      </w:hyperlink>
      <w:r w:rsidRPr="00413589">
        <w:rPr>
          <w:sz w:val="24"/>
          <w:lang w:val="bg-BG"/>
        </w:rPr>
        <w:t>.</w:t>
      </w:r>
      <w:r w:rsidRPr="00413589">
        <w:rPr>
          <w:b/>
          <w:i/>
          <w:sz w:val="24"/>
          <w:lang w:val="bg-BG"/>
        </w:rPr>
        <w:t xml:space="preserve"> </w:t>
      </w:r>
    </w:p>
  </w:footnote>
  <w:footnote w:id="12">
    <w:p w14:paraId="73AA0551" w14:textId="475C73D7"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L 91, 29.3.2023 г., стр. </w:t>
      </w:r>
      <w:r w:rsidRPr="00413589">
        <w:rPr>
          <w:sz w:val="24"/>
          <w:lang w:val="bg-BG"/>
        </w:rPr>
        <w:t xml:space="preserve">89, ELI: </w:t>
      </w:r>
      <w:hyperlink r:id="rId11" w:history="1">
        <w:r w:rsidRPr="00413589">
          <w:rPr>
            <w:rStyle w:val="Hyperlink"/>
            <w:sz w:val="24"/>
            <w:lang w:val="bg-BG"/>
          </w:rPr>
          <w:t>http://data.europa.eu/eli/dec/2023/698/oj</w:t>
        </w:r>
      </w:hyperlink>
      <w:r w:rsidRPr="00413589">
        <w:rPr>
          <w:sz w:val="24"/>
          <w:lang w:val="bg-BG"/>
        </w:rPr>
        <w:t>.</w:t>
      </w:r>
    </w:p>
  </w:footnote>
  <w:footnote w:id="13">
    <w:p w14:paraId="5C9AF8BF" w14:textId="4045F114"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L 179, 14.7.2023 г., стр. </w:t>
      </w:r>
      <w:r w:rsidRPr="00413589">
        <w:rPr>
          <w:sz w:val="24"/>
          <w:lang w:val="bg-BG"/>
        </w:rPr>
        <w:t xml:space="preserve">147, ELI: </w:t>
      </w:r>
      <w:hyperlink r:id="rId12" w:history="1">
        <w:r w:rsidRPr="00413589">
          <w:rPr>
            <w:rStyle w:val="Hyperlink"/>
            <w:sz w:val="24"/>
            <w:lang w:val="bg-BG"/>
          </w:rPr>
          <w:t>http://data.europa.eu/eli/dec/2023/1460/oj</w:t>
        </w:r>
      </w:hyperlink>
      <w:r w:rsidRPr="00413589">
        <w:rPr>
          <w:sz w:val="24"/>
          <w:lang w:val="bg-BG"/>
        </w:rPr>
        <w:t>.</w:t>
      </w:r>
    </w:p>
  </w:footnote>
  <w:footnote w:id="14">
    <w:p w14:paraId="4045AF33" w14:textId="323C12DA" w:rsidR="009C3F9C" w:rsidRPr="00413589" w:rsidRDefault="009C3F9C" w:rsidP="00413589">
      <w:pPr>
        <w:pStyle w:val="FootnoteText"/>
        <w:ind w:left="567" w:hanging="567"/>
        <w:rPr>
          <w:bCs/>
          <w:iCs/>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Независим орган за мониторинг на споразуменията за правата на гражданите, </w:t>
      </w:r>
      <w:hyperlink r:id="rId13" w:history="1">
        <w:proofErr w:type="spellStart"/>
        <w:r w:rsidRPr="00413589">
          <w:rPr>
            <w:rStyle w:val="Hyperlink"/>
            <w:sz w:val="24"/>
            <w:lang w:val="bg-BG"/>
          </w:rPr>
          <w:t>Complaints</w:t>
        </w:r>
        <w:proofErr w:type="spellEnd"/>
        <w:r w:rsidRPr="00413589">
          <w:rPr>
            <w:rStyle w:val="Hyperlink"/>
            <w:sz w:val="24"/>
            <w:lang w:val="bg-BG"/>
          </w:rPr>
          <w:t xml:space="preserve"> to </w:t>
        </w:r>
        <w:proofErr w:type="spellStart"/>
        <w:r w:rsidRPr="00413589">
          <w:rPr>
            <w:rStyle w:val="Hyperlink"/>
            <w:sz w:val="24"/>
            <w:lang w:val="bg-BG"/>
          </w:rPr>
          <w:t>the</w:t>
        </w:r>
        <w:proofErr w:type="spellEnd"/>
        <w:r w:rsidRPr="00413589">
          <w:rPr>
            <w:rStyle w:val="Hyperlink"/>
            <w:sz w:val="24"/>
            <w:lang w:val="bg-BG"/>
          </w:rPr>
          <w:t xml:space="preserve"> IMA: 1 </w:t>
        </w:r>
        <w:proofErr w:type="spellStart"/>
        <w:r w:rsidRPr="00413589">
          <w:rPr>
            <w:rStyle w:val="Hyperlink"/>
            <w:sz w:val="24"/>
            <w:lang w:val="bg-BG"/>
          </w:rPr>
          <w:t>January</w:t>
        </w:r>
        <w:proofErr w:type="spellEnd"/>
        <w:r w:rsidRPr="00413589">
          <w:rPr>
            <w:rStyle w:val="Hyperlink"/>
            <w:sz w:val="24"/>
            <w:lang w:val="bg-BG"/>
          </w:rPr>
          <w:t xml:space="preserve"> 2023 – 30 </w:t>
        </w:r>
        <w:proofErr w:type="spellStart"/>
        <w:r w:rsidRPr="00413589">
          <w:rPr>
            <w:rStyle w:val="Hyperlink"/>
            <w:sz w:val="24"/>
            <w:lang w:val="bg-BG"/>
          </w:rPr>
          <w:t>June</w:t>
        </w:r>
        <w:proofErr w:type="spellEnd"/>
        <w:r w:rsidRPr="00413589">
          <w:rPr>
            <w:rStyle w:val="Hyperlink"/>
            <w:sz w:val="24"/>
            <w:lang w:val="bg-BG"/>
          </w:rPr>
          <w:t xml:space="preserve"> 2023</w:t>
        </w:r>
      </w:hyperlink>
      <w:r w:rsidRPr="00413589">
        <w:rPr>
          <w:sz w:val="24"/>
          <w:lang w:val="bg-BG"/>
        </w:rPr>
        <w:t xml:space="preserve"> (Жалби до Независимия орган за мониторинг на споразуменията за правата на гражданите: 1 януари 2023 г. – 30 юни 2023). </w:t>
      </w:r>
    </w:p>
  </w:footnote>
  <w:footnote w:id="15">
    <w:p w14:paraId="4C5EFC03" w14:textId="756D7691" w:rsidR="009C3F9C" w:rsidRPr="00413589" w:rsidRDefault="009C3F9C" w:rsidP="00413589">
      <w:pPr>
        <w:pStyle w:val="FootnoteText"/>
        <w:ind w:left="567" w:hanging="567"/>
        <w:rPr>
          <w:sz w:val="24"/>
          <w:lang w:val="bg-BG"/>
        </w:rPr>
      </w:pPr>
      <w:r w:rsidRPr="00413589">
        <w:rPr>
          <w:rStyle w:val="FootnoteReference"/>
          <w:bCs/>
          <w:iCs/>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Независим орган за мониторинг на споразуменията за правата на гражданите, </w:t>
      </w:r>
      <w:hyperlink r:id="rId14" w:history="1">
        <w:r w:rsidRPr="00413589">
          <w:rPr>
            <w:rStyle w:val="Hyperlink"/>
            <w:sz w:val="24"/>
            <w:lang w:val="bg-BG"/>
          </w:rPr>
          <w:t xml:space="preserve">IMA </w:t>
        </w:r>
        <w:proofErr w:type="spellStart"/>
        <w:r w:rsidRPr="00413589">
          <w:rPr>
            <w:rStyle w:val="Hyperlink"/>
            <w:sz w:val="24"/>
            <w:lang w:val="bg-BG"/>
          </w:rPr>
          <w:t>focus</w:t>
        </w:r>
        <w:proofErr w:type="spellEnd"/>
        <w:r w:rsidRPr="00413589">
          <w:rPr>
            <w:rStyle w:val="Hyperlink"/>
            <w:sz w:val="24"/>
            <w:lang w:val="bg-BG"/>
          </w:rPr>
          <w:t xml:space="preserve"> </w:t>
        </w:r>
        <w:proofErr w:type="spellStart"/>
        <w:r w:rsidRPr="00413589">
          <w:rPr>
            <w:rStyle w:val="Hyperlink"/>
            <w:sz w:val="24"/>
            <w:lang w:val="bg-BG"/>
          </w:rPr>
          <w:t>on</w:t>
        </w:r>
        <w:proofErr w:type="spellEnd"/>
        <w:r w:rsidRPr="00413589">
          <w:rPr>
            <w:rStyle w:val="Hyperlink"/>
            <w:sz w:val="24"/>
            <w:lang w:val="bg-BG"/>
          </w:rPr>
          <w:t xml:space="preserve"> </w:t>
        </w:r>
        <w:proofErr w:type="spellStart"/>
        <w:r w:rsidRPr="00413589">
          <w:rPr>
            <w:rStyle w:val="Hyperlink"/>
            <w:sz w:val="24"/>
            <w:lang w:val="bg-BG"/>
          </w:rPr>
          <w:t>citizens</w:t>
        </w:r>
        <w:proofErr w:type="spellEnd"/>
        <w:r w:rsidRPr="00413589">
          <w:rPr>
            <w:rStyle w:val="Hyperlink"/>
            <w:sz w:val="24"/>
            <w:lang w:val="bg-BG"/>
          </w:rPr>
          <w:t xml:space="preserve">’ </w:t>
        </w:r>
        <w:proofErr w:type="spellStart"/>
        <w:r w:rsidRPr="00413589">
          <w:rPr>
            <w:rStyle w:val="Hyperlink"/>
            <w:sz w:val="24"/>
            <w:lang w:val="bg-BG"/>
          </w:rPr>
          <w:t>rights</w:t>
        </w:r>
        <w:proofErr w:type="spellEnd"/>
        <w:r w:rsidRPr="00413589">
          <w:rPr>
            <w:rStyle w:val="Hyperlink"/>
            <w:sz w:val="24"/>
            <w:lang w:val="bg-BG"/>
          </w:rPr>
          <w:t xml:space="preserve"> </w:t>
        </w:r>
        <w:proofErr w:type="spellStart"/>
        <w:r w:rsidRPr="00413589">
          <w:rPr>
            <w:rStyle w:val="Hyperlink"/>
            <w:sz w:val="24"/>
            <w:lang w:val="bg-BG"/>
          </w:rPr>
          <w:t>in</w:t>
        </w:r>
        <w:proofErr w:type="spellEnd"/>
        <w:r w:rsidRPr="00413589">
          <w:rPr>
            <w:rStyle w:val="Hyperlink"/>
            <w:sz w:val="24"/>
            <w:lang w:val="bg-BG"/>
          </w:rPr>
          <w:t xml:space="preserve"> </w:t>
        </w:r>
        <w:proofErr w:type="spellStart"/>
        <w:r w:rsidRPr="00413589">
          <w:rPr>
            <w:rStyle w:val="Hyperlink"/>
            <w:sz w:val="24"/>
            <w:lang w:val="bg-BG"/>
          </w:rPr>
          <w:t>Northern</w:t>
        </w:r>
        <w:proofErr w:type="spellEnd"/>
        <w:r w:rsidRPr="00413589">
          <w:rPr>
            <w:rStyle w:val="Hyperlink"/>
            <w:sz w:val="24"/>
            <w:lang w:val="bg-BG"/>
          </w:rPr>
          <w:t xml:space="preserve"> </w:t>
        </w:r>
        <w:proofErr w:type="spellStart"/>
        <w:r w:rsidRPr="00413589">
          <w:rPr>
            <w:rStyle w:val="Hyperlink"/>
            <w:sz w:val="24"/>
            <w:lang w:val="bg-BG"/>
          </w:rPr>
          <w:t>Ireland</w:t>
        </w:r>
        <w:proofErr w:type="spellEnd"/>
      </w:hyperlink>
      <w:r w:rsidRPr="00413589">
        <w:rPr>
          <w:sz w:val="24"/>
          <w:lang w:val="bg-BG"/>
        </w:rPr>
        <w:t xml:space="preserve"> (Независимият орган за мониторинг на споразуменията акцентира върху правата на гражданите в Северна Ирландия). </w:t>
      </w:r>
    </w:p>
  </w:footnote>
  <w:footnote w:id="16">
    <w:p w14:paraId="72F6D9AD" w14:textId="2AB16A7C"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Изявление на Комисията, A </w:t>
      </w:r>
      <w:proofErr w:type="spellStart"/>
      <w:r w:rsidRPr="00413589">
        <w:rPr>
          <w:sz w:val="24"/>
          <w:lang w:val="bg-BG"/>
        </w:rPr>
        <w:t>renewed</w:t>
      </w:r>
      <w:proofErr w:type="spellEnd"/>
      <w:r w:rsidRPr="00413589">
        <w:rPr>
          <w:sz w:val="24"/>
          <w:lang w:val="bg-BG"/>
        </w:rPr>
        <w:t xml:space="preserve"> </w:t>
      </w:r>
      <w:proofErr w:type="spellStart"/>
      <w:r w:rsidRPr="00413589">
        <w:rPr>
          <w:sz w:val="24"/>
          <w:lang w:val="bg-BG"/>
        </w:rPr>
        <w:t>agenda</w:t>
      </w:r>
      <w:proofErr w:type="spellEnd"/>
      <w:r w:rsidRPr="00413589">
        <w:rPr>
          <w:sz w:val="24"/>
          <w:lang w:val="bg-BG"/>
        </w:rPr>
        <w:t xml:space="preserve"> </w:t>
      </w:r>
      <w:proofErr w:type="spellStart"/>
      <w:r w:rsidRPr="00413589">
        <w:rPr>
          <w:sz w:val="24"/>
          <w:lang w:val="bg-BG"/>
        </w:rPr>
        <w:t>for</w:t>
      </w:r>
      <w:proofErr w:type="spellEnd"/>
      <w:r w:rsidRPr="00413589">
        <w:rPr>
          <w:sz w:val="24"/>
          <w:lang w:val="bg-BG"/>
        </w:rPr>
        <w:t xml:space="preserve"> </w:t>
      </w:r>
      <w:proofErr w:type="spellStart"/>
      <w:r w:rsidRPr="00413589">
        <w:rPr>
          <w:sz w:val="24"/>
          <w:lang w:val="bg-BG"/>
        </w:rPr>
        <w:t>European</w:t>
      </w:r>
      <w:proofErr w:type="spellEnd"/>
      <w:r w:rsidRPr="00413589">
        <w:rPr>
          <w:sz w:val="24"/>
          <w:lang w:val="bg-BG"/>
        </w:rPr>
        <w:t xml:space="preserve"> </w:t>
      </w:r>
      <w:proofErr w:type="spellStart"/>
      <w:r w:rsidRPr="00413589">
        <w:rPr>
          <w:sz w:val="24"/>
          <w:lang w:val="bg-BG"/>
        </w:rPr>
        <w:t>Union</w:t>
      </w:r>
      <w:proofErr w:type="spellEnd"/>
      <w:r w:rsidRPr="00413589">
        <w:rPr>
          <w:sz w:val="24"/>
          <w:lang w:val="bg-BG"/>
        </w:rPr>
        <w:t xml:space="preserve"> – </w:t>
      </w:r>
      <w:proofErr w:type="spellStart"/>
      <w:r w:rsidRPr="00413589">
        <w:rPr>
          <w:sz w:val="24"/>
          <w:lang w:val="bg-BG"/>
        </w:rPr>
        <w:t>United</w:t>
      </w:r>
      <w:proofErr w:type="spellEnd"/>
      <w:r w:rsidRPr="00413589">
        <w:rPr>
          <w:sz w:val="24"/>
          <w:lang w:val="bg-BG"/>
        </w:rPr>
        <w:t xml:space="preserve"> </w:t>
      </w:r>
      <w:proofErr w:type="spellStart"/>
      <w:r w:rsidRPr="00413589">
        <w:rPr>
          <w:sz w:val="24"/>
          <w:lang w:val="bg-BG"/>
        </w:rPr>
        <w:t>Kingdom</w:t>
      </w:r>
      <w:proofErr w:type="spellEnd"/>
      <w:r w:rsidRPr="00413589">
        <w:rPr>
          <w:sz w:val="24"/>
          <w:lang w:val="bg-BG"/>
        </w:rPr>
        <w:t xml:space="preserve"> </w:t>
      </w:r>
      <w:proofErr w:type="spellStart"/>
      <w:r w:rsidRPr="00413589">
        <w:rPr>
          <w:sz w:val="24"/>
          <w:lang w:val="bg-BG"/>
        </w:rPr>
        <w:t>cooperation</w:t>
      </w:r>
      <w:proofErr w:type="spellEnd"/>
      <w:r w:rsidRPr="00413589">
        <w:rPr>
          <w:sz w:val="24"/>
          <w:lang w:val="bg-BG"/>
        </w:rPr>
        <w:t xml:space="preserve"> – </w:t>
      </w:r>
      <w:proofErr w:type="spellStart"/>
      <w:r w:rsidRPr="00413589">
        <w:rPr>
          <w:sz w:val="24"/>
          <w:lang w:val="bg-BG"/>
        </w:rPr>
        <w:t>Common</w:t>
      </w:r>
      <w:proofErr w:type="spellEnd"/>
      <w:r w:rsidRPr="00413589">
        <w:rPr>
          <w:b/>
          <w:i/>
          <w:sz w:val="24"/>
          <w:lang w:val="bg-BG"/>
        </w:rPr>
        <w:t xml:space="preserve"> </w:t>
      </w:r>
      <w:proofErr w:type="spellStart"/>
      <w:r w:rsidRPr="00413589">
        <w:rPr>
          <w:sz w:val="24"/>
          <w:lang w:val="bg-BG"/>
        </w:rPr>
        <w:t>Understanding</w:t>
      </w:r>
      <w:proofErr w:type="spellEnd"/>
      <w:r w:rsidRPr="00413589">
        <w:rPr>
          <w:sz w:val="24"/>
          <w:lang w:val="bg-BG"/>
        </w:rPr>
        <w:t xml:space="preserve"> (Обновена програма за сътрудничество между Европейския съюз и Обединеното кралство – Общо разбиране), 19 май 2025 г., </w:t>
      </w:r>
      <w:hyperlink r:id="rId15" w:history="1">
        <w:r w:rsidRPr="00413589">
          <w:rPr>
            <w:rStyle w:val="Hyperlink"/>
            <w:sz w:val="24"/>
            <w:lang w:val="bg-BG"/>
          </w:rPr>
          <w:t>https://ec.europa.eu/commission/presscorner/detail/en/statement_25_1267</w:t>
        </w:r>
      </w:hyperlink>
      <w:r w:rsidRPr="00413589">
        <w:rPr>
          <w:sz w:val="24"/>
          <w:lang w:val="bg-BG"/>
        </w:rPr>
        <w:t>.</w:t>
      </w:r>
    </w:p>
  </w:footnote>
  <w:footnote w:id="17">
    <w:p w14:paraId="0309B2D8" w14:textId="352035C9"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С изключение на ирландските граждани.</w:t>
      </w:r>
    </w:p>
  </w:footnote>
  <w:footnote w:id="18">
    <w:p w14:paraId="261EB8A6" w14:textId="62F33F5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Правителство на Обединеното кралство, </w:t>
      </w:r>
      <w:hyperlink r:id="rId16" w:history="1">
        <w:proofErr w:type="spellStart"/>
        <w:r w:rsidRPr="00413589">
          <w:rPr>
            <w:rStyle w:val="Hyperlink"/>
            <w:sz w:val="24"/>
            <w:lang w:val="bg-BG"/>
          </w:rPr>
          <w:t>Turing</w:t>
        </w:r>
        <w:proofErr w:type="spellEnd"/>
        <w:r w:rsidRPr="00413589">
          <w:rPr>
            <w:rStyle w:val="Hyperlink"/>
            <w:sz w:val="24"/>
            <w:lang w:val="bg-BG"/>
          </w:rPr>
          <w:t xml:space="preserve"> </w:t>
        </w:r>
        <w:proofErr w:type="spellStart"/>
        <w:r w:rsidRPr="00413589">
          <w:rPr>
            <w:rStyle w:val="Hyperlink"/>
            <w:sz w:val="24"/>
            <w:lang w:val="bg-BG"/>
          </w:rPr>
          <w:t>Scheme</w:t>
        </w:r>
        <w:proofErr w:type="spellEnd"/>
        <w:r w:rsidRPr="00413589">
          <w:rPr>
            <w:rStyle w:val="Hyperlink"/>
            <w:sz w:val="24"/>
            <w:lang w:val="bg-BG"/>
          </w:rPr>
          <w:t xml:space="preserve"> </w:t>
        </w:r>
        <w:proofErr w:type="spellStart"/>
        <w:r w:rsidRPr="00413589">
          <w:rPr>
            <w:rStyle w:val="Hyperlink"/>
            <w:sz w:val="24"/>
            <w:lang w:val="bg-BG"/>
          </w:rPr>
          <w:t>funding</w:t>
        </w:r>
        <w:proofErr w:type="spellEnd"/>
        <w:r w:rsidRPr="00413589">
          <w:rPr>
            <w:rStyle w:val="Hyperlink"/>
            <w:sz w:val="24"/>
            <w:lang w:val="bg-BG"/>
          </w:rPr>
          <w:t xml:space="preserve"> </w:t>
        </w:r>
        <w:proofErr w:type="spellStart"/>
        <w:r w:rsidRPr="00413589">
          <w:rPr>
            <w:rStyle w:val="Hyperlink"/>
            <w:sz w:val="24"/>
            <w:lang w:val="bg-BG"/>
          </w:rPr>
          <w:t>outcomes</w:t>
        </w:r>
        <w:proofErr w:type="spellEnd"/>
        <w:r w:rsidRPr="00413589">
          <w:rPr>
            <w:rStyle w:val="Hyperlink"/>
            <w:sz w:val="24"/>
            <w:lang w:val="bg-BG"/>
          </w:rPr>
          <w:t xml:space="preserve"> </w:t>
        </w:r>
        <w:proofErr w:type="spellStart"/>
        <w:r w:rsidRPr="00413589">
          <w:rPr>
            <w:rStyle w:val="Hyperlink"/>
            <w:sz w:val="24"/>
            <w:lang w:val="bg-BG"/>
          </w:rPr>
          <w:t>for</w:t>
        </w:r>
        <w:proofErr w:type="spellEnd"/>
        <w:r w:rsidRPr="00413589">
          <w:rPr>
            <w:rStyle w:val="Hyperlink"/>
            <w:sz w:val="24"/>
            <w:lang w:val="bg-BG"/>
          </w:rPr>
          <w:t xml:space="preserve"> </w:t>
        </w:r>
        <w:proofErr w:type="spellStart"/>
        <w:r w:rsidRPr="00413589">
          <w:rPr>
            <w:rStyle w:val="Hyperlink"/>
            <w:sz w:val="24"/>
            <w:lang w:val="bg-BG"/>
          </w:rPr>
          <w:t>the</w:t>
        </w:r>
        <w:proofErr w:type="spellEnd"/>
        <w:r w:rsidRPr="00413589">
          <w:rPr>
            <w:rStyle w:val="Hyperlink"/>
            <w:sz w:val="24"/>
            <w:lang w:val="bg-BG"/>
          </w:rPr>
          <w:t xml:space="preserve"> 2022 </w:t>
        </w:r>
        <w:proofErr w:type="spellStart"/>
        <w:r w:rsidRPr="00413589">
          <w:rPr>
            <w:rStyle w:val="Hyperlink"/>
            <w:sz w:val="24"/>
            <w:lang w:val="bg-BG"/>
          </w:rPr>
          <w:t>to</w:t>
        </w:r>
        <w:proofErr w:type="spellEnd"/>
        <w:r w:rsidRPr="00413589">
          <w:rPr>
            <w:rStyle w:val="Hyperlink"/>
            <w:sz w:val="24"/>
            <w:lang w:val="bg-BG"/>
          </w:rPr>
          <w:t xml:space="preserve"> 2023 </w:t>
        </w:r>
        <w:proofErr w:type="spellStart"/>
        <w:r w:rsidRPr="00413589">
          <w:rPr>
            <w:rStyle w:val="Hyperlink"/>
            <w:sz w:val="24"/>
            <w:lang w:val="bg-BG"/>
          </w:rPr>
          <w:t>academic</w:t>
        </w:r>
        <w:proofErr w:type="spellEnd"/>
        <w:r w:rsidRPr="00413589">
          <w:rPr>
            <w:rStyle w:val="Hyperlink"/>
            <w:sz w:val="24"/>
            <w:lang w:val="bg-BG"/>
          </w:rPr>
          <w:t xml:space="preserve"> </w:t>
        </w:r>
        <w:proofErr w:type="spellStart"/>
        <w:r w:rsidRPr="00413589">
          <w:rPr>
            <w:rStyle w:val="Hyperlink"/>
            <w:sz w:val="24"/>
            <w:lang w:val="bg-BG"/>
          </w:rPr>
          <w:t>year</w:t>
        </w:r>
        <w:proofErr w:type="spellEnd"/>
      </w:hyperlink>
      <w:r w:rsidRPr="00413589">
        <w:rPr>
          <w:sz w:val="24"/>
          <w:lang w:val="bg-BG"/>
        </w:rPr>
        <w:t xml:space="preserve"> (Резултати от финансирането по схемата „</w:t>
      </w:r>
      <w:proofErr w:type="spellStart"/>
      <w:r w:rsidRPr="00413589">
        <w:rPr>
          <w:sz w:val="24"/>
          <w:lang w:val="bg-BG"/>
        </w:rPr>
        <w:t>Turing</w:t>
      </w:r>
      <w:proofErr w:type="spellEnd"/>
      <w:r w:rsidRPr="00413589">
        <w:rPr>
          <w:sz w:val="24"/>
          <w:lang w:val="bg-BG"/>
        </w:rPr>
        <w:t xml:space="preserve">“ за академичната 2022 – 2023 година). </w:t>
      </w:r>
    </w:p>
  </w:footnote>
  <w:footnote w:id="19">
    <w:p w14:paraId="039E8A48" w14:textId="3E985BA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proofErr w:type="spellStart"/>
      <w:r w:rsidRPr="00413589">
        <w:rPr>
          <w:sz w:val="24"/>
          <w:lang w:val="bg-BG"/>
        </w:rPr>
        <w:t>Universities</w:t>
      </w:r>
      <w:proofErr w:type="spellEnd"/>
      <w:r w:rsidRPr="00413589">
        <w:rPr>
          <w:sz w:val="24"/>
          <w:lang w:val="bg-BG"/>
        </w:rPr>
        <w:t xml:space="preserve"> UK International, </w:t>
      </w:r>
      <w:proofErr w:type="spellStart"/>
      <w:r w:rsidRPr="00413589">
        <w:rPr>
          <w:sz w:val="24"/>
          <w:lang w:val="bg-BG"/>
        </w:rPr>
        <w:t>Gone</w:t>
      </w:r>
      <w:proofErr w:type="spellEnd"/>
      <w:r w:rsidRPr="00413589">
        <w:rPr>
          <w:sz w:val="24"/>
          <w:lang w:val="bg-BG"/>
        </w:rPr>
        <w:t xml:space="preserve"> International: </w:t>
      </w:r>
      <w:proofErr w:type="spellStart"/>
      <w:r w:rsidRPr="00413589">
        <w:rPr>
          <w:sz w:val="24"/>
          <w:lang w:val="bg-BG"/>
        </w:rPr>
        <w:t>Expanding</w:t>
      </w:r>
      <w:proofErr w:type="spellEnd"/>
      <w:r w:rsidRPr="00413589">
        <w:rPr>
          <w:sz w:val="24"/>
          <w:lang w:val="bg-BG"/>
        </w:rPr>
        <w:t xml:space="preserve"> </w:t>
      </w:r>
      <w:proofErr w:type="spellStart"/>
      <w:r w:rsidRPr="00413589">
        <w:rPr>
          <w:sz w:val="24"/>
          <w:lang w:val="bg-BG"/>
        </w:rPr>
        <w:t>Opportunities</w:t>
      </w:r>
      <w:proofErr w:type="spellEnd"/>
      <w:r w:rsidRPr="00413589">
        <w:rPr>
          <w:sz w:val="24"/>
          <w:lang w:val="bg-BG"/>
        </w:rPr>
        <w:t xml:space="preserve"> (На международната сцена: разширяване на възможностите),  </w:t>
      </w:r>
      <w:hyperlink r:id="rId17" w:history="1">
        <w:r w:rsidRPr="00413589">
          <w:rPr>
            <w:rStyle w:val="Hyperlink"/>
            <w:sz w:val="24"/>
            <w:lang w:val="bg-BG"/>
          </w:rPr>
          <w:t>https://dera.ioe.ac.uk/id/eprint/31640/1/Gone%20International_expanding%20opportunities_digital.pdf</w:t>
        </w:r>
      </w:hyperlink>
      <w:r w:rsidRPr="00413589">
        <w:rPr>
          <w:rStyle w:val="Hyperlink"/>
          <w:sz w:val="24"/>
          <w:lang w:val="bg-BG"/>
        </w:rPr>
        <w:t>.</w:t>
      </w:r>
    </w:p>
  </w:footnote>
  <w:footnote w:id="20">
    <w:p w14:paraId="742BABB1" w14:textId="463D843D"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В трите най-популярни дестинации по програмата „Еразъм+“ за студенти от Обединеното кралство – Испания, Франция и Германия – се наблюдава драстичен спад от 43% по отношение на средния брой участници от Обединеното кралство в програми за висше образование по схемата „</w:t>
      </w:r>
      <w:proofErr w:type="spellStart"/>
      <w:r w:rsidRPr="00413589">
        <w:rPr>
          <w:sz w:val="24"/>
          <w:lang w:val="bg-BG"/>
        </w:rPr>
        <w:t>Turing</w:t>
      </w:r>
      <w:proofErr w:type="spellEnd"/>
      <w:r w:rsidRPr="00413589">
        <w:rPr>
          <w:sz w:val="24"/>
          <w:lang w:val="bg-BG"/>
        </w:rPr>
        <w:t>“ (</w:t>
      </w:r>
      <w:proofErr w:type="spellStart"/>
      <w:r w:rsidRPr="00413589">
        <w:rPr>
          <w:sz w:val="24"/>
          <w:lang w:val="bg-BG"/>
        </w:rPr>
        <w:t>The</w:t>
      </w:r>
      <w:proofErr w:type="spellEnd"/>
      <w:r w:rsidRPr="00413589">
        <w:rPr>
          <w:sz w:val="24"/>
          <w:lang w:val="bg-BG"/>
        </w:rPr>
        <w:t xml:space="preserve"> </w:t>
      </w:r>
      <w:proofErr w:type="spellStart"/>
      <w:r w:rsidRPr="00413589">
        <w:rPr>
          <w:sz w:val="24"/>
          <w:lang w:val="bg-BG"/>
        </w:rPr>
        <w:t>British</w:t>
      </w:r>
      <w:proofErr w:type="spellEnd"/>
      <w:r w:rsidRPr="00413589">
        <w:rPr>
          <w:sz w:val="24"/>
          <w:lang w:val="bg-BG"/>
        </w:rPr>
        <w:t xml:space="preserve"> Academy, </w:t>
      </w:r>
      <w:proofErr w:type="spellStart"/>
      <w:r w:rsidRPr="00413589">
        <w:rPr>
          <w:sz w:val="24"/>
          <w:lang w:val="bg-BG"/>
        </w:rPr>
        <w:t>The</w:t>
      </w:r>
      <w:proofErr w:type="spellEnd"/>
      <w:r w:rsidRPr="00413589">
        <w:rPr>
          <w:sz w:val="24"/>
          <w:lang w:val="bg-BG"/>
        </w:rPr>
        <w:t xml:space="preserve"> </w:t>
      </w:r>
      <w:proofErr w:type="spellStart"/>
      <w:r w:rsidRPr="00413589">
        <w:rPr>
          <w:sz w:val="24"/>
          <w:lang w:val="bg-BG"/>
        </w:rPr>
        <w:t>Turing</w:t>
      </w:r>
      <w:proofErr w:type="spellEnd"/>
      <w:r w:rsidRPr="00413589">
        <w:rPr>
          <w:sz w:val="24"/>
          <w:lang w:val="bg-BG"/>
        </w:rPr>
        <w:t xml:space="preserve"> </w:t>
      </w:r>
      <w:proofErr w:type="spellStart"/>
      <w:r w:rsidRPr="00413589">
        <w:rPr>
          <w:sz w:val="24"/>
          <w:lang w:val="bg-BG"/>
        </w:rPr>
        <w:t>Scheme</w:t>
      </w:r>
      <w:proofErr w:type="spellEnd"/>
      <w:r w:rsidRPr="00413589">
        <w:rPr>
          <w:sz w:val="24"/>
          <w:lang w:val="bg-BG"/>
        </w:rPr>
        <w:t xml:space="preserve"> – </w:t>
      </w:r>
      <w:proofErr w:type="spellStart"/>
      <w:r w:rsidRPr="00413589">
        <w:rPr>
          <w:sz w:val="24"/>
          <w:lang w:val="bg-BG"/>
        </w:rPr>
        <w:t>Understanding</w:t>
      </w:r>
      <w:proofErr w:type="spellEnd"/>
      <w:r w:rsidRPr="00413589">
        <w:rPr>
          <w:sz w:val="24"/>
          <w:lang w:val="bg-BG"/>
        </w:rPr>
        <w:t xml:space="preserve"> </w:t>
      </w:r>
      <w:proofErr w:type="spellStart"/>
      <w:r w:rsidRPr="00413589">
        <w:rPr>
          <w:sz w:val="24"/>
          <w:lang w:val="bg-BG"/>
        </w:rPr>
        <w:t>impacts</w:t>
      </w:r>
      <w:proofErr w:type="spellEnd"/>
      <w:r w:rsidRPr="00413589">
        <w:rPr>
          <w:sz w:val="24"/>
          <w:lang w:val="bg-BG"/>
        </w:rPr>
        <w:t xml:space="preserve"> </w:t>
      </w:r>
      <w:proofErr w:type="spellStart"/>
      <w:r w:rsidRPr="00413589">
        <w:rPr>
          <w:sz w:val="24"/>
          <w:lang w:val="bg-BG"/>
        </w:rPr>
        <w:t>and</w:t>
      </w:r>
      <w:proofErr w:type="spellEnd"/>
      <w:r w:rsidRPr="00413589">
        <w:rPr>
          <w:sz w:val="24"/>
          <w:lang w:val="bg-BG"/>
        </w:rPr>
        <w:t xml:space="preserve"> </w:t>
      </w:r>
      <w:proofErr w:type="spellStart"/>
      <w:r w:rsidRPr="00413589">
        <w:rPr>
          <w:sz w:val="24"/>
          <w:lang w:val="bg-BG"/>
        </w:rPr>
        <w:t>implications</w:t>
      </w:r>
      <w:proofErr w:type="spellEnd"/>
      <w:r w:rsidRPr="00413589">
        <w:rPr>
          <w:sz w:val="24"/>
          <w:lang w:val="bg-BG"/>
        </w:rPr>
        <w:t xml:space="preserve"> (Схемата „</w:t>
      </w:r>
      <w:proofErr w:type="spellStart"/>
      <w:r w:rsidRPr="00413589">
        <w:rPr>
          <w:sz w:val="24"/>
          <w:lang w:val="bg-BG"/>
        </w:rPr>
        <w:t>Turing</w:t>
      </w:r>
      <w:proofErr w:type="spellEnd"/>
      <w:r w:rsidRPr="00413589">
        <w:rPr>
          <w:sz w:val="24"/>
          <w:lang w:val="bg-BG"/>
        </w:rPr>
        <w:t xml:space="preserve">“ – анализ на въздействията и последиците), ноември 2023 г., </w:t>
      </w:r>
      <w:hyperlink r:id="rId18" w:history="1">
        <w:r w:rsidRPr="00413589">
          <w:rPr>
            <w:rStyle w:val="Hyperlink"/>
            <w:sz w:val="24"/>
            <w:lang w:val="bg-BG"/>
          </w:rPr>
          <w:t>https://www.thebritishacademy.ac.uk/documents/5022/The_Turing_Scheme_-_Understanding_Impacts_and_Implications.pdf</w:t>
        </w:r>
      </w:hyperlink>
      <w:r w:rsidRPr="00413589">
        <w:rPr>
          <w:sz w:val="24"/>
          <w:lang w:val="bg-BG"/>
        </w:rPr>
        <w:t>).</w:t>
      </w:r>
    </w:p>
  </w:footnote>
  <w:footnote w:id="21">
    <w:p w14:paraId="4A66A6B4" w14:textId="41DDC2EA"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proofErr w:type="spellStart"/>
      <w:r w:rsidRPr="00413589">
        <w:rPr>
          <w:sz w:val="24"/>
          <w:lang w:val="bg-BG"/>
        </w:rPr>
        <w:t>Higher</w:t>
      </w:r>
      <w:proofErr w:type="spellEnd"/>
      <w:r w:rsidRPr="00413589">
        <w:rPr>
          <w:sz w:val="24"/>
          <w:lang w:val="bg-BG"/>
        </w:rPr>
        <w:t xml:space="preserve"> </w:t>
      </w:r>
      <w:proofErr w:type="spellStart"/>
      <w:r w:rsidRPr="00413589">
        <w:rPr>
          <w:sz w:val="24"/>
          <w:lang w:val="bg-BG"/>
        </w:rPr>
        <w:t>Education</w:t>
      </w:r>
      <w:proofErr w:type="spellEnd"/>
      <w:r w:rsidRPr="00413589">
        <w:rPr>
          <w:sz w:val="24"/>
          <w:lang w:val="bg-BG"/>
        </w:rPr>
        <w:t xml:space="preserve"> </w:t>
      </w:r>
      <w:proofErr w:type="spellStart"/>
      <w:r w:rsidRPr="00413589">
        <w:rPr>
          <w:sz w:val="24"/>
          <w:lang w:val="bg-BG"/>
        </w:rPr>
        <w:t>Statistics</w:t>
      </w:r>
      <w:proofErr w:type="spellEnd"/>
      <w:r w:rsidRPr="00413589">
        <w:rPr>
          <w:sz w:val="24"/>
          <w:lang w:val="bg-BG"/>
        </w:rPr>
        <w:t xml:space="preserve"> </w:t>
      </w:r>
      <w:proofErr w:type="spellStart"/>
      <w:r w:rsidRPr="00413589">
        <w:rPr>
          <w:sz w:val="24"/>
          <w:lang w:val="bg-BG"/>
        </w:rPr>
        <w:t>Agency</w:t>
      </w:r>
      <w:proofErr w:type="spellEnd"/>
      <w:r w:rsidRPr="00413589">
        <w:rPr>
          <w:sz w:val="24"/>
          <w:lang w:val="bg-BG"/>
        </w:rPr>
        <w:t xml:space="preserve">, UK, 2022/23 – </w:t>
      </w:r>
      <w:proofErr w:type="spellStart"/>
      <w:r w:rsidRPr="00413589">
        <w:rPr>
          <w:sz w:val="24"/>
          <w:lang w:val="bg-BG"/>
        </w:rPr>
        <w:t>Where</w:t>
      </w:r>
      <w:proofErr w:type="spellEnd"/>
      <w:r w:rsidRPr="00413589">
        <w:rPr>
          <w:sz w:val="24"/>
          <w:lang w:val="bg-BG"/>
        </w:rPr>
        <w:t xml:space="preserve"> </w:t>
      </w:r>
      <w:proofErr w:type="spellStart"/>
      <w:r w:rsidRPr="00413589">
        <w:rPr>
          <w:sz w:val="24"/>
          <w:lang w:val="bg-BG"/>
        </w:rPr>
        <w:t>students</w:t>
      </w:r>
      <w:proofErr w:type="spellEnd"/>
      <w:r w:rsidRPr="00413589">
        <w:rPr>
          <w:sz w:val="24"/>
          <w:lang w:val="bg-BG"/>
        </w:rPr>
        <w:t xml:space="preserve"> </w:t>
      </w:r>
      <w:proofErr w:type="spellStart"/>
      <w:r w:rsidRPr="00413589">
        <w:rPr>
          <w:sz w:val="24"/>
          <w:lang w:val="bg-BG"/>
        </w:rPr>
        <w:t>come</w:t>
      </w:r>
      <w:proofErr w:type="spellEnd"/>
      <w:r w:rsidRPr="00413589">
        <w:rPr>
          <w:sz w:val="24"/>
          <w:lang w:val="bg-BG"/>
        </w:rPr>
        <w:t xml:space="preserve"> </w:t>
      </w:r>
      <w:proofErr w:type="spellStart"/>
      <w:r w:rsidRPr="00413589">
        <w:rPr>
          <w:sz w:val="24"/>
          <w:lang w:val="bg-BG"/>
        </w:rPr>
        <w:t>from</w:t>
      </w:r>
      <w:proofErr w:type="spellEnd"/>
      <w:r w:rsidRPr="00413589">
        <w:rPr>
          <w:sz w:val="24"/>
          <w:lang w:val="bg-BG"/>
        </w:rPr>
        <w:t xml:space="preserve"> </w:t>
      </w:r>
      <w:proofErr w:type="spellStart"/>
      <w:r w:rsidRPr="00413589">
        <w:rPr>
          <w:sz w:val="24"/>
          <w:lang w:val="bg-BG"/>
        </w:rPr>
        <w:t>and</w:t>
      </w:r>
      <w:proofErr w:type="spellEnd"/>
      <w:r w:rsidRPr="00413589">
        <w:rPr>
          <w:sz w:val="24"/>
          <w:lang w:val="bg-BG"/>
        </w:rPr>
        <w:t xml:space="preserve"> </w:t>
      </w:r>
      <w:proofErr w:type="spellStart"/>
      <w:r w:rsidRPr="00413589">
        <w:rPr>
          <w:sz w:val="24"/>
          <w:lang w:val="bg-BG"/>
        </w:rPr>
        <w:t>go</w:t>
      </w:r>
      <w:proofErr w:type="spellEnd"/>
      <w:r w:rsidRPr="00413589">
        <w:rPr>
          <w:sz w:val="24"/>
          <w:lang w:val="bg-BG"/>
        </w:rPr>
        <w:t xml:space="preserve"> </w:t>
      </w:r>
      <w:proofErr w:type="spellStart"/>
      <w:r w:rsidRPr="00413589">
        <w:rPr>
          <w:sz w:val="24"/>
          <w:lang w:val="bg-BG"/>
        </w:rPr>
        <w:t>to</w:t>
      </w:r>
      <w:proofErr w:type="spellEnd"/>
      <w:r w:rsidRPr="00413589">
        <w:rPr>
          <w:sz w:val="24"/>
          <w:lang w:val="bg-BG"/>
        </w:rPr>
        <w:t xml:space="preserve"> </w:t>
      </w:r>
      <w:proofErr w:type="spellStart"/>
      <w:r w:rsidRPr="00413589">
        <w:rPr>
          <w:sz w:val="24"/>
          <w:lang w:val="bg-BG"/>
        </w:rPr>
        <w:t>study</w:t>
      </w:r>
      <w:proofErr w:type="spellEnd"/>
      <w:r w:rsidRPr="00413589">
        <w:rPr>
          <w:sz w:val="24"/>
          <w:lang w:val="bg-BG"/>
        </w:rPr>
        <w:t xml:space="preserve"> (Агенция за статистически данни в областта на висшето образование, „Обединеното кралство, 2022/2023 г. </w:t>
      </w:r>
      <w:r w:rsidRPr="00413589">
        <w:rPr>
          <w:sz w:val="24"/>
          <w:lang w:val="bg-BG"/>
        </w:rPr>
        <w:t xml:space="preserve">– Откъде идват и къде отиват да учат студентите“), 8 август 2024 г., </w:t>
      </w:r>
      <w:hyperlink r:id="rId19" w:history="1">
        <w:r w:rsidRPr="00413589">
          <w:rPr>
            <w:rStyle w:val="Hyperlink"/>
            <w:sz w:val="24"/>
            <w:lang w:val="bg-BG"/>
          </w:rPr>
          <w:t>https://www.hesa.ac.uk/news/08-08-2024/sb269-higher-education-student-statistics/location</w:t>
        </w:r>
      </w:hyperlink>
      <w:r w:rsidRPr="00413589">
        <w:rPr>
          <w:sz w:val="24"/>
          <w:lang w:val="bg-BG"/>
        </w:rPr>
        <w:t xml:space="preserve">. </w:t>
      </w:r>
    </w:p>
  </w:footnote>
  <w:footnote w:id="22">
    <w:p w14:paraId="5F16158A" w14:textId="45AE6A3F"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proofErr w:type="spellStart"/>
      <w:r w:rsidRPr="00413589">
        <w:rPr>
          <w:sz w:val="24"/>
          <w:lang w:val="bg-BG"/>
        </w:rPr>
        <w:t>Universities</w:t>
      </w:r>
      <w:proofErr w:type="spellEnd"/>
      <w:r w:rsidRPr="00413589">
        <w:rPr>
          <w:sz w:val="24"/>
          <w:lang w:val="bg-BG"/>
        </w:rPr>
        <w:t xml:space="preserve"> </w:t>
      </w:r>
      <w:proofErr w:type="spellStart"/>
      <w:r w:rsidRPr="00413589">
        <w:rPr>
          <w:sz w:val="24"/>
          <w:lang w:val="bg-BG"/>
        </w:rPr>
        <w:t>Wales</w:t>
      </w:r>
      <w:proofErr w:type="spellEnd"/>
      <w:r w:rsidRPr="00413589">
        <w:rPr>
          <w:sz w:val="24"/>
          <w:lang w:val="bg-BG"/>
        </w:rPr>
        <w:t xml:space="preserve">, </w:t>
      </w:r>
      <w:proofErr w:type="spellStart"/>
      <w:r w:rsidRPr="00413589">
        <w:rPr>
          <w:sz w:val="24"/>
          <w:lang w:val="bg-BG"/>
        </w:rPr>
        <w:t>Wales</w:t>
      </w:r>
      <w:proofErr w:type="spellEnd"/>
      <w:r w:rsidRPr="00413589">
        <w:rPr>
          <w:sz w:val="24"/>
          <w:lang w:val="bg-BG"/>
        </w:rPr>
        <w:t xml:space="preserve"> </w:t>
      </w:r>
      <w:proofErr w:type="spellStart"/>
      <w:r w:rsidRPr="00413589">
        <w:rPr>
          <w:sz w:val="24"/>
          <w:lang w:val="bg-BG"/>
        </w:rPr>
        <w:t>beyond</w:t>
      </w:r>
      <w:proofErr w:type="spellEnd"/>
      <w:r w:rsidRPr="00413589">
        <w:rPr>
          <w:sz w:val="24"/>
          <w:lang w:val="bg-BG"/>
        </w:rPr>
        <w:t xml:space="preserve"> </w:t>
      </w:r>
      <w:proofErr w:type="spellStart"/>
      <w:r w:rsidRPr="00413589">
        <w:rPr>
          <w:sz w:val="24"/>
          <w:lang w:val="bg-BG"/>
        </w:rPr>
        <w:t>borders</w:t>
      </w:r>
      <w:proofErr w:type="spellEnd"/>
      <w:r w:rsidRPr="00413589">
        <w:rPr>
          <w:sz w:val="24"/>
          <w:lang w:val="bg-BG"/>
        </w:rPr>
        <w:t xml:space="preserve"> (Уелс отвъд границите).  </w:t>
      </w:r>
    </w:p>
  </w:footnote>
  <w:footnote w:id="23">
    <w:p w14:paraId="6D453A47" w14:textId="50235C3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Правителство на Шотландия, </w:t>
      </w:r>
      <w:proofErr w:type="spellStart"/>
      <w:r w:rsidRPr="00413589">
        <w:rPr>
          <w:sz w:val="24"/>
          <w:lang w:val="bg-BG"/>
        </w:rPr>
        <w:t>Scottish</w:t>
      </w:r>
      <w:proofErr w:type="spellEnd"/>
      <w:r w:rsidRPr="00413589">
        <w:rPr>
          <w:sz w:val="24"/>
          <w:lang w:val="bg-BG"/>
        </w:rPr>
        <w:t xml:space="preserve"> </w:t>
      </w:r>
      <w:proofErr w:type="spellStart"/>
      <w:r w:rsidRPr="00413589">
        <w:rPr>
          <w:sz w:val="24"/>
          <w:lang w:val="bg-BG"/>
        </w:rPr>
        <w:t>Education</w:t>
      </w:r>
      <w:proofErr w:type="spellEnd"/>
      <w:r w:rsidRPr="00413589">
        <w:rPr>
          <w:sz w:val="24"/>
          <w:lang w:val="bg-BG"/>
        </w:rPr>
        <w:t xml:space="preserve"> Exchange </w:t>
      </w:r>
      <w:proofErr w:type="spellStart"/>
      <w:r w:rsidRPr="00413589">
        <w:rPr>
          <w:sz w:val="24"/>
          <w:lang w:val="bg-BG"/>
        </w:rPr>
        <w:t>Programme</w:t>
      </w:r>
      <w:proofErr w:type="spellEnd"/>
      <w:r w:rsidRPr="00413589">
        <w:rPr>
          <w:sz w:val="24"/>
          <w:lang w:val="bg-BG"/>
        </w:rPr>
        <w:t xml:space="preserve"> – </w:t>
      </w:r>
      <w:proofErr w:type="spellStart"/>
      <w:r w:rsidRPr="00413589">
        <w:rPr>
          <w:sz w:val="24"/>
          <w:lang w:val="bg-BG"/>
        </w:rPr>
        <w:t>Test</w:t>
      </w:r>
      <w:proofErr w:type="spellEnd"/>
      <w:r w:rsidRPr="00413589">
        <w:rPr>
          <w:sz w:val="24"/>
          <w:lang w:val="bg-BG"/>
        </w:rPr>
        <w:t xml:space="preserve"> </w:t>
      </w:r>
      <w:proofErr w:type="spellStart"/>
      <w:r w:rsidRPr="00413589">
        <w:rPr>
          <w:sz w:val="24"/>
          <w:lang w:val="bg-BG"/>
        </w:rPr>
        <w:t>and</w:t>
      </w:r>
      <w:proofErr w:type="spellEnd"/>
      <w:r w:rsidRPr="00413589">
        <w:rPr>
          <w:sz w:val="24"/>
          <w:lang w:val="bg-BG"/>
        </w:rPr>
        <w:t xml:space="preserve"> </w:t>
      </w:r>
      <w:proofErr w:type="spellStart"/>
      <w:r w:rsidRPr="00413589">
        <w:rPr>
          <w:sz w:val="24"/>
          <w:lang w:val="bg-BG"/>
        </w:rPr>
        <w:t>Learn</w:t>
      </w:r>
      <w:proofErr w:type="spellEnd"/>
      <w:r w:rsidRPr="00413589">
        <w:rPr>
          <w:sz w:val="24"/>
          <w:lang w:val="bg-BG"/>
        </w:rPr>
        <w:t xml:space="preserve">: </w:t>
      </w:r>
      <w:proofErr w:type="spellStart"/>
      <w:r w:rsidRPr="00413589">
        <w:rPr>
          <w:sz w:val="24"/>
          <w:lang w:val="bg-BG"/>
        </w:rPr>
        <w:t>funded</w:t>
      </w:r>
      <w:proofErr w:type="spellEnd"/>
      <w:r w:rsidRPr="00413589">
        <w:rPr>
          <w:sz w:val="24"/>
          <w:lang w:val="bg-BG"/>
        </w:rPr>
        <w:t xml:space="preserve"> </w:t>
      </w:r>
      <w:proofErr w:type="spellStart"/>
      <w:r w:rsidRPr="00413589">
        <w:rPr>
          <w:sz w:val="24"/>
          <w:lang w:val="bg-BG"/>
        </w:rPr>
        <w:t>projects</w:t>
      </w:r>
      <w:proofErr w:type="spellEnd"/>
      <w:r w:rsidRPr="00413589">
        <w:rPr>
          <w:sz w:val="24"/>
          <w:lang w:val="bg-BG"/>
        </w:rPr>
        <w:t xml:space="preserve"> (Проекти, финансирани в рамките на шотландската програма за обмен в областта на образованието – </w:t>
      </w:r>
      <w:proofErr w:type="spellStart"/>
      <w:r w:rsidRPr="00413589">
        <w:rPr>
          <w:sz w:val="24"/>
          <w:lang w:val="bg-BG"/>
        </w:rPr>
        <w:t>Test</w:t>
      </w:r>
      <w:proofErr w:type="spellEnd"/>
      <w:r w:rsidRPr="00413589">
        <w:rPr>
          <w:sz w:val="24"/>
          <w:lang w:val="bg-BG"/>
        </w:rPr>
        <w:t xml:space="preserve"> </w:t>
      </w:r>
      <w:proofErr w:type="spellStart"/>
      <w:r w:rsidRPr="00413589">
        <w:rPr>
          <w:sz w:val="24"/>
          <w:lang w:val="bg-BG"/>
        </w:rPr>
        <w:t>and</w:t>
      </w:r>
      <w:proofErr w:type="spellEnd"/>
      <w:r w:rsidRPr="00413589">
        <w:rPr>
          <w:sz w:val="24"/>
          <w:lang w:val="bg-BG"/>
        </w:rPr>
        <w:t xml:space="preserve"> </w:t>
      </w:r>
      <w:proofErr w:type="spellStart"/>
      <w:r w:rsidRPr="00413589">
        <w:rPr>
          <w:sz w:val="24"/>
          <w:lang w:val="bg-BG"/>
        </w:rPr>
        <w:t>Learn</w:t>
      </w:r>
      <w:proofErr w:type="spellEnd"/>
      <w:r w:rsidRPr="00413589">
        <w:rPr>
          <w:sz w:val="24"/>
          <w:lang w:val="bg-BG"/>
        </w:rPr>
        <w:t xml:space="preserve">), 15 януари 2025 г.  </w:t>
      </w:r>
    </w:p>
  </w:footnote>
  <w:footnote w:id="24">
    <w:p w14:paraId="13D9AC42" w14:textId="68C233B6"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Правителство на Ирландия, </w:t>
      </w:r>
      <w:proofErr w:type="spellStart"/>
      <w:r w:rsidRPr="00413589">
        <w:rPr>
          <w:sz w:val="24"/>
          <w:lang w:val="bg-BG"/>
        </w:rPr>
        <w:t>Minister</w:t>
      </w:r>
      <w:proofErr w:type="spellEnd"/>
      <w:r w:rsidRPr="00413589">
        <w:rPr>
          <w:sz w:val="24"/>
          <w:lang w:val="bg-BG"/>
        </w:rPr>
        <w:t xml:space="preserve"> </w:t>
      </w:r>
      <w:proofErr w:type="spellStart"/>
      <w:r w:rsidRPr="00413589">
        <w:rPr>
          <w:sz w:val="24"/>
          <w:lang w:val="bg-BG"/>
        </w:rPr>
        <w:t>Harris</w:t>
      </w:r>
      <w:proofErr w:type="spellEnd"/>
      <w:r w:rsidRPr="00413589">
        <w:rPr>
          <w:sz w:val="24"/>
          <w:lang w:val="bg-BG"/>
        </w:rPr>
        <w:t xml:space="preserve"> </w:t>
      </w:r>
      <w:proofErr w:type="spellStart"/>
      <w:r w:rsidRPr="00413589">
        <w:rPr>
          <w:sz w:val="24"/>
          <w:lang w:val="bg-BG"/>
        </w:rPr>
        <w:t>announces</w:t>
      </w:r>
      <w:proofErr w:type="spellEnd"/>
      <w:r w:rsidRPr="00413589">
        <w:rPr>
          <w:sz w:val="24"/>
          <w:lang w:val="bg-BG"/>
        </w:rPr>
        <w:t xml:space="preserve"> </w:t>
      </w:r>
      <w:proofErr w:type="spellStart"/>
      <w:r w:rsidRPr="00413589">
        <w:rPr>
          <w:sz w:val="24"/>
          <w:lang w:val="bg-BG"/>
        </w:rPr>
        <w:t>mobility</w:t>
      </w:r>
      <w:proofErr w:type="spellEnd"/>
      <w:r w:rsidRPr="00413589">
        <w:rPr>
          <w:sz w:val="24"/>
          <w:lang w:val="bg-BG"/>
        </w:rPr>
        <w:t xml:space="preserve"> </w:t>
      </w:r>
      <w:proofErr w:type="spellStart"/>
      <w:r w:rsidRPr="00413589">
        <w:rPr>
          <w:sz w:val="24"/>
          <w:lang w:val="bg-BG"/>
        </w:rPr>
        <w:t>funding</w:t>
      </w:r>
      <w:proofErr w:type="spellEnd"/>
      <w:r w:rsidRPr="00413589">
        <w:rPr>
          <w:sz w:val="24"/>
          <w:lang w:val="bg-BG"/>
        </w:rPr>
        <w:t xml:space="preserve"> </w:t>
      </w:r>
      <w:proofErr w:type="spellStart"/>
      <w:r w:rsidRPr="00413589">
        <w:rPr>
          <w:sz w:val="24"/>
          <w:lang w:val="bg-BG"/>
        </w:rPr>
        <w:t>for</w:t>
      </w:r>
      <w:proofErr w:type="spellEnd"/>
      <w:r w:rsidRPr="00413589">
        <w:rPr>
          <w:sz w:val="24"/>
          <w:lang w:val="bg-BG"/>
        </w:rPr>
        <w:t xml:space="preserve"> </w:t>
      </w:r>
      <w:proofErr w:type="spellStart"/>
      <w:r w:rsidRPr="00413589">
        <w:rPr>
          <w:sz w:val="24"/>
          <w:lang w:val="bg-BG"/>
        </w:rPr>
        <w:t>Northern</w:t>
      </w:r>
      <w:proofErr w:type="spellEnd"/>
      <w:r w:rsidRPr="00413589">
        <w:rPr>
          <w:sz w:val="24"/>
          <w:lang w:val="bg-BG"/>
        </w:rPr>
        <w:t xml:space="preserve"> </w:t>
      </w:r>
      <w:proofErr w:type="spellStart"/>
      <w:r w:rsidRPr="00413589">
        <w:rPr>
          <w:sz w:val="24"/>
          <w:lang w:val="bg-BG"/>
        </w:rPr>
        <w:t>Ireland</w:t>
      </w:r>
      <w:proofErr w:type="spellEnd"/>
      <w:r w:rsidRPr="00413589">
        <w:rPr>
          <w:sz w:val="24"/>
          <w:lang w:val="bg-BG"/>
        </w:rPr>
        <w:t xml:space="preserve"> </w:t>
      </w:r>
      <w:proofErr w:type="spellStart"/>
      <w:r w:rsidRPr="00413589">
        <w:rPr>
          <w:sz w:val="24"/>
          <w:lang w:val="bg-BG"/>
        </w:rPr>
        <w:t>higher</w:t>
      </w:r>
      <w:proofErr w:type="spellEnd"/>
      <w:r w:rsidRPr="00413589">
        <w:rPr>
          <w:sz w:val="24"/>
          <w:lang w:val="bg-BG"/>
        </w:rPr>
        <w:t xml:space="preserve"> </w:t>
      </w:r>
      <w:proofErr w:type="spellStart"/>
      <w:r w:rsidRPr="00413589">
        <w:rPr>
          <w:sz w:val="24"/>
          <w:lang w:val="bg-BG"/>
        </w:rPr>
        <w:t>education</w:t>
      </w:r>
      <w:proofErr w:type="spellEnd"/>
      <w:r w:rsidRPr="00413589">
        <w:rPr>
          <w:sz w:val="24"/>
          <w:lang w:val="bg-BG"/>
        </w:rPr>
        <w:t xml:space="preserve"> </w:t>
      </w:r>
      <w:proofErr w:type="spellStart"/>
      <w:r w:rsidRPr="00413589">
        <w:rPr>
          <w:sz w:val="24"/>
          <w:lang w:val="bg-BG"/>
        </w:rPr>
        <w:t>students</w:t>
      </w:r>
      <w:proofErr w:type="spellEnd"/>
      <w:r w:rsidRPr="00413589">
        <w:rPr>
          <w:sz w:val="24"/>
          <w:lang w:val="bg-BG"/>
        </w:rPr>
        <w:t xml:space="preserve"> (Министърът Харис обяви финансиране за подпомагане на мобилността на студенти от системата на висшето образование в Северна Ирландия), 27 юли 2023 г. </w:t>
      </w:r>
    </w:p>
  </w:footnote>
  <w:footnote w:id="25">
    <w:p w14:paraId="20B21A33" w14:textId="1C1DC40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Правителство на Обединеното кралство, International </w:t>
      </w:r>
      <w:proofErr w:type="spellStart"/>
      <w:r w:rsidRPr="00413589">
        <w:rPr>
          <w:sz w:val="24"/>
          <w:lang w:val="bg-BG"/>
        </w:rPr>
        <w:t>Education</w:t>
      </w:r>
      <w:proofErr w:type="spellEnd"/>
      <w:r w:rsidRPr="00413589">
        <w:rPr>
          <w:sz w:val="24"/>
          <w:lang w:val="bg-BG"/>
        </w:rPr>
        <w:t xml:space="preserve"> </w:t>
      </w:r>
      <w:proofErr w:type="spellStart"/>
      <w:r w:rsidRPr="00413589">
        <w:rPr>
          <w:sz w:val="24"/>
          <w:lang w:val="bg-BG"/>
        </w:rPr>
        <w:t>Strategy</w:t>
      </w:r>
      <w:proofErr w:type="spellEnd"/>
      <w:r w:rsidRPr="00413589">
        <w:rPr>
          <w:sz w:val="24"/>
          <w:lang w:val="bg-BG"/>
        </w:rPr>
        <w:t xml:space="preserve">: 2021 </w:t>
      </w:r>
      <w:proofErr w:type="spellStart"/>
      <w:r w:rsidRPr="00413589">
        <w:rPr>
          <w:sz w:val="24"/>
          <w:lang w:val="bg-BG"/>
        </w:rPr>
        <w:t>update</w:t>
      </w:r>
      <w:proofErr w:type="spellEnd"/>
      <w:r w:rsidRPr="00413589">
        <w:rPr>
          <w:sz w:val="24"/>
          <w:lang w:val="bg-BG"/>
        </w:rPr>
        <w:t xml:space="preserve"> (Стратегия за международно образование – актуализация през 2021 г.), </w:t>
      </w:r>
      <w:r w:rsidRPr="00413589">
        <w:rPr>
          <w:sz w:val="24"/>
          <w:lang w:val="bg-BG"/>
        </w:rPr>
        <w:t xml:space="preserve">6 февруари 2021 г., </w:t>
      </w:r>
      <w:hyperlink r:id="rId20" w:history="1">
        <w:r w:rsidRPr="00413589">
          <w:rPr>
            <w:rStyle w:val="Hyperlink"/>
            <w:sz w:val="24"/>
            <w:lang w:val="bg-BG"/>
          </w:rPr>
          <w:t>https://www.gov.uk/government/publications/international-education-strategy-2021-update</w:t>
        </w:r>
      </w:hyperlink>
      <w:r w:rsidRPr="00413589">
        <w:rPr>
          <w:sz w:val="24"/>
          <w:lang w:val="bg-BG"/>
        </w:rPr>
        <w:t xml:space="preserve">. </w:t>
      </w:r>
    </w:p>
  </w:footnote>
  <w:footnote w:id="26">
    <w:p w14:paraId="6BA3CF2C" w14:textId="6DDFC353"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ОВ C 34, 31.1.2020 г., стр. </w:t>
      </w:r>
      <w:r w:rsidRPr="00413589">
        <w:rPr>
          <w:sz w:val="24"/>
          <w:lang w:val="bg-BG"/>
        </w:rPr>
        <w:t xml:space="preserve">1, ELI: </w:t>
      </w:r>
      <w:hyperlink r:id="rId21" w:history="1">
        <w:r w:rsidRPr="00413589">
          <w:rPr>
            <w:rStyle w:val="Hyperlink"/>
            <w:sz w:val="24"/>
            <w:lang w:val="bg-BG"/>
          </w:rPr>
          <w:t>http://data.europa.eu/eli/treaty/withd_2020/dcl_1/sign</w:t>
        </w:r>
      </w:hyperlink>
      <w:r w:rsidRPr="00413589">
        <w:rPr>
          <w:sz w:val="24"/>
          <w:lang w:val="bg-BG"/>
        </w:rPr>
        <w:t xml:space="preserve">.    </w:t>
      </w:r>
    </w:p>
  </w:footnote>
  <w:footnote w:id="27">
    <w:p w14:paraId="064FB11E" w14:textId="2A04B4D5"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 15.4.2010 г., стр. </w:t>
      </w:r>
      <w:r w:rsidRPr="00413589">
        <w:rPr>
          <w:sz w:val="24"/>
          <w:lang w:val="bg-BG"/>
        </w:rPr>
        <w:t xml:space="preserve">1, ELI: </w:t>
      </w:r>
      <w:hyperlink r:id="rId22" w:history="1">
        <w:r w:rsidRPr="00413589">
          <w:rPr>
            <w:rStyle w:val="Hyperlink"/>
            <w:sz w:val="24"/>
            <w:lang w:val="bg-BG"/>
          </w:rPr>
          <w:t>http://data.europa.eu/eli/dir/2010/13/oj</w:t>
        </w:r>
      </w:hyperlink>
      <w:r w:rsidRPr="00413589">
        <w:rPr>
          <w:sz w:val="24"/>
          <w:lang w:val="bg-BG"/>
        </w:rPr>
        <w:t>).</w:t>
      </w:r>
    </w:p>
  </w:footnote>
  <w:footnote w:id="28">
    <w:p w14:paraId="3A4A6F31" w14:textId="34429032"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C 384</w:t>
      </w:r>
      <w:r w:rsidR="00C72A8F">
        <w:rPr>
          <w:sz w:val="24"/>
          <w:lang w:val="bg-BG"/>
        </w:rPr>
        <w:t xml:space="preserve"> </w:t>
      </w:r>
      <w:r w:rsidR="00C72A8F" w:rsidRPr="00C72A8F">
        <w:rPr>
          <w:sz w:val="24"/>
          <w:lang w:val="fi-FI"/>
        </w:rPr>
        <w:t>I</w:t>
      </w:r>
      <w:r w:rsidRPr="00413589">
        <w:rPr>
          <w:sz w:val="24"/>
          <w:lang w:val="bg-BG"/>
        </w:rPr>
        <w:t xml:space="preserve">, 12.11.2019 г., стр. 178, ELI: </w:t>
      </w:r>
      <w:r w:rsidR="00C72A8F">
        <w:fldChar w:fldCharType="begin"/>
      </w:r>
      <w:r w:rsidR="00C72A8F" w:rsidRPr="00C72A8F">
        <w:rPr>
          <w:lang w:val="fi-FI"/>
        </w:rPr>
        <w:instrText>HYPERLINK "https://eur-lex.europa.eu/legal-content/BG/TXT/HTML/?uri=CELEX:12019W/DCL(01)&amp;from=EN"</w:instrText>
      </w:r>
      <w:r w:rsidR="00C72A8F">
        <w:fldChar w:fldCharType="separate"/>
      </w:r>
      <w:r w:rsidR="00C26012" w:rsidRPr="00C26012">
        <w:rPr>
          <w:sz w:val="24"/>
          <w:lang w:val="bg-BG"/>
        </w:rPr>
        <w:t>http://data.europa.eu/eli/treaty/withd_2019(3)/dcl_1/oj</w:t>
      </w:r>
      <w:r w:rsidRPr="00413589">
        <w:rPr>
          <w:rStyle w:val="Hyperlink"/>
          <w:sz w:val="24"/>
          <w:lang w:val="bg-BG"/>
        </w:rPr>
        <w:t>.</w:t>
      </w:r>
      <w:r w:rsidR="00C72A8F">
        <w:rPr>
          <w:rStyle w:val="Hyperlink"/>
          <w:sz w:val="24"/>
          <w:lang w:val="bg-BG"/>
        </w:rPr>
        <w:fldChar w:fldCharType="end"/>
      </w:r>
    </w:p>
  </w:footnote>
  <w:footnote w:id="29">
    <w:p w14:paraId="5498737B" w14:textId="0A415E18"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(ЕС) 2024/1689 на Европейския парламент и на Съвета от 13 юни 2024</w:t>
      </w:r>
      <w:r w:rsidR="00C26012">
        <w:rPr>
          <w:sz w:val="24"/>
          <w:lang w:val="bg-BG"/>
        </w:rPr>
        <w:t> </w:t>
      </w:r>
      <w:r w:rsidRPr="00413589">
        <w:rPr>
          <w:sz w:val="24"/>
          <w:lang w:val="bg-BG"/>
        </w:rPr>
        <w:t xml:space="preserve">г. </w:t>
      </w:r>
      <w:r w:rsidRPr="00413589">
        <w:rPr>
          <w:sz w:val="24"/>
          <w:lang w:val="bg-BG"/>
        </w:rPr>
        <w:t>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sidR="00C26012">
        <w:rPr>
          <w:sz w:val="24"/>
          <w:lang w:val="bg-BG"/>
        </w:rPr>
        <w:t> г.</w:t>
      </w:r>
      <w:r w:rsidRPr="00413589">
        <w:rPr>
          <w:sz w:val="24"/>
          <w:lang w:val="bg-BG"/>
        </w:rPr>
        <w:t>, ELI:</w:t>
      </w:r>
      <w:r w:rsidRPr="00413589">
        <w:rPr>
          <w:color w:val="000000" w:themeColor="text1"/>
          <w:sz w:val="24"/>
          <w:lang w:val="bg-BG"/>
        </w:rPr>
        <w:t xml:space="preserve"> </w:t>
      </w:r>
      <w:hyperlink r:id="rId23" w:history="1">
        <w:r w:rsidRPr="00413589">
          <w:rPr>
            <w:rStyle w:val="Hyperlink"/>
            <w:sz w:val="24"/>
            <w:lang w:val="bg-BG"/>
          </w:rPr>
          <w:t>http://data.europa.eu/eli/reg/2024/1689/oj</w:t>
        </w:r>
      </w:hyperlink>
      <w:r w:rsidRPr="00413589">
        <w:rPr>
          <w:color w:val="000000" w:themeColor="text1"/>
          <w:sz w:val="24"/>
          <w:lang w:val="bg-BG"/>
        </w:rPr>
        <w:t>).</w:t>
      </w:r>
    </w:p>
  </w:footnote>
  <w:footnote w:id="30">
    <w:p w14:paraId="779316DD" w14:textId="226DEA8E"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(ОВ L 119, 4.5.2016 г., стр. </w:t>
      </w:r>
      <w:r w:rsidRPr="00413589">
        <w:rPr>
          <w:sz w:val="24"/>
          <w:lang w:val="bg-BG"/>
        </w:rPr>
        <w:t xml:space="preserve">1, ELI: </w:t>
      </w:r>
      <w:hyperlink r:id="rId24" w:history="1">
        <w:r w:rsidRPr="00413589">
          <w:rPr>
            <w:rStyle w:val="Hyperlink"/>
            <w:sz w:val="24"/>
            <w:lang w:val="bg-BG"/>
          </w:rPr>
          <w:t>http://data.europa.eu/eli/reg/2016/679/oj</w:t>
        </w:r>
      </w:hyperlink>
      <w:r w:rsidRPr="00413589">
        <w:rPr>
          <w:sz w:val="24"/>
          <w:lang w:val="bg-BG"/>
        </w:rPr>
        <w:t xml:space="preserve">). </w:t>
      </w:r>
    </w:p>
  </w:footnote>
  <w:footnote w:id="31">
    <w:p w14:paraId="60E10CAD" w14:textId="08C364C9"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 (ОВ L 265, 12.10.2022 г., стр. </w:t>
      </w:r>
      <w:r w:rsidRPr="00413589">
        <w:rPr>
          <w:sz w:val="24"/>
          <w:lang w:val="bg-BG"/>
        </w:rPr>
        <w:t>1, ELI:</w:t>
      </w:r>
      <w:r w:rsidRPr="00413589">
        <w:rPr>
          <w:color w:val="000000" w:themeColor="text1"/>
          <w:sz w:val="24"/>
          <w:lang w:val="bg-BG"/>
        </w:rPr>
        <w:t xml:space="preserve"> </w:t>
      </w:r>
      <w:hyperlink r:id="rId25" w:history="1">
        <w:r w:rsidRPr="00E937A3">
          <w:rPr>
            <w:rStyle w:val="Hyperlink"/>
            <w:color w:val="0070C0"/>
            <w:sz w:val="24"/>
            <w:lang w:val="bg-BG"/>
          </w:rPr>
          <w:t>http://data.europa.eu/eli/reg/2022/1925/oj</w:t>
        </w:r>
      </w:hyperlink>
      <w:r w:rsidRPr="00413589">
        <w:rPr>
          <w:sz w:val="24"/>
          <w:lang w:val="bg-BG"/>
        </w:rPr>
        <w:t>).</w:t>
      </w:r>
    </w:p>
  </w:footnote>
  <w:footnote w:id="32">
    <w:p w14:paraId="34B0345F" w14:textId="4AFE30FC"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shd w:val="clear" w:color="auto" w:fill="FFFFFF"/>
          <w:lang w:val="bg-BG"/>
        </w:rPr>
        <w:t xml:space="preserve"> </w:t>
      </w:r>
      <w:r w:rsidR="00413589" w:rsidRPr="00413589">
        <w:rPr>
          <w:sz w:val="24"/>
          <w:shd w:val="clear" w:color="auto" w:fill="FFFFFF"/>
          <w:lang w:val="bg-BG"/>
        </w:rPr>
        <w:tab/>
      </w:r>
      <w:r w:rsidRPr="00413589">
        <w:rPr>
          <w:sz w:val="24"/>
          <w:shd w:val="clear" w:color="auto" w:fill="FFFFFF"/>
          <w:lang w:val="bg-BG"/>
        </w:rPr>
        <w:t xml:space="preserve">Регламент (ЕС) 2022/2065 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 </w:t>
      </w:r>
      <w:r w:rsidRPr="00413589">
        <w:rPr>
          <w:sz w:val="24"/>
          <w:lang w:val="bg-BG"/>
        </w:rPr>
        <w:t xml:space="preserve"> (</w:t>
      </w:r>
      <w:r w:rsidRPr="00E937A3">
        <w:rPr>
          <w:rStyle w:val="Emphasis"/>
          <w:i w:val="0"/>
          <w:iCs w:val="0"/>
          <w:sz w:val="24"/>
          <w:shd w:val="clear" w:color="auto" w:fill="FFFFFF"/>
          <w:lang w:val="bg-BG"/>
        </w:rPr>
        <w:t xml:space="preserve">OВ L 277, 27.10.2022 г., </w:t>
      </w:r>
      <w:proofErr w:type="spellStart"/>
      <w:r w:rsidRPr="00E937A3">
        <w:rPr>
          <w:rStyle w:val="Emphasis"/>
          <w:i w:val="0"/>
          <w:iCs w:val="0"/>
          <w:sz w:val="24"/>
          <w:shd w:val="clear" w:color="auto" w:fill="FFFFFF"/>
          <w:lang w:val="bg-BG"/>
        </w:rPr>
        <w:t>стp</w:t>
      </w:r>
      <w:proofErr w:type="spellEnd"/>
      <w:r w:rsidRPr="00E937A3">
        <w:rPr>
          <w:rStyle w:val="Emphasis"/>
          <w:i w:val="0"/>
          <w:iCs w:val="0"/>
          <w:sz w:val="24"/>
          <w:shd w:val="clear" w:color="auto" w:fill="FFFFFF"/>
          <w:lang w:val="bg-BG"/>
        </w:rPr>
        <w:t xml:space="preserve">. </w:t>
      </w:r>
      <w:r w:rsidRPr="00E937A3">
        <w:rPr>
          <w:rStyle w:val="Emphasis"/>
          <w:i w:val="0"/>
          <w:iCs w:val="0"/>
          <w:sz w:val="24"/>
          <w:shd w:val="clear" w:color="auto" w:fill="FFFFFF"/>
          <w:lang w:val="bg-BG"/>
        </w:rPr>
        <w:t xml:space="preserve">1, </w:t>
      </w:r>
      <w:r w:rsidRPr="00413589">
        <w:rPr>
          <w:sz w:val="24"/>
          <w:shd w:val="clear" w:color="auto" w:fill="FFFFFF"/>
          <w:lang w:val="bg-BG"/>
        </w:rPr>
        <w:t>ELI: </w:t>
      </w:r>
      <w:hyperlink r:id="rId2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937A3">
          <w:rPr>
            <w:color w:val="0070C0"/>
            <w:sz w:val="24"/>
            <w:u w:val="single"/>
            <w:shd w:val="clear" w:color="auto" w:fill="FFFFFF"/>
            <w:lang w:val="bg-BG"/>
          </w:rPr>
          <w:t>http://data.europa.eu/eli/reg/2022/2065/oj</w:t>
        </w:r>
      </w:hyperlink>
      <w:r w:rsidRPr="00413589">
        <w:rPr>
          <w:sz w:val="24"/>
          <w:lang w:val="bg-BG"/>
        </w:rPr>
        <w:t>).</w:t>
      </w:r>
    </w:p>
  </w:footnote>
  <w:footnote w:id="33">
    <w:p w14:paraId="66D5ED16" w14:textId="14AA15B5" w:rsidR="009C3F9C" w:rsidRPr="00413589" w:rsidRDefault="009C3F9C" w:rsidP="00413589">
      <w:pPr>
        <w:pStyle w:val="FootnoteText"/>
        <w:ind w:left="567" w:hanging="567"/>
        <w:rPr>
          <w:bCs/>
          <w:iCs/>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(ОВ L 150, 9.6.2023 г., стр. </w:t>
      </w:r>
      <w:r w:rsidRPr="00413589">
        <w:rPr>
          <w:sz w:val="24"/>
          <w:lang w:val="bg-BG"/>
        </w:rPr>
        <w:t xml:space="preserve">40, ELI: </w:t>
      </w:r>
      <w:hyperlink r:id="rId27" w:history="1">
        <w:r w:rsidRPr="00413589">
          <w:rPr>
            <w:rStyle w:val="Hyperlink"/>
            <w:sz w:val="24"/>
            <w:lang w:val="bg-BG"/>
          </w:rPr>
          <w:t>http://data.europa.eu/eli/reg/2023/1114/oj</w:t>
        </w:r>
      </w:hyperlink>
      <w:r w:rsidRPr="00413589">
        <w:rPr>
          <w:sz w:val="24"/>
          <w:lang w:val="bg-BG"/>
        </w:rPr>
        <w:t>).</w:t>
      </w:r>
    </w:p>
  </w:footnote>
  <w:footnote w:id="34">
    <w:p w14:paraId="37F55742" w14:textId="23788E02"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(ЕС) № 648/2012 на Европейския парламент и на Съвета от 4 юли 2012 г. относно извънборсовите деривати, централните контрагенти и регистрите на транзакции (ОВ L 201, 27.7.2012 г., стр. </w:t>
      </w:r>
      <w:r w:rsidRPr="00413589">
        <w:rPr>
          <w:sz w:val="24"/>
          <w:lang w:val="bg-BG"/>
        </w:rPr>
        <w:t>1, ELI: </w:t>
      </w:r>
      <w:hyperlink r:id="rId28" w:history="1">
        <w:r w:rsidRPr="00413589">
          <w:rPr>
            <w:rStyle w:val="Hyperlink"/>
            <w:sz w:val="24"/>
            <w:lang w:val="bg-BG"/>
          </w:rPr>
          <w:t>http://data.europa.eu/eli/reg/2012/648/oj</w:t>
        </w:r>
      </w:hyperlink>
      <w:r w:rsidRPr="00413589">
        <w:rPr>
          <w:sz w:val="24"/>
          <w:lang w:val="bg-BG"/>
        </w:rPr>
        <w:t>).</w:t>
      </w:r>
    </w:p>
  </w:footnote>
  <w:footnote w:id="35">
    <w:p w14:paraId="5A2158E4" w14:textId="2B9E1FCB"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Директива 2011/61/ЕС на Европейския парламент и на Съвета от 8 юни 2011 г. относно лицата, управляващи алтернативни инвестиционни фондове, и за изменение на директиви 2003/41/ЕО и 2009/65/ЕО и на регламенти (ЕО) № 1060/2009 и (ЕС) № 1095/2010 (ОВ L 174, 1.7.2011 г., стр. </w:t>
      </w:r>
      <w:r w:rsidRPr="00413589">
        <w:rPr>
          <w:sz w:val="24"/>
          <w:lang w:val="bg-BG"/>
        </w:rPr>
        <w:t xml:space="preserve">1, ELI: </w:t>
      </w:r>
      <w:hyperlink r:id="rId29" w:history="1">
        <w:r w:rsidRPr="00413589">
          <w:rPr>
            <w:rStyle w:val="Hyperlink"/>
            <w:sz w:val="24"/>
            <w:lang w:val="bg-BG"/>
          </w:rPr>
          <w:t>http://data.europa.eu/eli/dir/2011/61/oj</w:t>
        </w:r>
      </w:hyperlink>
      <w:r w:rsidRPr="00413589">
        <w:rPr>
          <w:sz w:val="24"/>
          <w:lang w:val="bg-BG"/>
        </w:rPr>
        <w:t>).</w:t>
      </w:r>
    </w:p>
  </w:footnote>
  <w:footnote w:id="36">
    <w:p w14:paraId="4C5BFB78" w14:textId="01B5A498"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Правителство на Обединеното кралство и Европейска комисия (2023 г.), Протокол: Трето заседание на Комитета за търговско партньорство съгласно Споразумението за търговия и сътрудничество между Обединеното кралство и ЕС , 7 декември 2023 г., Лондон и видеоконференция (домакин – Обединеното кралство); Съвместно изявление на вътрешните консултативни групи на ЕС и Обединеното кралство за Споразумението за търговия и сътрудничество между Обединеното кралство и ЕС от 19 септември 2024 г.</w:t>
      </w:r>
    </w:p>
  </w:footnote>
  <w:footnote w:id="37">
    <w:p w14:paraId="7FCAFFDC" w14:textId="06BC2CA8"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w:t>
      </w:r>
      <w:r w:rsidRPr="00413589">
        <w:rPr>
          <w:sz w:val="24"/>
          <w:lang w:val="bg-BG"/>
        </w:rPr>
        <w:t xml:space="preserve">1, ELI: </w:t>
      </w:r>
      <w:hyperlink r:id="rId30" w:history="1">
        <w:r w:rsidRPr="00413589">
          <w:rPr>
            <w:rStyle w:val="Hyperlink"/>
            <w:sz w:val="24"/>
            <w:lang w:val="bg-BG"/>
          </w:rPr>
          <w:t>http://data.europa.eu/eli/reg/2006/1907/oj</w:t>
        </w:r>
      </w:hyperlink>
      <w:r w:rsidRPr="00413589">
        <w:rPr>
          <w:sz w:val="24"/>
          <w:lang w:val="bg-BG"/>
        </w:rPr>
        <w:t>).</w:t>
      </w:r>
    </w:p>
  </w:footnote>
  <w:footnote w:id="38">
    <w:p w14:paraId="418ABFC5" w14:textId="57A01077" w:rsidR="009C3F9C" w:rsidRPr="00413589" w:rsidRDefault="009C3F9C" w:rsidP="00555B94">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Директива 2011/24/ЕС на Европейския парламент и на Съвета от 9 март 2011 г. </w:t>
      </w:r>
      <w:r w:rsidRPr="00413589">
        <w:rPr>
          <w:sz w:val="24"/>
          <w:lang w:val="bg-BG"/>
        </w:rPr>
        <w:t>за упражняване на правата на пациентите при трансгранично здравно обслужване</w:t>
      </w:r>
      <w:r w:rsidR="00555B94" w:rsidRPr="00C72A8F">
        <w:rPr>
          <w:sz w:val="24"/>
          <w:lang w:val="ru-RU"/>
        </w:rPr>
        <w:t xml:space="preserve"> </w:t>
      </w:r>
      <w:r w:rsidRPr="00413589">
        <w:rPr>
          <w:sz w:val="24"/>
          <w:lang w:val="bg-BG"/>
        </w:rPr>
        <w:t>(ОВ L 88, 4.4.2011 г., стр. 45, ELI: </w:t>
      </w:r>
      <w:hyperlink r:id="rId3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13589">
          <w:rPr>
            <w:rStyle w:val="Hyperlink"/>
            <w:sz w:val="24"/>
            <w:lang w:val="bg-BG"/>
          </w:rPr>
          <w:t>http://data.europa.eu/eli/dir/2011/24/oj</w:t>
        </w:r>
      </w:hyperlink>
      <w:r w:rsidRPr="00413589">
        <w:rPr>
          <w:sz w:val="24"/>
          <w:lang w:val="bg-BG"/>
        </w:rPr>
        <w:t>).</w:t>
      </w:r>
    </w:p>
  </w:footnote>
  <w:footnote w:id="39">
    <w:p w14:paraId="02EBCD46" w14:textId="6BE2AAC3"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L 118, 20.4.2022 г., стр. </w:t>
      </w:r>
      <w:r w:rsidRPr="00413589">
        <w:rPr>
          <w:sz w:val="24"/>
          <w:lang w:val="bg-BG"/>
        </w:rPr>
        <w:t>4, ELI: </w:t>
      </w:r>
      <w:hyperlink r:id="rId3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13589">
          <w:rPr>
            <w:rStyle w:val="Hyperlink"/>
            <w:sz w:val="24"/>
            <w:lang w:val="bg-BG"/>
          </w:rPr>
          <w:t>http://data.europa.eu/eli/dir/2022/642/oj</w:t>
        </w:r>
      </w:hyperlink>
      <w:r w:rsidRPr="00413589">
        <w:rPr>
          <w:sz w:val="24"/>
          <w:lang w:val="bg-BG"/>
        </w:rPr>
        <w:t>.</w:t>
      </w:r>
    </w:p>
  </w:footnote>
  <w:footnote w:id="40">
    <w:p w14:paraId="2B2EAEB4" w14:textId="32A49D0B"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стр. </w:t>
      </w:r>
      <w:r w:rsidRPr="00413589">
        <w:rPr>
          <w:sz w:val="24"/>
          <w:lang w:val="bg-BG"/>
        </w:rPr>
        <w:t>1, ELI: </w:t>
      </w:r>
      <w:hyperlink r:id="rId3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937A3">
          <w:rPr>
            <w:color w:val="0070C0"/>
            <w:sz w:val="24"/>
            <w:u w:val="single"/>
            <w:lang w:val="bg-BG"/>
          </w:rPr>
          <w:t>http://data.europa.eu/eli/reg/2017/2394/oj</w:t>
        </w:r>
      </w:hyperlink>
      <w:r w:rsidRPr="00413589">
        <w:rPr>
          <w:sz w:val="24"/>
          <w:lang w:val="bg-BG"/>
        </w:rPr>
        <w:t>).</w:t>
      </w:r>
    </w:p>
  </w:footnote>
  <w:footnote w:id="41">
    <w:p w14:paraId="38F0F2AE" w14:textId="144E1EA7" w:rsidR="009C3F9C" w:rsidRPr="00413589" w:rsidRDefault="009C3F9C" w:rsidP="00413589">
      <w:pPr>
        <w:pStyle w:val="NormalHanging12a"/>
        <w:spacing w:after="0"/>
      </w:pPr>
      <w:r w:rsidRPr="00413589">
        <w:rPr>
          <w:rStyle w:val="FootnoteReference"/>
        </w:rPr>
        <w:footnoteRef/>
      </w:r>
      <w:r w:rsidR="00413589" w:rsidRPr="00413589">
        <w:t xml:space="preserve"> </w:t>
      </w:r>
      <w:r w:rsidR="00413589" w:rsidRPr="00413589">
        <w:tab/>
      </w:r>
      <w:r w:rsidRPr="00413589">
        <w:t xml:space="preserve">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(ОВ L 293, 31.10.2008 г., стр. 3, ELI: </w:t>
      </w:r>
      <w:hyperlink r:id="rId34" w:history="1">
        <w:r w:rsidRPr="00413589">
          <w:rPr>
            <w:rStyle w:val="Hyperlink"/>
          </w:rPr>
          <w:t>http://data.europa.eu/eli/reg/2008/1008/oj</w:t>
        </w:r>
      </w:hyperlink>
      <w:r w:rsidRPr="00413589">
        <w:t>).</w:t>
      </w:r>
    </w:p>
  </w:footnote>
  <w:footnote w:id="42">
    <w:p w14:paraId="0E9ACC0A" w14:textId="1093C07B"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Директива (ЕС) 2024/3237 на Европейския парламент и на Съвета от 19 декември 2024 година за изменение на Директива (ЕС) 2015/413 за улесняване на трансграничния обмен на информация относно пътнотранспортни нарушения, свързани с безопасността по пътищата (ОВ L, 2024/3237, 30.12.2024 г., ELI: </w:t>
      </w:r>
      <w:hyperlink r:id="rId35" w:history="1">
        <w:r w:rsidRPr="00413589">
          <w:rPr>
            <w:rStyle w:val="Hyperlink"/>
            <w:sz w:val="24"/>
            <w:lang w:val="bg-BG"/>
          </w:rPr>
          <w:t>http://data.europa.eu/eli/dir/2024/3237/oj</w:t>
        </w:r>
      </w:hyperlink>
      <w:r w:rsidRPr="00413589">
        <w:rPr>
          <w:sz w:val="24"/>
          <w:lang w:val="bg-BG"/>
        </w:rPr>
        <w:t>).</w:t>
      </w:r>
    </w:p>
  </w:footnote>
  <w:footnote w:id="43">
    <w:p w14:paraId="63925267" w14:textId="6BEE1F0C"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Решение за изпълнение (ЕС) 2022/1973 на Комисията от 11 октомври 2022 г. относно признаването на Обединеното кралство съгласно Директива (ЕС) 2022/993 по отношение на системата за обучение и освидетелстване на морските лица (OВ L 270, 18.10.2022 г., стр. </w:t>
      </w:r>
      <w:r w:rsidRPr="00413589">
        <w:rPr>
          <w:sz w:val="24"/>
          <w:lang w:val="bg-BG"/>
        </w:rPr>
        <w:t xml:space="preserve">99, ELI: </w:t>
      </w:r>
      <w:hyperlink r:id="rId36" w:tooltip="Предоставя достъп до този документ чрез неговия ELI URI." w:history="1">
        <w:r w:rsidRPr="00413589">
          <w:rPr>
            <w:rStyle w:val="Hyperlink"/>
            <w:sz w:val="24"/>
            <w:lang w:val="bg-BG"/>
          </w:rPr>
          <w:t>http://data.europa.eu/eli/dec_impl/2022/1973/oj</w:t>
        </w:r>
      </w:hyperlink>
      <w:r w:rsidRPr="00413589">
        <w:rPr>
          <w:sz w:val="24"/>
          <w:lang w:val="bg-BG"/>
        </w:rPr>
        <w:t xml:space="preserve">). </w:t>
      </w:r>
    </w:p>
  </w:footnote>
  <w:footnote w:id="44">
    <w:p w14:paraId="7F703126" w14:textId="4DC097C4"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Директива (ЕС) 2022/993 на Европейския парламент и на Съвета от 8 юни 2022 г. относно минималното ниво на обучение на морските лица (ОВ L 169, 27.6.2022 г., стр. </w:t>
      </w:r>
      <w:r w:rsidRPr="00413589">
        <w:rPr>
          <w:sz w:val="24"/>
          <w:lang w:val="bg-BG"/>
        </w:rPr>
        <w:t xml:space="preserve">45, ELI: </w:t>
      </w:r>
      <w:hyperlink r:id="rId37" w:history="1">
        <w:r w:rsidRPr="00413589">
          <w:rPr>
            <w:rStyle w:val="Hyperlink"/>
            <w:sz w:val="24"/>
            <w:lang w:val="bg-BG"/>
          </w:rPr>
          <w:t>http://data.europa.eu/eli/dir/2022/993/oj</w:t>
        </w:r>
      </w:hyperlink>
      <w:r w:rsidRPr="00413589">
        <w:rPr>
          <w:sz w:val="24"/>
          <w:lang w:val="bg-BG"/>
        </w:rPr>
        <w:t>).</w:t>
      </w:r>
    </w:p>
  </w:footnote>
  <w:footnote w:id="45">
    <w:p w14:paraId="0E1A890D" w14:textId="23199555"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(ОВ L 94, 28.3.2014 г., стр. </w:t>
      </w:r>
      <w:r w:rsidRPr="00413589">
        <w:rPr>
          <w:sz w:val="24"/>
          <w:lang w:val="bg-BG"/>
        </w:rPr>
        <w:t xml:space="preserve">375, ELI: </w:t>
      </w:r>
      <w:hyperlink r:id="rId38" w:history="1">
        <w:r w:rsidRPr="00413589">
          <w:rPr>
            <w:rStyle w:val="Hyperlink"/>
            <w:color w:val="0563C1"/>
            <w:sz w:val="24"/>
            <w:lang w:val="bg-BG"/>
          </w:rPr>
          <w:t>http://data.europa.eu/eli/dir/2014/36/oj)</w:t>
        </w:r>
      </w:hyperlink>
      <w:r w:rsidRPr="00413589">
        <w:rPr>
          <w:sz w:val="24"/>
          <w:lang w:val="bg-BG"/>
        </w:rPr>
        <w:t>.</w:t>
      </w:r>
    </w:p>
  </w:footnote>
  <w:footnote w:id="46">
    <w:p w14:paraId="2B087025" w14:textId="5B3C719F"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ОВ C, C/2024/6341, 7.11.2024 г., ELI:</w:t>
      </w:r>
      <w:r w:rsidRPr="00413589">
        <w:rPr>
          <w:color w:val="000000" w:themeColor="text1"/>
          <w:sz w:val="24"/>
          <w:lang w:val="bg-BG"/>
        </w:rPr>
        <w:t xml:space="preserve"> </w:t>
      </w:r>
      <w:hyperlink r:id="rId39" w:history="1">
        <w:r w:rsidRPr="00413589">
          <w:rPr>
            <w:rStyle w:val="Hyperlink"/>
            <w:sz w:val="24"/>
            <w:lang w:val="bg-BG"/>
          </w:rPr>
          <w:t>http://data.europa.eu/eli/C/2024/6341/oj</w:t>
        </w:r>
      </w:hyperlink>
      <w:r w:rsidRPr="00413589">
        <w:rPr>
          <w:color w:val="000000" w:themeColor="text1"/>
          <w:sz w:val="24"/>
          <w:lang w:val="bg-BG"/>
        </w:rPr>
        <w:t>.</w:t>
      </w:r>
    </w:p>
  </w:footnote>
  <w:footnote w:id="47">
    <w:p w14:paraId="7DC30CA9" w14:textId="01401047"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color w:val="000000" w:themeColor="text1"/>
          <w:sz w:val="24"/>
          <w:lang w:val="bg-BG"/>
        </w:rPr>
        <w:t xml:space="preserve"> </w:t>
      </w:r>
      <w:r w:rsidR="00413589" w:rsidRPr="00413589">
        <w:rPr>
          <w:color w:val="000000" w:themeColor="text1"/>
          <w:sz w:val="24"/>
          <w:lang w:val="bg-BG"/>
        </w:rPr>
        <w:tab/>
      </w:r>
      <w:r w:rsidRPr="00413589">
        <w:rPr>
          <w:color w:val="000000" w:themeColor="text1"/>
          <w:sz w:val="24"/>
          <w:lang w:val="bg-BG"/>
        </w:rPr>
        <w:t>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 (ОВ L 170, 12.5.2021 г., стр. </w:t>
      </w:r>
      <w:r w:rsidRPr="00413589">
        <w:rPr>
          <w:color w:val="000000" w:themeColor="text1"/>
          <w:sz w:val="24"/>
          <w:lang w:val="bg-BG"/>
        </w:rPr>
        <w:t xml:space="preserve">1, ELI: </w:t>
      </w:r>
      <w:hyperlink r:id="rId40" w:history="1">
        <w:r w:rsidRPr="00E937A3">
          <w:rPr>
            <w:rStyle w:val="Hyperlink"/>
            <w:color w:val="0070C0"/>
            <w:sz w:val="24"/>
            <w:lang w:val="bg-BG"/>
          </w:rPr>
          <w:t>http://data.europa.eu/eli/reg/2021/695/oj</w:t>
        </w:r>
      </w:hyperlink>
      <w:r w:rsidRPr="00413589">
        <w:rPr>
          <w:sz w:val="24"/>
          <w:lang w:val="bg-BG"/>
        </w:rPr>
        <w:t>).</w:t>
      </w:r>
    </w:p>
  </w:footnote>
  <w:footnote w:id="48">
    <w:p w14:paraId="3EC9ABB3" w14:textId="6F6E9385"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Препоръка за решение на Съвета от 18 април 2024 г. за разрешаване на започването на преговори за споразумение между Европейския съюз и Обединеното кралство Великобритания и Северна Ирландия относно младежката мобилност (COM(2024)0169).</w:t>
      </w:r>
    </w:p>
  </w:footnote>
  <w:footnote w:id="49">
    <w:p w14:paraId="59CCD90D" w14:textId="2411C01A"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С изключение на ирландските граждани.</w:t>
      </w:r>
    </w:p>
  </w:footnote>
  <w:footnote w:id="50">
    <w:p w14:paraId="22AFBE90" w14:textId="18EF16D0"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Шотландската система за висше образование се различава от останалата част на Обединеното кралство, поради което се счита за отделен субект в рамките на процеса от Болоня (Европейско пространство за висше образование, „Обединено кралство (Шотландия)“, </w:t>
      </w:r>
      <w:hyperlink r:id="rId41" w:history="1">
        <w:r w:rsidRPr="00413589">
          <w:rPr>
            <w:rStyle w:val="Hyperlink"/>
            <w:sz w:val="24"/>
            <w:lang w:val="bg-BG"/>
          </w:rPr>
          <w:t>https://ehea.info/page-united-kingdom-scotland)</w:t>
        </w:r>
      </w:hyperlink>
      <w:r w:rsidRPr="00413589">
        <w:rPr>
          <w:sz w:val="24"/>
          <w:lang w:val="bg-BG"/>
        </w:rPr>
        <w:t>.</w:t>
      </w:r>
    </w:p>
  </w:footnote>
  <w:footnote w:id="51">
    <w:p w14:paraId="4B2E50EF" w14:textId="5C5CBEBF"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Рамково решение на Съвета </w:t>
      </w:r>
      <w:r w:rsidR="00C72A8F" w:rsidRPr="00C72A8F">
        <w:rPr>
          <w:sz w:val="24"/>
          <w:lang w:val="ru-RU"/>
        </w:rPr>
        <w:t>2002/584/</w:t>
      </w:r>
      <w:r w:rsidR="00C72A8F">
        <w:rPr>
          <w:sz w:val="24"/>
          <w:lang w:val="en-GB"/>
        </w:rPr>
        <w:t>JHA</w:t>
      </w:r>
      <w:r w:rsidR="00C72A8F" w:rsidRPr="00C72A8F">
        <w:rPr>
          <w:sz w:val="24"/>
          <w:lang w:val="ru-RU"/>
        </w:rPr>
        <w:t xml:space="preserve"> </w:t>
      </w:r>
      <w:r w:rsidRPr="00413589">
        <w:rPr>
          <w:sz w:val="24"/>
          <w:lang w:val="bg-BG"/>
        </w:rPr>
        <w:t xml:space="preserve">от 13 юни 2002 г. относно европейската заповед за арест и процедурите за предаване между държавите членки (ОВ L 190, 18.7.2002 г., стр. 1, ELI: </w:t>
      </w:r>
      <w:hyperlink r:id="rId42" w:history="1">
        <w:r w:rsidRPr="00413589">
          <w:rPr>
            <w:rStyle w:val="Hyperlink"/>
            <w:sz w:val="24"/>
            <w:lang w:val="bg-BG"/>
          </w:rPr>
          <w:t>http://data.europa.eu/eli/dec_framw/2002/584/oj</w:t>
        </w:r>
      </w:hyperlink>
      <w:r w:rsidRPr="00413589">
        <w:rPr>
          <w:rStyle w:val="Hyperlink"/>
          <w:sz w:val="24"/>
          <w:lang w:val="bg-BG"/>
        </w:rPr>
        <w:t>)</w:t>
      </w:r>
      <w:r w:rsidRPr="00413589">
        <w:rPr>
          <w:sz w:val="24"/>
          <w:lang w:val="bg-BG"/>
        </w:rPr>
        <w:t>.</w:t>
      </w:r>
    </w:p>
  </w:footnote>
  <w:footnote w:id="52">
    <w:p w14:paraId="4AE3CA9F" w14:textId="5D5565C6"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Решение на Съда от 29 юли 2024 г., C-202/24 [</w:t>
      </w:r>
      <w:proofErr w:type="spellStart"/>
      <w:r w:rsidRPr="00413589">
        <w:rPr>
          <w:sz w:val="24"/>
          <w:lang w:val="bg-BG"/>
        </w:rPr>
        <w:t>Alchaster</w:t>
      </w:r>
      <w:proofErr w:type="spellEnd"/>
      <w:r w:rsidRPr="00413589">
        <w:rPr>
          <w:sz w:val="24"/>
          <w:lang w:val="bg-BG"/>
        </w:rPr>
        <w:t>], ECLI:EU:C:2024:649.</w:t>
      </w:r>
    </w:p>
  </w:footnote>
  <w:footnote w:id="53">
    <w:p w14:paraId="1FE121E3" w14:textId="78C29C15" w:rsidR="009C3F9C" w:rsidRPr="00413589" w:rsidRDefault="009C3F9C" w:rsidP="00413589">
      <w:pPr>
        <w:pStyle w:val="FootnoteText"/>
        <w:ind w:left="567" w:hanging="567"/>
        <w:rPr>
          <w:sz w:val="24"/>
          <w:lang w:val="bg-BG"/>
        </w:rPr>
      </w:pPr>
      <w:r w:rsidRPr="00413589">
        <w:rPr>
          <w:rStyle w:val="FootnoteReference"/>
          <w:sz w:val="24"/>
          <w:lang w:val="bg-BG"/>
        </w:rPr>
        <w:footnoteRef/>
      </w:r>
      <w:r w:rsidR="00413589" w:rsidRPr="00413589">
        <w:rPr>
          <w:sz w:val="24"/>
          <w:lang w:val="bg-BG"/>
        </w:rPr>
        <w:t xml:space="preserve"> </w:t>
      </w:r>
      <w:r w:rsidR="00413589" w:rsidRPr="00413589">
        <w:rPr>
          <w:sz w:val="24"/>
          <w:lang w:val="bg-BG"/>
        </w:rPr>
        <w:tab/>
      </w:r>
      <w:r w:rsidRPr="00413589">
        <w:rPr>
          <w:sz w:val="24"/>
          <w:lang w:val="bg-BG"/>
        </w:rPr>
        <w:t xml:space="preserve">Регламент (ЕС) 2025/1106 на Съвета от 27 май 2025 г. </w:t>
      </w:r>
      <w:r w:rsidRPr="00413589">
        <w:rPr>
          <w:sz w:val="24"/>
          <w:lang w:val="bg-BG"/>
        </w:rPr>
        <w:t xml:space="preserve">за създаване на инструмента „Мерки за сигурността на Европа (SAFE) чрез укрепване на европейската отбранителна промишленост“ (ОВ L, 2025/1106, 28.5.2025 г., ELI: </w:t>
      </w:r>
      <w:hyperlink r:id="rId43" w:history="1">
        <w:r w:rsidRPr="00413589">
          <w:rPr>
            <w:rStyle w:val="Hyperlink"/>
            <w:sz w:val="24"/>
            <w:lang w:val="bg-BG"/>
          </w:rPr>
          <w:t>http://data.europa.eu/eli/reg/2025/1106/oj</w:t>
        </w:r>
      </w:hyperlink>
      <w:r w:rsidRPr="00413589">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A4AC" w14:textId="77777777" w:rsidR="00064002" w:rsidRPr="004135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6A1C" w14:textId="77777777" w:rsidR="00064002" w:rsidRPr="004135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46DD1" w14:textId="77777777" w:rsidR="00064002" w:rsidRPr="004135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2042614">
    <w:abstractNumId w:val="9"/>
  </w:num>
  <w:num w:numId="2" w16cid:durableId="243104512">
    <w:abstractNumId w:val="9"/>
  </w:num>
  <w:num w:numId="3" w16cid:durableId="600531704">
    <w:abstractNumId w:val="7"/>
  </w:num>
  <w:num w:numId="4" w16cid:durableId="274022607">
    <w:abstractNumId w:val="7"/>
  </w:num>
  <w:num w:numId="5" w16cid:durableId="2020159542">
    <w:abstractNumId w:val="6"/>
  </w:num>
  <w:num w:numId="6" w16cid:durableId="879439675">
    <w:abstractNumId w:val="6"/>
  </w:num>
  <w:num w:numId="7" w16cid:durableId="663554720">
    <w:abstractNumId w:val="5"/>
  </w:num>
  <w:num w:numId="8" w16cid:durableId="1196429008">
    <w:abstractNumId w:val="5"/>
  </w:num>
  <w:num w:numId="9" w16cid:durableId="621615777">
    <w:abstractNumId w:val="4"/>
  </w:num>
  <w:num w:numId="10" w16cid:durableId="1169518923">
    <w:abstractNumId w:val="4"/>
  </w:num>
  <w:num w:numId="11" w16cid:durableId="1227104428">
    <w:abstractNumId w:val="8"/>
  </w:num>
  <w:num w:numId="12" w16cid:durableId="1268200403">
    <w:abstractNumId w:val="8"/>
  </w:num>
  <w:num w:numId="13" w16cid:durableId="319576541">
    <w:abstractNumId w:val="3"/>
  </w:num>
  <w:num w:numId="14" w16cid:durableId="1929271951">
    <w:abstractNumId w:val="3"/>
  </w:num>
  <w:num w:numId="15" w16cid:durableId="1297178550">
    <w:abstractNumId w:val="2"/>
  </w:num>
  <w:num w:numId="16" w16cid:durableId="206529822">
    <w:abstractNumId w:val="2"/>
  </w:num>
  <w:num w:numId="17" w16cid:durableId="1025600427">
    <w:abstractNumId w:val="1"/>
  </w:num>
  <w:num w:numId="18" w16cid:durableId="755398124">
    <w:abstractNumId w:val="1"/>
  </w:num>
  <w:num w:numId="19" w16cid:durableId="1711807917">
    <w:abstractNumId w:val="0"/>
  </w:num>
  <w:num w:numId="20" w16cid:durableId="1496264135">
    <w:abstractNumId w:val="0"/>
  </w:num>
  <w:num w:numId="21" w16cid:durableId="1482849074">
    <w:abstractNumId w:val="9"/>
  </w:num>
  <w:num w:numId="22" w16cid:durableId="1276988434">
    <w:abstractNumId w:val="7"/>
  </w:num>
  <w:num w:numId="23" w16cid:durableId="567694119">
    <w:abstractNumId w:val="6"/>
  </w:num>
  <w:num w:numId="24" w16cid:durableId="203293468">
    <w:abstractNumId w:val="5"/>
  </w:num>
  <w:num w:numId="25" w16cid:durableId="559706408">
    <w:abstractNumId w:val="4"/>
  </w:num>
  <w:num w:numId="26" w16cid:durableId="750737950">
    <w:abstractNumId w:val="8"/>
  </w:num>
  <w:num w:numId="27" w16cid:durableId="127628526">
    <w:abstractNumId w:val="3"/>
  </w:num>
  <w:num w:numId="28" w16cid:durableId="314800713">
    <w:abstractNumId w:val="2"/>
  </w:num>
  <w:num w:numId="29" w16cid:durableId="1459683538">
    <w:abstractNumId w:val="1"/>
  </w:num>
  <w:num w:numId="30" w16cid:durableId="910968842">
    <w:abstractNumId w:val="0"/>
  </w:num>
  <w:num w:numId="31" w16cid:durableId="2006544903">
    <w:abstractNumId w:val="9"/>
  </w:num>
  <w:num w:numId="32" w16cid:durableId="410201341">
    <w:abstractNumId w:val="7"/>
  </w:num>
  <w:num w:numId="33" w16cid:durableId="1704986177">
    <w:abstractNumId w:val="6"/>
  </w:num>
  <w:num w:numId="34" w16cid:durableId="621615124">
    <w:abstractNumId w:val="5"/>
  </w:num>
  <w:num w:numId="35" w16cid:durableId="1286083769">
    <w:abstractNumId w:val="4"/>
  </w:num>
  <w:num w:numId="36" w16cid:durableId="868838837">
    <w:abstractNumId w:val="8"/>
  </w:num>
  <w:num w:numId="37" w16cid:durableId="1148934691">
    <w:abstractNumId w:val="3"/>
  </w:num>
  <w:num w:numId="38" w16cid:durableId="1356079720">
    <w:abstractNumId w:val="2"/>
  </w:num>
  <w:num w:numId="39" w16cid:durableId="344744537">
    <w:abstractNumId w:val="1"/>
  </w:num>
  <w:num w:numId="40" w16cid:durableId="55904597">
    <w:abstractNumId w:val="0"/>
  </w:num>
  <w:num w:numId="41" w16cid:durableId="1427724171">
    <w:abstractNumId w:val="10"/>
  </w:num>
  <w:num w:numId="42" w16cid:durableId="1586721463">
    <w:abstractNumId w:val="10"/>
  </w:num>
  <w:num w:numId="43" w16cid:durableId="652412702">
    <w:abstractNumId w:val="10"/>
  </w:num>
  <w:num w:numId="44" w16cid:durableId="1891646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BG"/>
    <w:docVar w:name="dvnumam" w:val="317"/>
    <w:docVar w:name="dvpe" w:val="768.086"/>
    <w:docVar w:name="dvrapporteur" w:val="Докладчик: "/>
    <w:docVar w:name="dvtitre" w:val="Резолюция на Европейския парламент от ... 2025 г. относно прилагането на Споразумението за търговия и сътрудничество между ЕС и Обединеното кралство(2024/2108(INI))"/>
  </w:docVars>
  <w:rsids>
    <w:rsidRoot w:val="00E159DF"/>
    <w:rsid w:val="00002272"/>
    <w:rsid w:val="00064002"/>
    <w:rsid w:val="000677B9"/>
    <w:rsid w:val="00071103"/>
    <w:rsid w:val="000831BA"/>
    <w:rsid w:val="000A42CC"/>
    <w:rsid w:val="000E7DD9"/>
    <w:rsid w:val="0010095E"/>
    <w:rsid w:val="00125B37"/>
    <w:rsid w:val="00187494"/>
    <w:rsid w:val="001E24DF"/>
    <w:rsid w:val="001F32AE"/>
    <w:rsid w:val="002767FF"/>
    <w:rsid w:val="002B18FE"/>
    <w:rsid w:val="002B5493"/>
    <w:rsid w:val="00343214"/>
    <w:rsid w:val="00361C00"/>
    <w:rsid w:val="00395FA1"/>
    <w:rsid w:val="003E15D4"/>
    <w:rsid w:val="00411CCE"/>
    <w:rsid w:val="00413589"/>
    <w:rsid w:val="0041666E"/>
    <w:rsid w:val="00421060"/>
    <w:rsid w:val="00471C19"/>
    <w:rsid w:val="004867E3"/>
    <w:rsid w:val="00494A28"/>
    <w:rsid w:val="004C0004"/>
    <w:rsid w:val="004C5D52"/>
    <w:rsid w:val="0050519A"/>
    <w:rsid w:val="005072A1"/>
    <w:rsid w:val="00514517"/>
    <w:rsid w:val="00545827"/>
    <w:rsid w:val="00555B94"/>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F9C"/>
    <w:rsid w:val="00A1687D"/>
    <w:rsid w:val="00A363DF"/>
    <w:rsid w:val="00A4367D"/>
    <w:rsid w:val="00A43E52"/>
    <w:rsid w:val="00A4678D"/>
    <w:rsid w:val="00A778C7"/>
    <w:rsid w:val="00AB441E"/>
    <w:rsid w:val="00AB6293"/>
    <w:rsid w:val="00AE0928"/>
    <w:rsid w:val="00AF3B82"/>
    <w:rsid w:val="00B12E95"/>
    <w:rsid w:val="00B22876"/>
    <w:rsid w:val="00B558F0"/>
    <w:rsid w:val="00BA12DC"/>
    <w:rsid w:val="00BD48FE"/>
    <w:rsid w:val="00BD7BD8"/>
    <w:rsid w:val="00BE6ADC"/>
    <w:rsid w:val="00C05BFE"/>
    <w:rsid w:val="00C23CD4"/>
    <w:rsid w:val="00C26012"/>
    <w:rsid w:val="00C570CD"/>
    <w:rsid w:val="00C61C0C"/>
    <w:rsid w:val="00C72A8F"/>
    <w:rsid w:val="00C941CB"/>
    <w:rsid w:val="00CC2357"/>
    <w:rsid w:val="00CF071A"/>
    <w:rsid w:val="00D058B8"/>
    <w:rsid w:val="00D56C11"/>
    <w:rsid w:val="00D834A0"/>
    <w:rsid w:val="00D872DF"/>
    <w:rsid w:val="00D91E21"/>
    <w:rsid w:val="00DA7FCD"/>
    <w:rsid w:val="00E159DF"/>
    <w:rsid w:val="00E365E1"/>
    <w:rsid w:val="00E820A4"/>
    <w:rsid w:val="00E937A3"/>
    <w:rsid w:val="00EB006A"/>
    <w:rsid w:val="00EB4772"/>
    <w:rsid w:val="00ED169E"/>
    <w:rsid w:val="00ED4235"/>
    <w:rsid w:val="00F04346"/>
    <w:rsid w:val="00F075DC"/>
    <w:rsid w:val="00F149E9"/>
    <w:rsid w:val="00F176D6"/>
    <w:rsid w:val="00F50D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35423"/>
  <w15:chartTrackingRefBased/>
  <w15:docId w15:val="{1F1B7604-925F-4BCC-897C-3D2ADE235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9C3F9C"/>
    <w:pPr>
      <w:spacing w:after="240"/>
      <w:ind w:left="567" w:hanging="567"/>
    </w:pPr>
  </w:style>
  <w:style w:type="paragraph" w:customStyle="1" w:styleId="EPComma">
    <w:name w:val="EPComma"/>
    <w:basedOn w:val="Normal"/>
    <w:rsid w:val="009C3F9C"/>
    <w:pPr>
      <w:spacing w:before="480" w:after="240"/>
    </w:pPr>
  </w:style>
  <w:style w:type="character" w:styleId="Hyperlink">
    <w:name w:val="Hyperlink"/>
    <w:basedOn w:val="DefaultParagraphFont"/>
    <w:unhideWhenUsed/>
    <w:qFormat/>
    <w:rsid w:val="009C3F9C"/>
    <w:rPr>
      <w:color w:val="0563C1" w:themeColor="hyperlink"/>
      <w:u w:val="single"/>
    </w:rPr>
  </w:style>
  <w:style w:type="character" w:customStyle="1" w:styleId="NormalHanging12aChar">
    <w:name w:val="NormalHanging12a Char"/>
    <w:basedOn w:val="DefaultParagraphFont"/>
    <w:link w:val="NormalHanging12a"/>
    <w:locked/>
    <w:rsid w:val="009C3F9C"/>
    <w:rPr>
      <w:sz w:val="24"/>
      <w:lang w:val="bg-BG"/>
    </w:rPr>
  </w:style>
  <w:style w:type="character" w:styleId="Emphasis">
    <w:name w:val="Emphasis"/>
    <w:basedOn w:val="DefaultParagraphFont"/>
    <w:uiPriority w:val="20"/>
    <w:qFormat/>
    <w:rsid w:val="009C3F9C"/>
    <w:rPr>
      <w:i/>
      <w:iCs/>
    </w:rPr>
  </w:style>
  <w:style w:type="paragraph" w:styleId="Revision">
    <w:name w:val="Revision"/>
    <w:hidden/>
    <w:uiPriority w:val="99"/>
    <w:semiHidden/>
    <w:rsid w:val="00C26012"/>
    <w:rPr>
      <w:sz w:val="24"/>
      <w:lang w:val="bg-BG"/>
    </w:rPr>
  </w:style>
  <w:style w:type="character" w:styleId="FollowedHyperlink">
    <w:name w:val="FollowedHyperlink"/>
    <w:basedOn w:val="DefaultParagraphFont"/>
    <w:rsid w:val="00555B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www.thebritishacademy.ac.uk/documents/5022/The_Turing_Scheme_-_Understanding_Impacts_and_Implications.pdf" TargetMode="External"/><Relationship Id="rId26" Type="http://schemas.openxmlformats.org/officeDocument/2006/relationships/hyperlink" Target="http://data.europa.eu/eli/reg/2022/2065/oj" TargetMode="External"/><Relationship Id="rId39" Type="http://schemas.openxmlformats.org/officeDocument/2006/relationships/hyperlink" Target="http://data.europa.eu/eli/C/2024/6341/oj" TargetMode="External"/><Relationship Id="rId21" Type="http://schemas.openxmlformats.org/officeDocument/2006/relationships/hyperlink" Target="http://data.europa.eu/eli/treaty/withd_2020/dcl_1/sign" TargetMode="External"/><Relationship Id="rId34" Type="http://schemas.openxmlformats.org/officeDocument/2006/relationships/hyperlink" Target="http://data.europa.eu/eli/reg/2008/1008/oj" TargetMode="External"/><Relationship Id="rId42" Type="http://schemas.openxmlformats.org/officeDocument/2006/relationships/hyperlink" Target="http://data.europa.eu/eli/dec_framw/2002/584/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www.gov.uk/government/publications/turing-scheme-funding-outcomes-2022-to-2023/turing-scheme-funding-outcomes-for-the-2022-to-2023-academic-year" TargetMode="External"/><Relationship Id="rId20" Type="http://schemas.openxmlformats.org/officeDocument/2006/relationships/hyperlink" Target="https://www.gov.uk/government/publications/international-education-strategy-2021-update" TargetMode="External"/><Relationship Id="rId29" Type="http://schemas.openxmlformats.org/officeDocument/2006/relationships/hyperlink" Target="http://data.europa.eu/eli/dir/2011/61/oj" TargetMode="External"/><Relationship Id="rId41" Type="http://schemas.openxmlformats.org/officeDocument/2006/relationships/hyperlink" Target="https://ehea.info/page-united-kingdom-scotland"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dir/2022/642/oj" TargetMode="External"/><Relationship Id="rId37" Type="http://schemas.openxmlformats.org/officeDocument/2006/relationships/hyperlink" Target="http://data.europa.eu/eli/dir/2022/993/oj" TargetMode="External"/><Relationship Id="rId40" Type="http://schemas.openxmlformats.org/officeDocument/2006/relationships/hyperlink" Target="http://data.europa.eu/eli/reg/2021/695/oj" TargetMode="External"/><Relationship Id="rId5" Type="http://schemas.openxmlformats.org/officeDocument/2006/relationships/hyperlink" Target="http://data.europa.eu/eli/reg/2021/1755/o.j" TargetMode="External"/><Relationship Id="rId15" Type="http://schemas.openxmlformats.org/officeDocument/2006/relationships/hyperlink" Target="https://ec.europa.eu/commission/presscorner/detail/en/statement_25_1267" TargetMode="External"/><Relationship Id="rId23" Type="http://schemas.openxmlformats.org/officeDocument/2006/relationships/hyperlink" Target="http://data.europa.eu/eli/reg/2024/1689/oj" TargetMode="External"/><Relationship Id="rId28" Type="http://schemas.openxmlformats.org/officeDocument/2006/relationships/hyperlink" Target="http://data.europa.eu/eli/reg/2012/648/oj" TargetMode="External"/><Relationship Id="rId36" Type="http://schemas.openxmlformats.org/officeDocument/2006/relationships/hyperlink" Target="http://data.europa.eu/eli/dec_impl/2022/1973/oj" TargetMode="External"/><Relationship Id="rId10" Type="http://schemas.openxmlformats.org/officeDocument/2006/relationships/hyperlink" Target="https://pca-cpa.org/en/cases/334/" TargetMode="External"/><Relationship Id="rId19" Type="http://schemas.openxmlformats.org/officeDocument/2006/relationships/hyperlink" Target="https://www.hesa.ac.uk/news/08-08-2024/sb269-higher-education-student-statistics/location" TargetMode="External"/><Relationship Id="rId31" Type="http://schemas.openxmlformats.org/officeDocument/2006/relationships/hyperlink" Target="http://data.europa.eu/eli/dir/2011/2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blog/ima-focus-on-citizens-rights-in-northern-ireland/"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g/2023/1114/oj" TargetMode="External"/><Relationship Id="rId30" Type="http://schemas.openxmlformats.org/officeDocument/2006/relationships/hyperlink" Target="http://data.europa.eu/eli/reg/2006/1907/oj" TargetMode="External"/><Relationship Id="rId35" Type="http://schemas.openxmlformats.org/officeDocument/2006/relationships/hyperlink" Target="http://data.europa.eu/eli/dir/2024/3237/oj" TargetMode="External"/><Relationship Id="rId43" Type="http://schemas.openxmlformats.org/officeDocument/2006/relationships/hyperlink" Target="http://data.europa.eu/eli/reg/2025/1106/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dera.ioe.ac.uk/id/eprint/31640/1/Gone%20International_expanding%20opportunities_digital.pdf" TargetMode="External"/><Relationship Id="rId25" Type="http://schemas.openxmlformats.org/officeDocument/2006/relationships/hyperlink" Target="http://data.europa.eu/eli/reg/2022/1925/oj" TargetMode="External"/><Relationship Id="rId33" Type="http://schemas.openxmlformats.org/officeDocument/2006/relationships/hyperlink" Target="http://data.europa.eu/eli/reg/2017/2394/oj" TargetMode="External"/><Relationship Id="rId38"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33982</Words>
  <Characters>206085</Characters>
  <Application>Microsoft Office Word</Application>
  <DocSecurity>0</DocSecurity>
  <Lines>11449</Lines>
  <Paragraphs>6488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2026-01-20T11:19:00Z</dcterms:created>
  <dcterms:modified xsi:type="dcterms:W3CDTF">2026-01-20T11:19:00Z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A10-0226/2025</vt:lpwstr>
  </property>
  <property fmtid="{D5CDD505-2E9C-101B-9397-08002B2CF9AE}" pid="4" name="&lt;Type&gt;">
    <vt:lpwstr>RR</vt:lpwstr>
  </property>
</Properties>
</file>