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96F" w14:paraId="1824D90A" w14:textId="77777777" w:rsidTr="0010095E">
        <w:trPr>
          <w:trHeight w:hRule="exact" w:val="1418"/>
        </w:trPr>
        <w:tc>
          <w:tcPr>
            <w:tcW w:w="6804" w:type="dxa"/>
            <w:shd w:val="clear" w:color="auto" w:fill="auto"/>
            <w:vAlign w:val="center"/>
          </w:tcPr>
          <w:p w14:paraId="02906E7A" w14:textId="790EB754" w:rsidR="00751A4A" w:rsidRPr="003F196F" w:rsidRDefault="00E60CEE" w:rsidP="0010095E">
            <w:pPr>
              <w:pStyle w:val="EPName"/>
            </w:pPr>
            <w:r w:rsidRPr="003F196F">
              <w:t>Evropský parlament</w:t>
            </w:r>
          </w:p>
          <w:p w14:paraId="79EAF5EA" w14:textId="77777777" w:rsidR="00751A4A" w:rsidRPr="003F196F" w:rsidRDefault="005F1B17" w:rsidP="005F1B17">
            <w:pPr>
              <w:pStyle w:val="EPTerm"/>
              <w:rPr>
                <w:rStyle w:val="HideTWBExt"/>
                <w:noProof w:val="0"/>
                <w:vanish w:val="0"/>
                <w:color w:val="auto"/>
              </w:rPr>
            </w:pPr>
            <w:r w:rsidRPr="003F196F">
              <w:t>2024</w:t>
            </w:r>
            <w:r w:rsidR="00817416" w:rsidRPr="003F196F">
              <w:t>-202</w:t>
            </w:r>
            <w:r w:rsidRPr="003F196F">
              <w:t>9</w:t>
            </w:r>
          </w:p>
        </w:tc>
        <w:tc>
          <w:tcPr>
            <w:tcW w:w="2268" w:type="dxa"/>
            <w:shd w:val="clear" w:color="auto" w:fill="auto"/>
          </w:tcPr>
          <w:p w14:paraId="45E909AC" w14:textId="77777777" w:rsidR="00751A4A" w:rsidRPr="003F196F" w:rsidRDefault="00187494" w:rsidP="0010095E">
            <w:pPr>
              <w:pStyle w:val="EPLogo"/>
            </w:pPr>
            <w:r w:rsidRPr="003F196F">
              <w:rPr>
                <w:noProof/>
                <w:lang w:eastAsia="ja-JP"/>
              </w:rPr>
              <w:drawing>
                <wp:inline distT="0" distB="0" distL="0" distR="0" wp14:anchorId="1BF9BEED" wp14:editId="571E54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A70808" w14:textId="77777777" w:rsidR="00D058B8" w:rsidRPr="003F196F" w:rsidRDefault="00D058B8" w:rsidP="004C5D52">
      <w:pPr>
        <w:pStyle w:val="LineTop"/>
      </w:pPr>
    </w:p>
    <w:p w14:paraId="1AEC0BFA" w14:textId="30BA0487" w:rsidR="00680577" w:rsidRPr="003F196F" w:rsidRDefault="00E60CEE" w:rsidP="00680577">
      <w:pPr>
        <w:pStyle w:val="EPBodyTA1"/>
      </w:pPr>
      <w:r w:rsidRPr="003F196F">
        <w:t>PŘIJATÉ TEXTY</w:t>
      </w:r>
    </w:p>
    <w:p w14:paraId="6C942CF7" w14:textId="77777777" w:rsidR="00D058B8" w:rsidRPr="003F196F" w:rsidRDefault="00D058B8" w:rsidP="00D058B8">
      <w:pPr>
        <w:pStyle w:val="LineBottom"/>
      </w:pPr>
    </w:p>
    <w:p w14:paraId="3F86C3E8" w14:textId="5D0709D7" w:rsidR="00E60CEE" w:rsidRPr="003F196F" w:rsidRDefault="00E60CEE" w:rsidP="00E60CEE">
      <w:pPr>
        <w:pStyle w:val="ATHeading1"/>
      </w:pPr>
      <w:bookmarkStart w:id="0" w:name="TANumber"/>
      <w:r w:rsidRPr="003F196F">
        <w:t>P10_TA(2025)0</w:t>
      </w:r>
      <w:r w:rsidR="00C8187F" w:rsidRPr="003F196F">
        <w:t>307</w:t>
      </w:r>
      <w:bookmarkEnd w:id="0"/>
    </w:p>
    <w:p w14:paraId="0BCD599E" w14:textId="77777777" w:rsidR="00E60CEE" w:rsidRPr="003F196F" w:rsidRDefault="00E60CEE" w:rsidP="00E60CEE">
      <w:pPr>
        <w:pStyle w:val="ATHeading2"/>
      </w:pPr>
      <w:bookmarkStart w:id="1" w:name="title"/>
      <w:r w:rsidRPr="003F196F">
        <w:t>Provádění dohody o obchodu a spolupráci mezi EU a Spojeným královstvím</w:t>
      </w:r>
      <w:bookmarkEnd w:id="1"/>
    </w:p>
    <w:p w14:paraId="5157CF1E" w14:textId="77777777" w:rsidR="00E60CEE" w:rsidRPr="003F196F" w:rsidRDefault="00E60CEE" w:rsidP="00E60CEE">
      <w:pPr>
        <w:rPr>
          <w:i/>
          <w:vanish/>
        </w:rPr>
      </w:pPr>
      <w:r w:rsidRPr="003F196F">
        <w:rPr>
          <w:i/>
        </w:rPr>
        <w:fldChar w:fldCharType="begin"/>
      </w:r>
      <w:r w:rsidRPr="003F196F">
        <w:rPr>
          <w:i/>
        </w:rPr>
        <w:instrText xml:space="preserve"> TC"(</w:instrText>
      </w:r>
      <w:bookmarkStart w:id="2" w:name="DocNumber"/>
      <w:r w:rsidRPr="003F196F">
        <w:rPr>
          <w:i/>
        </w:rPr>
        <w:instrText>A10-0226/2025</w:instrText>
      </w:r>
      <w:bookmarkEnd w:id="2"/>
      <w:r w:rsidRPr="003F196F">
        <w:rPr>
          <w:i/>
        </w:rPr>
        <w:instrText xml:space="preserve"> - Zpravodajové: Thijs Reuten, Nina Carberry)"\l3 \n&gt; \* MERGEFORMAT </w:instrText>
      </w:r>
      <w:r w:rsidRPr="003F196F">
        <w:rPr>
          <w:i/>
        </w:rPr>
        <w:fldChar w:fldCharType="end"/>
      </w:r>
    </w:p>
    <w:p w14:paraId="1C74CF9D" w14:textId="77777777" w:rsidR="00E60CEE" w:rsidRPr="003F196F" w:rsidRDefault="00E60CEE" w:rsidP="00E60CEE">
      <w:pPr>
        <w:rPr>
          <w:vanish/>
        </w:rPr>
      </w:pPr>
      <w:bookmarkStart w:id="3" w:name="Commission"/>
      <w:r w:rsidRPr="003F196F">
        <w:rPr>
          <w:vanish/>
        </w:rPr>
        <w:t>Výbor pro zahraniční věci, Výbor pro mezinárodní obchod</w:t>
      </w:r>
      <w:bookmarkEnd w:id="3"/>
    </w:p>
    <w:p w14:paraId="64A3F667" w14:textId="77777777" w:rsidR="00E60CEE" w:rsidRPr="003F196F" w:rsidRDefault="00E60CEE" w:rsidP="00E60CEE">
      <w:pPr>
        <w:rPr>
          <w:vanish/>
        </w:rPr>
      </w:pPr>
      <w:bookmarkStart w:id="4" w:name="PE"/>
      <w:r w:rsidRPr="003F196F">
        <w:rPr>
          <w:vanish/>
        </w:rPr>
        <w:t>PE768.086</w:t>
      </w:r>
      <w:bookmarkEnd w:id="4"/>
    </w:p>
    <w:p w14:paraId="1067A437" w14:textId="6B0582AD" w:rsidR="00E60CEE" w:rsidRPr="003F196F" w:rsidRDefault="00E60CEE" w:rsidP="00E60CEE">
      <w:pPr>
        <w:pStyle w:val="ATHeading3"/>
      </w:pPr>
      <w:bookmarkStart w:id="5" w:name="Sujet"/>
      <w:r w:rsidRPr="003F196F">
        <w:t>Usnesení Evropského parlamentu ze dne</w:t>
      </w:r>
      <w:r w:rsidR="00BB21A8" w:rsidRPr="003F196F">
        <w:t xml:space="preserve"> </w:t>
      </w:r>
      <w:r w:rsidR="00F96CB1" w:rsidRPr="003F196F">
        <w:t>27</w:t>
      </w:r>
      <w:r w:rsidR="00BB21A8" w:rsidRPr="003F196F">
        <w:t>. listopadu</w:t>
      </w:r>
      <w:r w:rsidRPr="003F196F">
        <w:t xml:space="preserve"> 2025 o provádění dohody o obchodu a spolupráci mezi EU a Spojeným královstvím</w:t>
      </w:r>
      <w:bookmarkEnd w:id="5"/>
      <w:r w:rsidRPr="003F196F">
        <w:t xml:space="preserve"> </w:t>
      </w:r>
      <w:bookmarkStart w:id="6" w:name="References"/>
      <w:r w:rsidRPr="003F196F">
        <w:t>(2024/2108(INI))</w:t>
      </w:r>
      <w:bookmarkEnd w:id="6"/>
    </w:p>
    <w:p w14:paraId="6370CFE3" w14:textId="77777777" w:rsidR="006D4E05" w:rsidRPr="003F196F" w:rsidRDefault="006D4E05" w:rsidP="006D4E05">
      <w:pPr>
        <w:pStyle w:val="EPComma"/>
      </w:pPr>
      <w:bookmarkStart w:id="7" w:name="TextBodyBegin"/>
      <w:bookmarkEnd w:id="7"/>
      <w:r w:rsidRPr="003F196F">
        <w:rPr>
          <w:i/>
        </w:rPr>
        <w:t>Evropský parlament</w:t>
      </w:r>
      <w:r w:rsidRPr="003F196F">
        <w:t>,</w:t>
      </w:r>
    </w:p>
    <w:p w14:paraId="79E41725" w14:textId="77777777" w:rsidR="006D4E05" w:rsidRPr="003F196F" w:rsidRDefault="006D4E05" w:rsidP="006D4E05">
      <w:pPr>
        <w:pStyle w:val="NormalHanging12a"/>
      </w:pPr>
      <w:r w:rsidRPr="003F196F">
        <w:t>–</w:t>
      </w:r>
      <w:r w:rsidRPr="003F196F">
        <w:tab/>
        <w:t>s ohledem na Smlouvu o Evropské unii a Smlouvu o fungování Evropské unie (dále jen Smlouva o fungování EU),</w:t>
      </w:r>
    </w:p>
    <w:p w14:paraId="3E58E4EC" w14:textId="77777777" w:rsidR="006D4E05" w:rsidRPr="003F196F" w:rsidRDefault="006D4E05" w:rsidP="006D4E05">
      <w:pPr>
        <w:pStyle w:val="NormalHanging12a"/>
      </w:pPr>
      <w:r w:rsidRPr="003F196F">
        <w:t>–</w:t>
      </w:r>
      <w:r w:rsidRPr="003F196F">
        <w:tab/>
        <w:t>s ohledem na Dohodu o obchodu a spolupráci mezi Evropskou unií a Evropským společenstvím pro atomovou energii na jedné straně a Spojeným královstvím Velké Británie a Severního Irska na straně druhé</w:t>
      </w:r>
      <w:r w:rsidRPr="003F196F">
        <w:rPr>
          <w:rStyle w:val="FootnoteReference"/>
        </w:rPr>
        <w:footnoteReference w:id="1"/>
      </w:r>
      <w:r w:rsidRPr="003F196F">
        <w:t xml:space="preserve"> (dále jen „dohoda o obchodu a spolupráci“),</w:t>
      </w:r>
    </w:p>
    <w:p w14:paraId="7352FC96" w14:textId="77777777" w:rsidR="006D4E05" w:rsidRPr="003F196F" w:rsidRDefault="006D4E05" w:rsidP="006D4E05">
      <w:pPr>
        <w:pStyle w:val="NormalHanging12a"/>
      </w:pPr>
      <w:r w:rsidRPr="003F196F">
        <w:t>–</w:t>
      </w:r>
      <w:r w:rsidRPr="003F196F">
        <w:tab/>
        <w:t>s ohledem na Dohodu o vystoupení Spojeného království Velké Británie a Severního Irska z Evropské unie a Evropského společenství pro atomovou energii</w:t>
      </w:r>
      <w:r w:rsidRPr="003F196F">
        <w:rPr>
          <w:rStyle w:val="FootnoteReference"/>
        </w:rPr>
        <w:footnoteReference w:id="2"/>
      </w:r>
      <w:r w:rsidRPr="003F196F">
        <w:t xml:space="preserve"> (dále jen „dohoda o vystoupení“),</w:t>
      </w:r>
    </w:p>
    <w:p w14:paraId="51B0F1F0" w14:textId="77777777" w:rsidR="006D4E05" w:rsidRPr="003F196F" w:rsidRDefault="006D4E05" w:rsidP="006D4E05">
      <w:pPr>
        <w:pStyle w:val="NormalHanging12a"/>
      </w:pPr>
      <w:r w:rsidRPr="003F196F">
        <w:t>–</w:t>
      </w:r>
      <w:r w:rsidRPr="003F196F">
        <w:tab/>
        <w:t>s ohledem na Windsorský rámec</w:t>
      </w:r>
      <w:r w:rsidRPr="003F196F">
        <w:rPr>
          <w:rStyle w:val="FootnoteReference"/>
        </w:rPr>
        <w:footnoteReference w:id="3"/>
      </w:r>
      <w:r w:rsidRPr="003F196F">
        <w:t xml:space="preserve"> a v něm uvedený seznam ustanovení práva Unie, která se mají použít na Spojené království a ve Spojeném království s ohledem na Severní Irsko,</w:t>
      </w:r>
    </w:p>
    <w:p w14:paraId="0C3E7050" w14:textId="77777777" w:rsidR="006D4E05" w:rsidRPr="003F196F" w:rsidRDefault="006D4E05" w:rsidP="006D4E05">
      <w:pPr>
        <w:pStyle w:val="NormalHanging12a"/>
      </w:pPr>
      <w:r w:rsidRPr="003F196F">
        <w:t>–</w:t>
      </w:r>
      <w:r w:rsidRPr="003F196F">
        <w:tab/>
        <w:t xml:space="preserve">s ohledem na společné prohlášení, partnerství v oblasti bezpečnosti a obrany a společné porozumění o obnovené agendě pro spolupráci mezi EU a Spojeným královstvím ze dne 19. května 2025, </w:t>
      </w:r>
    </w:p>
    <w:p w14:paraId="526764A9" w14:textId="77777777" w:rsidR="006D4E05" w:rsidRPr="003F196F" w:rsidRDefault="006D4E05" w:rsidP="006D4E05">
      <w:pPr>
        <w:pStyle w:val="NormalHanging12a"/>
      </w:pPr>
      <w:r w:rsidRPr="003F196F">
        <w:lastRenderedPageBreak/>
        <w:t xml:space="preserve">– </w:t>
      </w:r>
      <w:r w:rsidRPr="003F196F">
        <w:tab/>
        <w:t xml:space="preserve">s ohledem na Velkopáteční dohodu z roku 1998 a následné prováděcí dohody, </w:t>
      </w:r>
    </w:p>
    <w:p w14:paraId="638D78B1" w14:textId="77777777" w:rsidR="006D4E05" w:rsidRPr="003F196F" w:rsidRDefault="006D4E05" w:rsidP="006D4E05">
      <w:pPr>
        <w:pStyle w:val="NormalHanging12a"/>
      </w:pPr>
      <w:r w:rsidRPr="003F196F">
        <w:t>–</w:t>
      </w:r>
      <w:r w:rsidRPr="003F196F">
        <w:tab/>
        <w:t>s ohledem na zprávu Komise ze dne 21. března 2024 o provádění a uplatňování Dohody o obchodu a spolupráci mezi Evropskou unií a Spojeným královstvím Velké Británie a Severního Irska: 1. ledna–31. prosince 2023 (COM(2024)0127),</w:t>
      </w:r>
    </w:p>
    <w:p w14:paraId="455BFB36" w14:textId="77777777" w:rsidR="006D4E05" w:rsidRPr="003F196F" w:rsidRDefault="006D4E05" w:rsidP="006D4E05">
      <w:pPr>
        <w:pStyle w:val="NormalHanging12a"/>
      </w:pPr>
      <w:r w:rsidRPr="003F196F">
        <w:t>–</w:t>
      </w:r>
      <w:r w:rsidRPr="003F196F">
        <w:tab/>
        <w:t>s ohledem na zprávu Komise ze dne 4. dubna 2025 o provádění a uplatňování Dohody o obchodu a spolupráci mezi Evropskou unií a Spojeným královstvím Velké Británie a Severního Irska: 1. ledna–31. prosince 2024 (COM(2025)0149),</w:t>
      </w:r>
    </w:p>
    <w:p w14:paraId="74C12972" w14:textId="71A131E9" w:rsidR="006D4E05" w:rsidRPr="003F196F" w:rsidRDefault="006D4E05" w:rsidP="006D4E05">
      <w:pPr>
        <w:pStyle w:val="NormalHanging12a"/>
      </w:pPr>
      <w:r w:rsidRPr="003F196F">
        <w:t>–</w:t>
      </w:r>
      <w:r w:rsidRPr="003F196F">
        <w:tab/>
        <w:t>s ohledem na svá usnesení ze dne 2. dubna 2025 o provádění společné zahraniční a bezpečnostní politiky – výroční zpráva za rok 2024</w:t>
      </w:r>
      <w:r w:rsidRPr="003F196F">
        <w:rPr>
          <w:rStyle w:val="FootnoteReference"/>
        </w:rPr>
        <w:footnoteReference w:id="4"/>
      </w:r>
      <w:r w:rsidRPr="003F196F">
        <w:t xml:space="preserve"> a o provádění společné bezpečnostní a obranné politiky –</w:t>
      </w:r>
      <w:r w:rsidR="00BB21A8" w:rsidRPr="003F196F">
        <w:t xml:space="preserve"> </w:t>
      </w:r>
      <w:r w:rsidRPr="003F196F">
        <w:t>výroční zpráva za rok 2024</w:t>
      </w:r>
      <w:r w:rsidRPr="003F196F">
        <w:rPr>
          <w:rStyle w:val="FootnoteReference"/>
        </w:rPr>
        <w:footnoteReference w:id="5"/>
      </w:r>
      <w:r w:rsidRPr="003F196F">
        <w:t>,</w:t>
      </w:r>
    </w:p>
    <w:p w14:paraId="315FEAA8" w14:textId="77777777" w:rsidR="006D4E05" w:rsidRPr="003F196F" w:rsidRDefault="006D4E05" w:rsidP="006D4E05">
      <w:pPr>
        <w:pStyle w:val="NormalHanging12a"/>
      </w:pPr>
      <w:r w:rsidRPr="003F196F">
        <w:t>–</w:t>
      </w:r>
      <w:r w:rsidRPr="003F196F">
        <w:tab/>
        <w:t xml:space="preserve">s ohledem na nařízení Evropského parlamentu a Rady (EU) 2021/1755 ze dne 6. října 2021, kterým se </w:t>
      </w:r>
      <w:proofErr w:type="gramStart"/>
      <w:r w:rsidRPr="003F196F">
        <w:t>vytváří</w:t>
      </w:r>
      <w:proofErr w:type="gramEnd"/>
      <w:r w:rsidRPr="003F196F">
        <w:t xml:space="preserve"> rezerva na vyrovnání se s důsledky brexitu</w:t>
      </w:r>
      <w:r w:rsidRPr="003F196F">
        <w:rPr>
          <w:vertAlign w:val="superscript"/>
        </w:rPr>
        <w:footnoteReference w:id="6"/>
      </w:r>
      <w:r w:rsidRPr="003F196F">
        <w:t xml:space="preserve"> (dále jen „nařízení o rezervě na vyrovnání se s důsledky brexitu“), </w:t>
      </w:r>
    </w:p>
    <w:p w14:paraId="47BA0CC4" w14:textId="77777777" w:rsidR="006D4E05" w:rsidRPr="003F196F" w:rsidRDefault="006D4E05" w:rsidP="006D4E05">
      <w:pPr>
        <w:pStyle w:val="NormalHanging12a"/>
      </w:pPr>
      <w:r w:rsidRPr="003F196F">
        <w:t>–</w:t>
      </w:r>
      <w:r w:rsidRPr="003F196F">
        <w:tab/>
        <w:t>s ohledem na nařízení Evropského parlamentu a Rady (EU, Euratom) 2024/2509 ze dne 23. září 2024, kterým se stanoví finanční pravidla pro souhrnný rozpočet Unie</w:t>
      </w:r>
      <w:r w:rsidRPr="003F196F">
        <w:rPr>
          <w:rStyle w:val="FootnoteReference"/>
        </w:rPr>
        <w:footnoteReference w:id="7"/>
      </w:r>
      <w:r w:rsidRPr="003F196F">
        <w:t xml:space="preserve">, </w:t>
      </w:r>
    </w:p>
    <w:p w14:paraId="47889DF5" w14:textId="77777777" w:rsidR="006D4E05" w:rsidRPr="003F196F" w:rsidRDefault="006D4E05" w:rsidP="006D4E05">
      <w:pPr>
        <w:pStyle w:val="NormalHanging12a"/>
        <w:rPr>
          <w:szCs w:val="24"/>
        </w:rPr>
      </w:pPr>
      <w:r w:rsidRPr="003F196F">
        <w:t>–</w:t>
      </w:r>
      <w:r w:rsidRPr="003F196F">
        <w:tab/>
        <w:t>s ohledem na nařízení Evropského parlamentu a Rady (EU) 2023/657 ze dne 15. března 2023, kterým se stanoví pravidla pro výkon práv Unie za účelem provádění a prosazování Dohody o vystoupení Spojeného království Velké Británie a Severního Irska z Evropské unie a Evropského společenství pro atomovou energii a Dohody o obchodu a spolupráci mezi Evropskou unií a Evropským společenstvím pro atomovou energii na jedné straně a Spojeným královstvím Velké Británie a Severního Irska na straně druhé</w:t>
      </w:r>
      <w:r w:rsidRPr="003F196F">
        <w:rPr>
          <w:rStyle w:val="FootnoteReference"/>
        </w:rPr>
        <w:footnoteReference w:id="8"/>
      </w:r>
      <w:r w:rsidRPr="003F196F">
        <w:t>,</w:t>
      </w:r>
    </w:p>
    <w:p w14:paraId="5F20A947" w14:textId="77777777" w:rsidR="006D4E05" w:rsidRPr="003F196F" w:rsidRDefault="006D4E05" w:rsidP="006D4E05">
      <w:pPr>
        <w:pStyle w:val="NormalHanging12a"/>
      </w:pPr>
      <w:r w:rsidRPr="003F196F">
        <w:t>–</w:t>
      </w:r>
      <w:r w:rsidRPr="003F196F">
        <w:tab/>
        <w:t>s ohledem na své usnesení ze dne 23. listopadu 2023 o provádění dohody o obchodu a spolupráci mezi Evropskou unií a Spojeným královstvím</w:t>
      </w:r>
      <w:r w:rsidRPr="003F196F">
        <w:rPr>
          <w:rStyle w:val="FootnoteReference"/>
        </w:rPr>
        <w:footnoteReference w:id="9"/>
      </w:r>
      <w:r w:rsidRPr="003F196F">
        <w:t>,</w:t>
      </w:r>
    </w:p>
    <w:p w14:paraId="030AEA81" w14:textId="77777777" w:rsidR="006D4E05" w:rsidRPr="003F196F" w:rsidRDefault="006D4E05" w:rsidP="006D4E05">
      <w:pPr>
        <w:pStyle w:val="NormalHanging12a"/>
      </w:pPr>
      <w:r w:rsidRPr="003F196F">
        <w:t>–</w:t>
      </w:r>
      <w:r w:rsidRPr="003F196F">
        <w:tab/>
        <w:t>s ohledem na zasedání a postoje Parlamentního shromáždění pro partnerství EU a Spojeného království,</w:t>
      </w:r>
    </w:p>
    <w:p w14:paraId="54D304F1" w14:textId="77777777" w:rsidR="006D4E05" w:rsidRPr="003F196F" w:rsidRDefault="006D4E05" w:rsidP="006D4E05">
      <w:pPr>
        <w:pStyle w:val="NormalHanging12a"/>
      </w:pPr>
      <w:r w:rsidRPr="003F196F">
        <w:t>–</w:t>
      </w:r>
      <w:r w:rsidRPr="003F196F">
        <w:tab/>
        <w:t>s ohledem na společnou bílou knihu o budoucnosti evropské obrany 2030 ze dne 19. března 2025 (JOIN(2025)0120),</w:t>
      </w:r>
    </w:p>
    <w:p w14:paraId="3E718697" w14:textId="77777777" w:rsidR="006D4E05" w:rsidRPr="003F196F" w:rsidRDefault="006D4E05" w:rsidP="006D4E05">
      <w:pPr>
        <w:pStyle w:val="NormalHanging12a"/>
      </w:pPr>
      <w:r w:rsidRPr="003F196F">
        <w:t>–</w:t>
      </w:r>
      <w:r w:rsidRPr="003F196F">
        <w:tab/>
        <w:t>s ohledem na své usnesení ze dne 12. března 2025 o bílé knize o budoucnosti evropské obrany</w:t>
      </w:r>
      <w:r w:rsidRPr="003F196F">
        <w:rPr>
          <w:rStyle w:val="FootnoteReference"/>
        </w:rPr>
        <w:footnoteReference w:id="10"/>
      </w:r>
      <w:r w:rsidRPr="003F196F">
        <w:t>,</w:t>
      </w:r>
    </w:p>
    <w:p w14:paraId="2445350F" w14:textId="77777777" w:rsidR="006D4E05" w:rsidRPr="003F196F" w:rsidRDefault="006D4E05" w:rsidP="006D4E05">
      <w:pPr>
        <w:pStyle w:val="NormalHanging12a"/>
      </w:pPr>
      <w:r w:rsidRPr="003F196F">
        <w:t>–</w:t>
      </w:r>
      <w:r w:rsidRPr="003F196F">
        <w:tab/>
        <w:t>s ohledem na Niinistöovu zprávu ze dne 30. října 2024 „Společně bezpečnější: posílení evropské civilní a vojenské připravenosti a pohotovosti“,</w:t>
      </w:r>
    </w:p>
    <w:p w14:paraId="0E115100" w14:textId="77777777" w:rsidR="006D4E05" w:rsidRPr="003F196F" w:rsidRDefault="006D4E05" w:rsidP="006D4E05">
      <w:pPr>
        <w:pStyle w:val="NormalHanging12a"/>
      </w:pPr>
      <w:r w:rsidRPr="003F196F">
        <w:lastRenderedPageBreak/>
        <w:t>–</w:t>
      </w:r>
      <w:r w:rsidRPr="003F196F">
        <w:tab/>
        <w:t>s ohledem na návrh nařízení Rady, kterým se zavádí bezpečnostní akce pro Evropu (SAFE) posílením nástroje pro evropský obranný průmysl, který předložila Komise dne 19. března 2025 (COM(2025)0122),</w:t>
      </w:r>
    </w:p>
    <w:p w14:paraId="495D2A97" w14:textId="77777777" w:rsidR="006D4E05" w:rsidRPr="003F196F" w:rsidRDefault="006D4E05" w:rsidP="006D4E05">
      <w:pPr>
        <w:pStyle w:val="NormalHanging12a"/>
      </w:pPr>
      <w:r w:rsidRPr="003F196F">
        <w:t>–</w:t>
      </w:r>
      <w:r w:rsidRPr="003F196F">
        <w:tab/>
        <w:t xml:space="preserve">s ohledem na memorandum o porozumění ze dne 27. června 2023, kterým se zavádí rámec pro regulační spolupráci EU a Spojeného království v oblasti finančních služeb a na následné zřízení společného fóra EU a Spojeného království pro finanční regulaci, </w:t>
      </w:r>
    </w:p>
    <w:p w14:paraId="1637C889" w14:textId="77777777" w:rsidR="006D4E05" w:rsidRPr="003F196F" w:rsidRDefault="006D4E05" w:rsidP="006D4E05">
      <w:pPr>
        <w:pStyle w:val="NormalHanging12a"/>
        <w:rPr>
          <w:bCs/>
        </w:rPr>
      </w:pPr>
      <w:r w:rsidRPr="003F196F">
        <w:t>–</w:t>
      </w:r>
      <w:r w:rsidRPr="003F196F">
        <w:tab/>
        <w:t>s ohledem na Evropskou úmluvu o lidských právech,</w:t>
      </w:r>
    </w:p>
    <w:p w14:paraId="7514F5E6" w14:textId="77777777" w:rsidR="006D4E05" w:rsidRPr="003F196F" w:rsidRDefault="006D4E05" w:rsidP="006D4E05">
      <w:pPr>
        <w:pStyle w:val="NormalHanging12a"/>
      </w:pPr>
      <w:r w:rsidRPr="003F196F">
        <w:t>–</w:t>
      </w:r>
      <w:r w:rsidRPr="003F196F">
        <w:tab/>
        <w:t xml:space="preserve">s ohledem na Římský statut Mezinárodního trestního soudu, </w:t>
      </w:r>
    </w:p>
    <w:p w14:paraId="402A795B" w14:textId="77777777" w:rsidR="006D4E05" w:rsidRPr="003F196F" w:rsidRDefault="006D4E05" w:rsidP="006D4E05">
      <w:pPr>
        <w:pStyle w:val="NormalHanging12a"/>
        <w:rPr>
          <w:bCs/>
        </w:rPr>
      </w:pPr>
      <w:r w:rsidRPr="003F196F">
        <w:t>–</w:t>
      </w:r>
      <w:r w:rsidRPr="003F196F">
        <w:tab/>
        <w:t>s ohledem na Evropskou sociální chartu,</w:t>
      </w:r>
    </w:p>
    <w:p w14:paraId="387E7B31" w14:textId="77777777" w:rsidR="006D4E05" w:rsidRPr="003F196F" w:rsidRDefault="006D4E05" w:rsidP="006D4E05">
      <w:pPr>
        <w:pStyle w:val="NormalHanging12a"/>
        <w:rPr>
          <w:bCs/>
        </w:rPr>
      </w:pPr>
      <w:r w:rsidRPr="003F196F">
        <w:t>–</w:t>
      </w:r>
      <w:r w:rsidRPr="003F196F">
        <w:tab/>
        <w:t>s ohledem na úmluvy a protokoly Mezinárodní organizace práce (MOP), zejména na základní nástroje MOP,</w:t>
      </w:r>
    </w:p>
    <w:p w14:paraId="6748C630" w14:textId="77777777" w:rsidR="006D4E05" w:rsidRPr="003F196F" w:rsidRDefault="006D4E05" w:rsidP="006D4E05">
      <w:pPr>
        <w:pStyle w:val="NormalHanging12a"/>
      </w:pPr>
      <w:r w:rsidRPr="003F196F">
        <w:t>–</w:t>
      </w:r>
      <w:r w:rsidRPr="003F196F">
        <w:tab/>
        <w:t xml:space="preserve">s ohledem na Úmluvu OSN o mořském právu ze dne 10. prosince 1982, známou jako Úmluva z Montego Bay, </w:t>
      </w:r>
    </w:p>
    <w:p w14:paraId="6DE812E6" w14:textId="77777777" w:rsidR="006D4E05" w:rsidRPr="003F196F" w:rsidRDefault="006D4E05" w:rsidP="006D4E05">
      <w:pPr>
        <w:pStyle w:val="NormalHanging12a"/>
      </w:pPr>
      <w:r w:rsidRPr="003F196F">
        <w:t>–</w:t>
      </w:r>
      <w:r w:rsidRPr="003F196F">
        <w:tab/>
        <w:t>s ohledem na rozhodnutí rozhodčího tribunálu ze dne 28. dubna 2025 ve věci rozhodčího řízení podle článku 739 dohody o obchodu a spolupráci mezi Evropskou unií a Spojeným královstvím Velké Británie a Severního Irska, které se týká rozhodnutí Spojeného království zakázat rybolov smačkovitých</w:t>
      </w:r>
      <w:r w:rsidRPr="003F196F">
        <w:rPr>
          <w:vertAlign w:val="superscript"/>
        </w:rPr>
        <w:footnoteReference w:id="11"/>
      </w:r>
      <w:r w:rsidRPr="003F196F">
        <w:t xml:space="preserve">, </w:t>
      </w:r>
    </w:p>
    <w:p w14:paraId="7B29FE3B" w14:textId="77777777" w:rsidR="006D4E05" w:rsidRPr="003F196F" w:rsidRDefault="006D4E05" w:rsidP="006D4E05">
      <w:pPr>
        <w:pStyle w:val="NormalHanging12a"/>
      </w:pPr>
      <w:r w:rsidRPr="003F196F">
        <w:t>–</w:t>
      </w:r>
      <w:r w:rsidRPr="003F196F">
        <w:tab/>
        <w:t>s ohledem na rozhodnutí specializovaného výboru pro koordinaci sociálního zabezpečení zřízeného podle čl. 8 odst. 1 písm. p) Dohody o obchodu a spolupráci mezi EU a Evropským společenstvím pro atomovou energii na jedné straně a Spojeným královstvím Velké Británie a Severního Irska na straně druhé č. 1/2023 ze dne 10. března 2023 o používání systému elektronické výměny informací o sociálním zabezpečení pro přenos údajů mezi institucemi nebo styčnými místy</w:t>
      </w:r>
      <w:r w:rsidRPr="003F196F">
        <w:rPr>
          <w:rStyle w:val="FootnoteReference"/>
        </w:rPr>
        <w:footnoteReference w:id="12"/>
      </w:r>
      <w:r w:rsidRPr="003F196F">
        <w:t xml:space="preserve">, </w:t>
      </w:r>
    </w:p>
    <w:p w14:paraId="150B273B" w14:textId="77777777" w:rsidR="006D4E05" w:rsidRPr="003F196F" w:rsidRDefault="006D4E05" w:rsidP="006D4E05">
      <w:pPr>
        <w:tabs>
          <w:tab w:val="left" w:pos="567"/>
        </w:tabs>
        <w:spacing w:after="240"/>
        <w:ind w:left="567" w:hanging="567"/>
      </w:pPr>
      <w:bookmarkStart w:id="8" w:name="_Hlk210904078"/>
      <w:r w:rsidRPr="003F196F">
        <w:t>–</w:t>
      </w:r>
      <w:r w:rsidRPr="003F196F">
        <w:tab/>
        <w:t>s ohledem na rozhodnutí specializovaného výboru pro koordinaci sociálního zabezpečení zřízeného podle čl. 8 odst. 1 písm. p) Dohody o obchodu a spolupráci mezi EU a Evropským společenstvím pro atomovou energii na jedné straně a Spojeným královstvím Velké Británie a Severního Irska na straně druhé č. 2/2023 ze dne 28. června 2023 o určení finanční instituce, která má sloužit jako referenční instituce pro stanovení sazby úroku z prodlení a směnného kurzu pro přepočet měn, jakož i data, ke kterému je třeba stanovit kurzy pro přepočet měn</w:t>
      </w:r>
      <w:r w:rsidRPr="003F196F">
        <w:rPr>
          <w:vertAlign w:val="superscript"/>
        </w:rPr>
        <w:footnoteReference w:id="13"/>
      </w:r>
      <w:r w:rsidRPr="003F196F">
        <w:t xml:space="preserve">, </w:t>
      </w:r>
    </w:p>
    <w:p w14:paraId="67ECB768" w14:textId="77777777" w:rsidR="006D4E05" w:rsidRPr="003F196F" w:rsidRDefault="006D4E05" w:rsidP="006D4E05">
      <w:pPr>
        <w:pStyle w:val="NormalHanging12a"/>
      </w:pPr>
      <w:r w:rsidRPr="003F196F">
        <w:t>–</w:t>
      </w:r>
      <w:bookmarkEnd w:id="8"/>
      <w:r w:rsidRPr="003F196F">
        <w:tab/>
        <w:t>s ohledem na článek 55 jednacího řádu a na čl. 1 odst. 1 písm. f) a přílohu 3 rozhodnutí Konference předsedů ze dne 11. prosince 2024 o postupu udělování svolení k vypracování zpráv z vlastního podnětu,</w:t>
      </w:r>
    </w:p>
    <w:p w14:paraId="7F44FABA" w14:textId="77777777" w:rsidR="006D4E05" w:rsidRPr="003F196F" w:rsidRDefault="006D4E05" w:rsidP="006D4E05">
      <w:pPr>
        <w:pStyle w:val="NormalHanging12a"/>
      </w:pPr>
      <w:r w:rsidRPr="003F196F">
        <w:t>–</w:t>
      </w:r>
      <w:r w:rsidRPr="003F196F">
        <w:tab/>
        <w:t xml:space="preserve">s ohledem na stanoviska Rozpočtového výboru, Hospodářského a měnového výboru, </w:t>
      </w:r>
      <w:r w:rsidRPr="003F196F">
        <w:rPr>
          <w:snapToGrid w:val="0"/>
        </w:rPr>
        <w:t xml:space="preserve">Výboru pro zaměstnanost a sociální věci, Výboru pro životní prostředí, klima a bezpečnost potravin, Výboru pro průmysl, výzkum a energetiku, Výboru pro vnitřní trh a ochranu spotřebitelů, Výboru pro dopravu a cestovní ruch, Výboru pro rybolov, </w:t>
      </w:r>
      <w:r w:rsidRPr="003F196F">
        <w:rPr>
          <w:snapToGrid w:val="0"/>
        </w:rPr>
        <w:lastRenderedPageBreak/>
        <w:t>Výboru pro kulturu a vzdělávání a Výboru pro občanské svobody, spravedlnost a vnitřní věci,</w:t>
      </w:r>
    </w:p>
    <w:p w14:paraId="1453ABA2" w14:textId="77777777" w:rsidR="006D4E05" w:rsidRPr="003F196F" w:rsidRDefault="006D4E05" w:rsidP="006D4E05">
      <w:pPr>
        <w:pStyle w:val="NormalHanging12a"/>
      </w:pPr>
      <w:r w:rsidRPr="003F196F">
        <w:t>–</w:t>
      </w:r>
      <w:r w:rsidRPr="003F196F">
        <w:tab/>
        <w:t>s ohledem na zprávu Výboru pro zahraniční věci a Výboru pro mezinárodní obchod (A10-0226/2025),</w:t>
      </w:r>
    </w:p>
    <w:p w14:paraId="68EC1547" w14:textId="77777777" w:rsidR="006D4E05" w:rsidRPr="003F196F" w:rsidRDefault="006D4E05" w:rsidP="006D4E05">
      <w:pPr>
        <w:pStyle w:val="NormalHanging12a"/>
        <w:rPr>
          <w:szCs w:val="24"/>
        </w:rPr>
      </w:pPr>
      <w:r w:rsidRPr="003F196F">
        <w:rPr>
          <w:caps/>
        </w:rPr>
        <w:t>A.</w:t>
      </w:r>
      <w:r w:rsidRPr="003F196F">
        <w:rPr>
          <w:caps/>
        </w:rPr>
        <w:tab/>
      </w:r>
      <w:r w:rsidRPr="003F196F">
        <w:t xml:space="preserve">vzhledem k tomu, že EU a Spojené království, které jsou součástí stejného kontinentu a spojuje je zeměpisná blízkost, společné hodnoty a strategické zájmy, čelí podobným výzvám, jako je změna klimatu, kritické a nestabilní globální bezpečnostní prostředí a změna světového řádu poznamenaná válkou na evropském kontinentu a rychlým rozpadem mezinárodního systému založeného na pravidlech, což zvyšuje tlak na naši společnost, hospodářství a bezpečnostní struktury; vzhledem k tomu, že tato situace vyžaduje další prohloubení vzájemné spolupráce v otázkách zahraniční politiky a obrany; vzhledem k tomu, že současná geopolitická situace a globální výzvy ukazují, že pro bezpečnost, stabilitu a prosperitu celého kontinentu je nutné zajistit užší spolupráci EU a Spojeného království; vzhledem k tomu, že hlubší spolupráce EU a Spojeného království založená na předvídatelnosti a struktuře, kterou poskytuje dohoda o obchodu a spolupráci, je důležitější než kdy dřív, jelikož chrání společné zájmy a posiluje odolnost; </w:t>
      </w:r>
    </w:p>
    <w:p w14:paraId="43F9442C" w14:textId="77777777" w:rsidR="006D4E05" w:rsidRPr="003F196F" w:rsidRDefault="006D4E05" w:rsidP="006D4E05">
      <w:pPr>
        <w:pStyle w:val="NormalHanging12a"/>
        <w:rPr>
          <w:szCs w:val="24"/>
        </w:rPr>
      </w:pPr>
      <w:r w:rsidRPr="003F196F">
        <w:t>B.</w:t>
      </w:r>
      <w:r w:rsidRPr="003F196F">
        <w:tab/>
        <w:t xml:space="preserve">vzhledem k tomu, že EU a Spojené království nedávno opět prokázaly politické odhodlání ke spolupráci a silnému partnerství při řešení globálních výzev a bezpečnostních hrozeb, mj. hrozby, kterou představuje pro bezpečnost celého evropského kontinentu a pro světový řád založený na pravidlech Rusko; vzhledem k tomu, že v březnu 2025 oznámil britský premiér Starmer vytvoření „koalice ochotných“, která má Ukrajině zajistit větší koordinovanou podporu, aby se mohla bránit ruské agresi tak dlouho, jak bude potřeba; </w:t>
      </w:r>
    </w:p>
    <w:p w14:paraId="4CB91DBB" w14:textId="77777777" w:rsidR="006D4E05" w:rsidRPr="003F196F" w:rsidRDefault="006D4E05" w:rsidP="006D4E05">
      <w:pPr>
        <w:pStyle w:val="NormalHanging12a"/>
        <w:rPr>
          <w:szCs w:val="24"/>
        </w:rPr>
      </w:pPr>
      <w:r w:rsidRPr="003F196F">
        <w:t>C.</w:t>
      </w:r>
      <w:r w:rsidRPr="003F196F">
        <w:tab/>
        <w:t xml:space="preserve">vzhledem k tomu, že otevřené a propojené společnosti a ekonomiky Spojeného království a EU jsou stále častěji vystavovány bezostyšným hybridním kampaním, mj. kybernetickým útokům, zahraniční manipulaci s informacemi a vměšování, sabotážím a účelovému využívání migrace; </w:t>
      </w:r>
    </w:p>
    <w:p w14:paraId="74B66F4A" w14:textId="77777777" w:rsidR="006D4E05" w:rsidRPr="003F196F" w:rsidRDefault="006D4E05" w:rsidP="006D4E05">
      <w:pPr>
        <w:pStyle w:val="NormalHanging12a"/>
        <w:rPr>
          <w:szCs w:val="24"/>
        </w:rPr>
      </w:pPr>
      <w:r w:rsidRPr="003F196F">
        <w:t>D.</w:t>
      </w:r>
      <w:r w:rsidRPr="003F196F">
        <w:tab/>
        <w:t xml:space="preserve">vzhledem k tomu, že na summitu EU a Spojeného království, který se konal dne 19. května 2025, obě strany potvrdily, že coby blízcí a spolehliví partneři jsou opět odhodláni k politické spolupráci při řešení společných globálních výzev; vzhledem k tomu, že toto odhodlání se nejzřetelněji projevilo v navázání partnerství v oblasti bezpečnosti a obrany, ale i v pokračující jednotné podpoře Ukrajiny při její obraně proti ruské agresi a při obnově komplexního, spravedlivého a trvalého míru, mj. přijetím větších bezpečnostních závazků; </w:t>
      </w:r>
    </w:p>
    <w:p w14:paraId="15D85A5A" w14:textId="77777777" w:rsidR="006D4E05" w:rsidRPr="003F196F" w:rsidRDefault="006D4E05" w:rsidP="006D4E05">
      <w:pPr>
        <w:pStyle w:val="NormalHanging12a"/>
        <w:rPr>
          <w:szCs w:val="24"/>
        </w:rPr>
      </w:pPr>
      <w:r w:rsidRPr="003F196F">
        <w:t>E.</w:t>
      </w:r>
      <w:r w:rsidRPr="003F196F">
        <w:tab/>
        <w:t>vzhledem k tomu, že mezi hlavní zásady EU i Spojeného království patří multilateralismus, obrana mezinárodního řádu založeného na pravidlech, mír, demokracie, zásady právního státu, lidská práva, tržní hospodářství, udržitelný rozvoj a volný obchod; vzhledem k tomu, že dohoda o obchodu a spolupráci vytváří rámec, který by mohl být časem posílen za účelem splnění společných strategických a hospodářských cílů; vzhledem k tomu, že tato dohoda poskytuje nezbytnou právní jistotu pro podporu obchodu a hladké spolupráce;</w:t>
      </w:r>
    </w:p>
    <w:p w14:paraId="280EFAE6" w14:textId="77777777" w:rsidR="006D4E05" w:rsidRPr="003F196F" w:rsidRDefault="006D4E05" w:rsidP="006D4E05">
      <w:pPr>
        <w:pStyle w:val="NormalHanging12a"/>
        <w:rPr>
          <w:szCs w:val="24"/>
        </w:rPr>
      </w:pPr>
      <w:r w:rsidRPr="003F196F">
        <w:t>F.</w:t>
      </w:r>
      <w:r w:rsidRPr="003F196F">
        <w:tab/>
        <w:t xml:space="preserve">vzhledem k tomu, že řídicí struktury zřízené v rámci dohody o obchodu a spolupráci, včetně Rady partnerství a dalších společných orgánů, fungují účinně, a že v roce 2024 </w:t>
      </w:r>
      <w:r w:rsidRPr="003F196F">
        <w:lastRenderedPageBreak/>
        <w:t>se uskutečnilo více než 35 schůzí za účelem kontroly provádění dohody;</w:t>
      </w:r>
    </w:p>
    <w:p w14:paraId="61BC18FA" w14:textId="500498FA" w:rsidR="006D4E05" w:rsidRPr="003F196F" w:rsidRDefault="006D4E05" w:rsidP="006D4E05">
      <w:pPr>
        <w:pStyle w:val="NormalHanging12a"/>
      </w:pPr>
      <w:r w:rsidRPr="003F196F">
        <w:t>G.</w:t>
      </w:r>
      <w:r w:rsidRPr="003F196F">
        <w:tab/>
        <w:t>vzhledem k tomu, že dohoda o obchodu a spolupráci zahrnuje např. obchod, energetiku, rybolov, dopravu, spolupráci v oblasti soudnictví a vymáhání práva a koordinaci sociálního zabezpečení, čímž poskytuje diverzifikovaný a komplexní rámec a zajišťuje spravedlivou hospodářskou soutěž a rovné podmínky v oblastech, na něž se vztahuje; vzhledem k tomu, že na summitu EU a Spojeného království obě strany potvrdily nově přijatý závazek ke spolupráci v oblasti energetiky, včetně plánů na prozkoumání možnosti opětovného vstupu Spojeného království na vnitřní trh EU s </w:t>
      </w:r>
      <w:r w:rsidR="00A00587" w:rsidRPr="003F196F">
        <w:t xml:space="preserve">elektřinou </w:t>
      </w:r>
      <w:r w:rsidRPr="003F196F">
        <w:t>s cílem snížit náklady na čistou energii a zvýšit konkurenceschopnost;</w:t>
      </w:r>
    </w:p>
    <w:p w14:paraId="08171D58" w14:textId="77777777" w:rsidR="006D4E05" w:rsidRPr="003F196F" w:rsidRDefault="006D4E05" w:rsidP="006D4E05">
      <w:pPr>
        <w:pStyle w:val="NormalHanging12a"/>
      </w:pPr>
      <w:r w:rsidRPr="003F196F">
        <w:t>H.</w:t>
      </w:r>
      <w:r w:rsidRPr="003F196F">
        <w:tab/>
        <w:t xml:space="preserve">vzhledem k tomu, že provádění dohody o obchodu a spolupráci může sloužit jako cenná pobídka k podpoře odborné přípravy, rozvoje dovedností a investic do nehmotných aktiv, jako je lidský kapitál, a to jak v EU, tak za jejími hranicemi; vzhledem k tomu, že je důležité podporovat výměnu poznatků a spolupráci s cílem rozšířit dovednosti jednotlivců a přispět tak ke konkurenceschopnější, udržitelnější a inkluzivnější celosvětové pracovní síle; </w:t>
      </w:r>
    </w:p>
    <w:p w14:paraId="79CD695F" w14:textId="77777777" w:rsidR="006D4E05" w:rsidRPr="003F196F" w:rsidRDefault="006D4E05" w:rsidP="006D4E05">
      <w:pPr>
        <w:pStyle w:val="NormalHanging12a"/>
      </w:pPr>
      <w:r w:rsidRPr="003F196F">
        <w:t>I.</w:t>
      </w:r>
      <w:r w:rsidRPr="003F196F">
        <w:tab/>
        <w:t xml:space="preserve">vzhledem k tomu, že dohoda o obchodu a spolupráci je první obchodní dohodou podepsanou EU, která jako jednu ze základních ustanovení doložek obsahuje Pařížskou dohodu; vzhledem k tomu, že klíčovým ustanovením dohody je rovněž účast Spojeného království i členských států EU v Evropské úmluvě o lidských právech; vzhledem k tomu, že tato dohoda nezahrnuje finanční služby, migraci, program Erasmus+, zahraniční politiku ani obranu; vzhledem k tomu, že na vrcholné schůzce konané dne 19. května 2025 byly zahájeny klíčové kroky k odstranění těchto mezer; </w:t>
      </w:r>
    </w:p>
    <w:p w14:paraId="58504863" w14:textId="77777777" w:rsidR="006D4E05" w:rsidRPr="003F196F" w:rsidRDefault="006D4E05" w:rsidP="006D4E05">
      <w:pPr>
        <w:pStyle w:val="NormalHanging12a"/>
      </w:pPr>
      <w:r w:rsidRPr="003F196F">
        <w:t>J.</w:t>
      </w:r>
      <w:r w:rsidRPr="003F196F">
        <w:tab/>
        <w:t>vzhledem k tomu, že dohoda o obchodu a spolupráci ukládá oběma stranám povinnost dodržovat základní práva a právní zásady, které se odrážejí zejména v Evropské úmluvě o lidských právech; vzhledem k tomu, že rozhodnutí Evropského soudu pro lidská práva jsou zásadní součástí struktury lidských práv na evropském kontinentu; vzhledem k tomu, že Irsko podalo v lednu 2024 u Evropského soudu pro lidská práva mezistátní žalobu proti Spojenému království týkající se zákona o severoirských nepokojích (vypořádání se s minulostí a usmíření) z roku 2023;</w:t>
      </w:r>
    </w:p>
    <w:p w14:paraId="1AF5E6F1" w14:textId="77777777" w:rsidR="006D4E05" w:rsidRPr="003F196F" w:rsidRDefault="006D4E05" w:rsidP="006D4E05">
      <w:pPr>
        <w:pStyle w:val="NormalHanging12a"/>
      </w:pPr>
      <w:r w:rsidRPr="003F196F">
        <w:t>K.</w:t>
      </w:r>
      <w:r w:rsidRPr="003F196F">
        <w:tab/>
        <w:t>vzhledem k tomu, že dohoda o obchodu a spolupráci nezahrnuje rámec pro spolupráci v oblasti zahraniční, bezpečnostní a obranné politiky; vzhledem k tomu, že EU i Spojené království výslovně uznaly význam a přidanou hodnotu strukturované spolupráce v těchto oblastech, zejména s ohledem na současný geopolitický kontext; vzhledem k tomu, že na summitu EU a Spojeného království, který proběhl dne 19. května 2025, bylo podepsáno partnerství v oblasti bezpečnosti a obrany, které je klíčovým krokem k formalizaci této spolupráce; vzhledem k tomu, že hlubší spolupráce v těchto oblastech by přispěla k posílení evropské bezpečnosti a odolnosti a k celkově větší prosperitě všech občanů, přičemž výhody této spolupráce by byly vidět i za našimi hranicemi;</w:t>
      </w:r>
    </w:p>
    <w:p w14:paraId="66A97162" w14:textId="77777777" w:rsidR="006D4E05" w:rsidRPr="003F196F" w:rsidRDefault="006D4E05" w:rsidP="006D4E05">
      <w:pPr>
        <w:pStyle w:val="NormalHanging12a"/>
        <w:rPr>
          <w:szCs w:val="24"/>
        </w:rPr>
      </w:pPr>
      <w:r w:rsidRPr="003F196F">
        <w:t xml:space="preserve">L. </w:t>
      </w:r>
      <w:r w:rsidRPr="003F196F">
        <w:tab/>
        <w:t>vzhledem k tomu, že členské státy EU mají různé vojenské a bezpečnostní politiky, mj. politiku neutrality; vzhledem k tomu, že jejich politiky je nutné respektovat;</w:t>
      </w:r>
    </w:p>
    <w:p w14:paraId="0D6FA189" w14:textId="77777777" w:rsidR="006D4E05" w:rsidRPr="003F196F" w:rsidRDefault="006D4E05" w:rsidP="006D4E05">
      <w:pPr>
        <w:pStyle w:val="NormalHanging12a"/>
        <w:rPr>
          <w:szCs w:val="24"/>
        </w:rPr>
      </w:pPr>
      <w:bookmarkStart w:id="9" w:name="_Hlk210808872"/>
      <w:r w:rsidRPr="003F196F">
        <w:t>M.</w:t>
      </w:r>
      <w:r w:rsidRPr="003F196F">
        <w:tab/>
        <w:t xml:space="preserve">vzhledem k tomu, že jaderné zbraně má v Evropě jen Spojené království a Francie; vzhledem k tomu, že jaderné odstrašování má pro ochranu evropského kontinentu zásadní význam; znovu opakuje, že zcela podporuje závazek EU a jejích členských států </w:t>
      </w:r>
      <w:r w:rsidRPr="003F196F">
        <w:lastRenderedPageBreak/>
        <w:t>k plnění Smlouvy o nešíření jaderných zbraní jako základního kamene nešíření jaderných zbraní a odzbrojení; vzhledem k tomu, že Parlament trvá na tom, že je nutné zajistit, aby EU hrála významnou a konstruktivní úlohu při vyvíjení a zintenzivnění globálního úsilí o nešíření zbraní založeného na pravidlech a při rozvíjení struktury zajišťující kontrolu zbraní a odzbrojení;</w:t>
      </w:r>
    </w:p>
    <w:bookmarkEnd w:id="9"/>
    <w:p w14:paraId="0E94AB96" w14:textId="77777777" w:rsidR="006D4E05" w:rsidRPr="003F196F" w:rsidRDefault="006D4E05" w:rsidP="006D4E05">
      <w:pPr>
        <w:pStyle w:val="NormalHanging12a"/>
        <w:rPr>
          <w:szCs w:val="24"/>
        </w:rPr>
      </w:pPr>
      <w:r w:rsidRPr="003F196F">
        <w:t>N.</w:t>
      </w:r>
      <w:r w:rsidRPr="003F196F">
        <w:tab/>
        <w:t>vzhledem k tomu, že rámec pro vztahy Spojeného království s EU vymezuje dohoda o vystoupení z EU a dohoda o obchodu a spolupráci; vzhledem k tomu, že obě dohody byly EU a Spojeným královstvím ratifikovány, a jsou tedy podle mezinárodního veřejného práva právně závaznými smlouvami; vzhledem k tomu, že vztahy mezi EU a Spojeným královstvím musejí být založeny na důsledném dodržování a účinném plnění těchto mezinárodních závazků;</w:t>
      </w:r>
    </w:p>
    <w:p w14:paraId="78875069" w14:textId="77777777" w:rsidR="006D4E05" w:rsidRPr="003F196F" w:rsidRDefault="006D4E05" w:rsidP="006D4E05">
      <w:pPr>
        <w:pStyle w:val="NormalHanging12a"/>
        <w:rPr>
          <w:szCs w:val="24"/>
        </w:rPr>
      </w:pPr>
      <w:bookmarkStart w:id="10" w:name="_Hlk210808919"/>
      <w:bookmarkStart w:id="11" w:name="_Hlk210809297"/>
      <w:r w:rsidRPr="003F196F">
        <w:t>O.</w:t>
      </w:r>
      <w:r w:rsidRPr="003F196F">
        <w:tab/>
        <w:t>vzhledem k tomu, že Parlament nadále věnuje zvláštní pozornost situaci občanů EU žijících ve Spojeném království a britských občanů žijících v EU; vzhledem k tomu, že britský nezávislý kontrolní orgán IMA (Independent Monitoring Authority) pro dohody o právech občanů obdržel od 1. ledna do 30. června 2023 od občanů EU a zemí Evropského hospodářského prostoru 79 stížností</w:t>
      </w:r>
      <w:r w:rsidRPr="003F196F">
        <w:rPr>
          <w:rStyle w:val="FootnoteReference"/>
          <w:szCs w:val="24"/>
        </w:rPr>
        <w:footnoteReference w:id="14"/>
      </w:r>
      <w:r w:rsidRPr="003F196F">
        <w:t>; vzhledem k tomu, že většina stížností se týkala práva na pobyt, zejména dlouhých čekacích lhůt na podání žádosti v systému registrace k pobytu ve Spojeném království pro občany EU, podobně dlouhých čekacích lhůt na podání žádosti o pobytovou kartu rodinného příslušníka občana Unie a zdlouhavých správních přezkumů v systému registrace k pobytu pro občany EU, a druhým nejčastějším tématem bylo rovné zacházení; vzhledem k tomu, že v prosinci 2024 orgán IMA oznámil, že v systému registrace k pobytu pro občany EU podaných v Severním Irsku bylo zamítnuto 21 % žádostí, což je nejvyšší míra zamítnutých žádostí ve Spojeném království</w:t>
      </w:r>
      <w:r w:rsidRPr="003F196F">
        <w:rPr>
          <w:rStyle w:val="FootnoteReference"/>
          <w:szCs w:val="24"/>
        </w:rPr>
        <w:footnoteReference w:id="15"/>
      </w:r>
      <w:r w:rsidRPr="003F196F">
        <w:t>;</w:t>
      </w:r>
      <w:bookmarkEnd w:id="10"/>
      <w:r w:rsidRPr="003F196F">
        <w:t xml:space="preserve"> </w:t>
      </w:r>
    </w:p>
    <w:bookmarkEnd w:id="11"/>
    <w:p w14:paraId="7A24D1D0" w14:textId="77777777" w:rsidR="006D4E05" w:rsidRPr="003F196F" w:rsidRDefault="006D4E05" w:rsidP="006D4E05">
      <w:pPr>
        <w:pStyle w:val="NormalHanging12a"/>
        <w:rPr>
          <w:szCs w:val="24"/>
        </w:rPr>
      </w:pPr>
      <w:r w:rsidRPr="003F196F">
        <w:t>P.</w:t>
      </w:r>
      <w:r w:rsidRPr="003F196F">
        <w:tab/>
      </w:r>
      <w:bookmarkStart w:id="12" w:name="_Hlk210809331"/>
      <w:r w:rsidRPr="003F196F">
        <w:t>vzhledem k tomu, že EU nese zvláštní odpovědnost, pokud jde o dodržování Velkopáteční dohody a míru v Severním Irsku;</w:t>
      </w:r>
      <w:bookmarkEnd w:id="12"/>
      <w:r w:rsidRPr="003F196F">
        <w:rPr>
          <w:b/>
          <w:i/>
        </w:rPr>
        <w:t xml:space="preserve"> </w:t>
      </w:r>
      <w:r w:rsidRPr="003F196F">
        <w:t>vzhledem k tomu, že provádění dohody o obchodu a spolupráci je přímo spojeno s úplným provedením dohody o vystoupení; vzhledem k tomu, že při úplném provádění této dohody došlo k průtahům, protože EU a Spojené království hledaly společné řešení praktických výzev vzniklých v důsledku brexitu při uplatňování Protokolu o Irsku / Severním Irsku;</w:t>
      </w:r>
    </w:p>
    <w:p w14:paraId="71921A8F" w14:textId="77777777" w:rsidR="006D4E05" w:rsidRPr="003F196F" w:rsidRDefault="006D4E05" w:rsidP="006D4E05">
      <w:pPr>
        <w:pStyle w:val="NormalHanging12a"/>
      </w:pPr>
      <w:r w:rsidRPr="003F196F">
        <w:t>Q.</w:t>
      </w:r>
      <w:r w:rsidRPr="003F196F">
        <w:tab/>
        <w:t xml:space="preserve">vzhledem k tomu, že Windsorský rámec, který byl dojednán v roce 2023, se zabývá některými praktickými výzvami, které vyvstaly v souvislosti s fungováním Protokolu o Irsku / Severním Irsku za první roky jeho uplatňování, a poskytuje větší právní jistotu, čímž vytváří podmínky potřebné k plnému provádění dohody o vystoupení a dohody o obchodu a spolupráci v Severním Irsku; vzhledem k tomu, že Windsorský rámec zahrnuje širokou škálu oblastí, jako jsou demokratická veřejná správa, práva, záruky a rovné příležitosti, obchod, cla, zemědělsko-potravinářské odvětví, léky, státní podpora, DPH a spotřební daně; vzhledem k tomu, že Velkopáteční dohoda je již více než 25 let základem míru a stability na irském ostrově; vzhledem k tomu, že má-li se zajistit, aby žádné ujednání tento úspěch neohrozilo, musí být při budoucích jednáních mezi EU a Spojeným královstvím jedinečný status Severního Irska, jak je uznán v uvedeném protokolu a ve Windsorském rámci, plně respektován; vzhledem k tomu, že současná britská vláda je odhodlána zrušit a nahradit zákon předchozí vlády o vypořádání s minulostí; vzhledem k tomu, že současné otřesy ve světovém obchodu </w:t>
      </w:r>
      <w:r w:rsidRPr="003F196F">
        <w:lastRenderedPageBreak/>
        <w:t>mají na Severní Irsko vzhledem k jeho jedinečnému postavení vyplývajícímu z brexitu jedinečný dopad, a vzhledem k tomu, že Spojené království i EU musí mít toto postavení při formulování obchodní politiky na paměti;</w:t>
      </w:r>
    </w:p>
    <w:p w14:paraId="0D11E5D9" w14:textId="77777777" w:rsidR="006D4E05" w:rsidRPr="003F196F" w:rsidRDefault="006D4E05" w:rsidP="006D4E05">
      <w:pPr>
        <w:pStyle w:val="NormalHanging12a"/>
      </w:pPr>
      <w:r w:rsidRPr="003F196F">
        <w:t>R.</w:t>
      </w:r>
      <w:r w:rsidRPr="003F196F">
        <w:tab/>
        <w:t>vzhledem k tomu, že sjednání Windsorského rámce a příslib předsedy vlády Spojeného království z července 2024, že „přenastaví“ vztahy Spojeného království s EU, otevřely ve vztazích mezi EU a Spojeným královstvím novou, ambiciózní kapitolu;</w:t>
      </w:r>
    </w:p>
    <w:p w14:paraId="02AB8017" w14:textId="77777777" w:rsidR="006D4E05" w:rsidRPr="003F196F" w:rsidRDefault="006D4E05" w:rsidP="006D4E05">
      <w:pPr>
        <w:pStyle w:val="NormalHanging12a"/>
        <w:rPr>
          <w:szCs w:val="24"/>
        </w:rPr>
      </w:pPr>
      <w:r w:rsidRPr="003F196F">
        <w:t>S.</w:t>
      </w:r>
      <w:r w:rsidRPr="003F196F">
        <w:tab/>
      </w:r>
      <w:bookmarkStart w:id="13" w:name="_Hlk210809506"/>
      <w:r w:rsidRPr="003F196F">
        <w:t>vzhledem k tomu, že summit EU a Spojeného království, který se konal dne 19. května 2025, přinesl pozitivní výsledky pro obě strany a znovu potvrdil politické odhodlání prohloubit partnerství, mj. prostřednictvím strategického partnerství; vzhledem k tomu, že summit vedl k pokroku v řadě otázek, jako jsou sanitární a fytosanitární opatření, mobilita mladých lidí a spolupráce v oblasti energetiky;</w:t>
      </w:r>
      <w:bookmarkEnd w:id="13"/>
    </w:p>
    <w:p w14:paraId="085DA60F" w14:textId="77777777" w:rsidR="006D4E05" w:rsidRPr="003F196F" w:rsidRDefault="006D4E05" w:rsidP="006D4E05">
      <w:pPr>
        <w:pStyle w:val="NormalHanging12a"/>
        <w:rPr>
          <w:szCs w:val="24"/>
        </w:rPr>
      </w:pPr>
      <w:r w:rsidRPr="003F196F">
        <w:t>T.</w:t>
      </w:r>
      <w:r w:rsidRPr="003F196F">
        <w:tab/>
        <w:t xml:space="preserve">vzhledem k tomu, že summit EU a Spojeného království položil základy pro strukturovanější dvoustrannou agendu, jež se bude více zaměřovat na budoucnost; vzhledem k tomu, že tento summit byl zamýšlen jako začátek pravidelného strukturovaného politického dialogu a že se očekávají další setkání změřená na oblasti, jako je zahraniční, bezpečnostní a obranná politika, mobilita, energetika, klima, výzkum a vnitřní bezpečnost; vzhledem k tomu, že Komise potvrdila, že průzkumné diskuse, jež se konaly před summitem, jsou součástí širšího průběžného procesu, který má vést k prohloubení spolupráce v řadě oblastí; </w:t>
      </w:r>
    </w:p>
    <w:p w14:paraId="0BB84DAB" w14:textId="77777777" w:rsidR="006D4E05" w:rsidRPr="003F196F" w:rsidRDefault="006D4E05" w:rsidP="006D4E05">
      <w:pPr>
        <w:pStyle w:val="NormalHanging12a"/>
        <w:rPr>
          <w:szCs w:val="24"/>
        </w:rPr>
      </w:pPr>
      <w:r w:rsidRPr="003F196F">
        <w:t>U.</w:t>
      </w:r>
      <w:r w:rsidRPr="003F196F">
        <w:tab/>
        <w:t xml:space="preserve">vzhledem k tomu, že závazky přijaté na summitu EU a Spojeného království by neměly být pouhými politickými prohlášeními, ale měly by po nich v přiměřeném časovém horizontu následovat konkrétní, právně závazné dohody a výstupy pro EU i Spojené království, zejména pro jejich občany a podniky; </w:t>
      </w:r>
    </w:p>
    <w:p w14:paraId="388856C7" w14:textId="77777777" w:rsidR="006D4E05" w:rsidRPr="003F196F" w:rsidRDefault="006D4E05" w:rsidP="006D4E05">
      <w:pPr>
        <w:pStyle w:val="NormalHanging12a"/>
        <w:rPr>
          <w:szCs w:val="24"/>
        </w:rPr>
      </w:pPr>
      <w:r w:rsidRPr="003F196F">
        <w:t>V.</w:t>
      </w:r>
      <w:r w:rsidRPr="003F196F">
        <w:tab/>
        <w:t xml:space="preserve">vzhledem k tomu, že EU a Spojené království se musí přizpůsobit měnící se dynamice transatlantické bezpečnosti a musí společně s dalšími podobně smýšlejícími partnery posilovat vlastní schopnosti, aby mohly tento vývoj řešit; </w:t>
      </w:r>
    </w:p>
    <w:p w14:paraId="6175EDAE" w14:textId="77777777" w:rsidR="006D4E05" w:rsidRPr="003F196F" w:rsidRDefault="006D4E05" w:rsidP="006D4E05">
      <w:pPr>
        <w:pStyle w:val="NormalHanging12a"/>
        <w:rPr>
          <w:szCs w:val="24"/>
        </w:rPr>
      </w:pPr>
      <w:r w:rsidRPr="003F196F">
        <w:t>W.</w:t>
      </w:r>
      <w:r w:rsidRPr="003F196F">
        <w:tab/>
        <w:t xml:space="preserve">vzhledem k tomu, že podle dohody o obchodu a spolupráci je nutné respektovat demokracii, právní stát a ochranu základních práv a svobod jednotlivců, mj. těch, které jsou stanoveny ve Všeobecné deklaraci lidských práv a v Evropské úmluvě o lidských právech; vzhledem k tomu, že tato práva slouží jako vůdčí zásady, jimiž se řídí činnost domácích poradních skupin, a to i pokud jde o kapitoly o dohodě o obchodu a spolupráci; vzhledem k tomu, že domácí poradní skupiny EU hrají při monitorování provádění dohody o obchodu a spolupráci klíčovou úlohu; vzhledem k tomu, že nepostradatelnou platformou pro organizace občanské společnosti, podniky v EU, odborové svazy a další organizace pracovníků je Fórum občanské společnosti, zřízené podle článku 14 dohody o obchodu a spolupráci, na kterém mohou uvedené strany vyjadřovat v souvislosti s prováděním dohody o obchodu a spolupráci své názory a které hraje při podpoře dialogu Komise se Spojeným královstvím zásadní úlohu; </w:t>
      </w:r>
    </w:p>
    <w:p w14:paraId="042C19E9" w14:textId="77777777" w:rsidR="006D4E05" w:rsidRPr="003F196F" w:rsidRDefault="006D4E05" w:rsidP="006D4E05">
      <w:pPr>
        <w:pStyle w:val="NormalHanging12a"/>
        <w:rPr>
          <w:szCs w:val="24"/>
        </w:rPr>
      </w:pPr>
      <w:r w:rsidRPr="003F196F">
        <w:t>X.</w:t>
      </w:r>
      <w:r w:rsidRPr="003F196F">
        <w:tab/>
        <w:t xml:space="preserve">vzhledem k tomu, že dne 19. května 2025 přijaly EU a Spojené království politickou dohodu, která umožní plný reciproční přístup do vod za účelem rybolovu až do 30. </w:t>
      </w:r>
      <w:r w:rsidRPr="003F196F">
        <w:lastRenderedPageBreak/>
        <w:t>června 2038</w:t>
      </w:r>
      <w:r w:rsidRPr="003F196F">
        <w:rPr>
          <w:szCs w:val="24"/>
          <w:vertAlign w:val="superscript"/>
        </w:rPr>
        <w:footnoteReference w:id="16"/>
      </w:r>
      <w:r w:rsidRPr="003F196F">
        <w:t>;</w:t>
      </w:r>
      <w:r w:rsidRPr="003F196F">
        <w:rPr>
          <w:vertAlign w:val="superscript"/>
        </w:rPr>
        <w:t xml:space="preserve"> </w:t>
      </w:r>
    </w:p>
    <w:p w14:paraId="2AEAB020" w14:textId="77777777" w:rsidR="006D4E05" w:rsidRPr="003F196F" w:rsidRDefault="006D4E05" w:rsidP="006D4E05">
      <w:pPr>
        <w:pStyle w:val="NormalHanging12a"/>
        <w:rPr>
          <w:i/>
          <w:iCs/>
          <w:szCs w:val="24"/>
        </w:rPr>
      </w:pPr>
      <w:r w:rsidRPr="003F196F">
        <w:t>Y.</w:t>
      </w:r>
      <w:r w:rsidRPr="003F196F">
        <w:tab/>
      </w:r>
      <w:bookmarkStart w:id="14" w:name="_Hlk210813645"/>
      <w:r w:rsidRPr="003F196F">
        <w:t>vzhledem k tomu, že EU zůstává nejdůležitějším obchodním partnerem Spojeného království;</w:t>
      </w:r>
      <w:bookmarkEnd w:id="14"/>
      <w:r w:rsidRPr="003F196F">
        <w:t xml:space="preserve"> vzhledem k tomu, že pro všechny zúčastněné subjekty a strany je prospěšné, když uznají význam transparentnosti a stability v oblasti mezinárodního obchodu a investic;</w:t>
      </w:r>
      <w:bookmarkStart w:id="15" w:name="_Hlk210813661"/>
      <w:bookmarkEnd w:id="15"/>
      <w:r w:rsidRPr="003F196F">
        <w:t xml:space="preserve"> vzhledem k tomu, že je zásadně důležité mít předvídatelné obchodní prostředí, které podporuje obchod a investice mezi EU a Spojeným královstvím a vede k růstu a zaměstnanosti;</w:t>
      </w:r>
      <w:bookmarkStart w:id="16" w:name="_Hlk210813699"/>
      <w:bookmarkEnd w:id="16"/>
    </w:p>
    <w:p w14:paraId="0873831C" w14:textId="77777777" w:rsidR="006D4E05" w:rsidRPr="003F196F" w:rsidRDefault="006D4E05" w:rsidP="006D4E05">
      <w:pPr>
        <w:pStyle w:val="NormalHanging12a"/>
        <w:rPr>
          <w:szCs w:val="24"/>
        </w:rPr>
      </w:pPr>
      <w:bookmarkStart w:id="17" w:name="_Hlk210813727"/>
      <w:r w:rsidRPr="003F196F">
        <w:t>Z.</w:t>
      </w:r>
      <w:r w:rsidRPr="003F196F">
        <w:tab/>
        <w:t xml:space="preserve">vzhledem k tomu, že dohoda o obchodu a spolupráci sice zajišťuje nulová cla a kvóty, ale neodstraňuje necelní překážky; vzhledem k tomu, že v důsledku brexitu čelí podniky, zejména malé a střední podniky, zvýšenému počtu celních prohlášení, kontrolám souladu a regulačním požadavkům, což vede k vyšším provozním nákladům a značným zpožděním na hranicích; vzhledem k tomu, že systém dále zatěžuje nedostatečná infrastruktura a nedostatek vyškolených celních pracovníků, což má za následek narušení včasného pohybu zboží; </w:t>
      </w:r>
      <w:bookmarkEnd w:id="17"/>
    </w:p>
    <w:p w14:paraId="52798796" w14:textId="77777777" w:rsidR="006D4E05" w:rsidRPr="003F196F" w:rsidRDefault="006D4E05" w:rsidP="006D4E05">
      <w:pPr>
        <w:pStyle w:val="NormalHanging12a"/>
      </w:pPr>
      <w:r w:rsidRPr="003F196F">
        <w:t>AA.</w:t>
      </w:r>
      <w:r w:rsidRPr="003F196F">
        <w:tab/>
        <w:t xml:space="preserve">vzhledem k tomu, že pro zajištění vysoké úrovně mobility mnoha občanů členských států EU, kteří žijí a pracují ve Spojeném království, ale i občanů Spojeného království, kteří cestují do EU jako turisté, má zásadní význam snadná, efektivní a cenově dostupná silniční, železniční, námořní a letecká doprava mezi EU a Spojeným královstvím; </w:t>
      </w:r>
    </w:p>
    <w:p w14:paraId="1B536B19" w14:textId="77777777" w:rsidR="006D4E05" w:rsidRPr="003F196F" w:rsidRDefault="006D4E05" w:rsidP="006D4E05">
      <w:pPr>
        <w:pStyle w:val="NormalHanging12a"/>
        <w:rPr>
          <w:szCs w:val="24"/>
        </w:rPr>
      </w:pPr>
      <w:r w:rsidRPr="003F196F">
        <w:t>AB.</w:t>
      </w:r>
      <w:r w:rsidRPr="003F196F">
        <w:tab/>
        <w:t>vzhledem k tomu, že podle obecného posouzení Komise je dohoda o obchodu a spolupráci moderní a komplexní dohodou, která odráží zájmy EU v oblasti obchodu a spolupráce, a současně nepřekračuje tzv. „červené linie“, jež si během procesu vystoupení Spojeného království stanovily orgány EU a členské státy; vzhledem k tomu, že Komise ve svých výročních zprávách o provádění za roky 2021 až 2024 uvedla, že obchodní ujednání o zboží a službách stanovená v dohodě o obchodu a spolupráci fungují, navzdory určitým problémům při provádění, obecně dobře;</w:t>
      </w:r>
    </w:p>
    <w:p w14:paraId="6A405D3F" w14:textId="77777777" w:rsidR="006D4E05" w:rsidRPr="003F196F" w:rsidRDefault="006D4E05" w:rsidP="006D4E05">
      <w:pPr>
        <w:pStyle w:val="NormalHanging12a"/>
        <w:rPr>
          <w:szCs w:val="24"/>
        </w:rPr>
      </w:pPr>
      <w:r w:rsidRPr="003F196F">
        <w:t>AC.</w:t>
      </w:r>
      <w:r w:rsidRPr="003F196F">
        <w:tab/>
        <w:t xml:space="preserve">vzhledem k tomu, že podle dohody o obchodu a spolupráci se s dodavateli služeb a investory z EU nesmí zacházet méně příznivě než s místními provozovateli ve Spojeném království a naopak; vzhledem k tomu, že tato zásada nediskriminace se vztahuje na širokou škálu hospodářských činností, k nimž </w:t>
      </w:r>
      <w:proofErr w:type="gramStart"/>
      <w:r w:rsidRPr="003F196F">
        <w:t>patří</w:t>
      </w:r>
      <w:proofErr w:type="gramEnd"/>
      <w:r w:rsidRPr="003F196F">
        <w:t xml:space="preserve"> poskytování služeb, zakládání podniků a ochrana práv duševního vlastnictví;</w:t>
      </w:r>
    </w:p>
    <w:p w14:paraId="42461872" w14:textId="77777777" w:rsidR="006D4E05" w:rsidRPr="003F196F" w:rsidRDefault="006D4E05" w:rsidP="006D4E05">
      <w:pPr>
        <w:pStyle w:val="NormalHanging12a"/>
        <w:rPr>
          <w:szCs w:val="24"/>
        </w:rPr>
      </w:pPr>
      <w:r w:rsidRPr="003F196F">
        <w:t>AD.</w:t>
      </w:r>
      <w:r w:rsidRPr="003F196F">
        <w:tab/>
        <w:t>vzhledem k tomu, že Spojené království uplatňuje na poskytovatele služeb z EU systém sponzorství pro pracovní víza, podle nějž musí zaměstnavatel ve Spojeném království, který chce zaměstnat pracovníka z EU, získat licenci od britského ministerstva vnitra a poté přidělit pracovníkovi z EU osvědčení o sponzorství a zaplatit poplatky, aby tento pracovník mohl požádat o vízum (přičemž pracovník hradí další poplatky); vzhledem k tomu, že tato omezení se týkají i zprostředkovatelských a kulturních organizací, jako jsou nadace a veřejné instituty, které poskytují služby veřejného zájmu, a vzhledem k tomu, že je zapotřebí, aby byly postupy v této záležitosti snadnější; vzhledem k tomu, že tato situace vytváří další zátěž a může zvýhodňovat hospodářské subjekty ze Spojeného království;</w:t>
      </w:r>
    </w:p>
    <w:p w14:paraId="1624B019" w14:textId="77777777" w:rsidR="006D4E05" w:rsidRPr="003F196F" w:rsidRDefault="006D4E05" w:rsidP="006D4E05">
      <w:pPr>
        <w:pStyle w:val="NormalHanging12a"/>
        <w:rPr>
          <w:szCs w:val="24"/>
        </w:rPr>
      </w:pPr>
      <w:r w:rsidRPr="003F196F">
        <w:lastRenderedPageBreak/>
        <w:t>AE.</w:t>
      </w:r>
      <w:r w:rsidRPr="003F196F">
        <w:tab/>
        <w:t>vzhledem k tomu, že veřejné zakázky ve Spojeném království zůstávají za stejných podmínek otevřené pro uchazeče z EU a naopak; vzhledem k tomu, že obě strany musí zajistit, aby byl proces zadávání veřejných zakázek spravedlivý, transparentní a otevřený hospodářské soutěži; vzhledem k tomu, že Spojené království a EU se rovněž dohodly, že zachovají své stávající závazky v oblasti veřejných zakázek v rámci Dohody o vládních zakázkách Světové obchodní organizace, což dále otevírá jejich trhy s veřejnými zakázkami společnostem z jiných zemí;</w:t>
      </w:r>
    </w:p>
    <w:p w14:paraId="18846B07" w14:textId="77777777" w:rsidR="006D4E05" w:rsidRPr="003F196F" w:rsidRDefault="006D4E05" w:rsidP="006D4E05">
      <w:pPr>
        <w:pStyle w:val="NormalHanging12a"/>
      </w:pPr>
      <w:r w:rsidRPr="003F196F">
        <w:t>AF.</w:t>
      </w:r>
      <w:r w:rsidRPr="003F196F">
        <w:tab/>
        <w:t>vzhledem k tomu, že dohoda o obchodu a spolupráci je vůbec jedinou dohodou o volném obchodu, kterou EU uzavřela, která stanoví na veškeré zboží, jež je v souladu s příslušnými pravidly původu, nulová cla a nulové kvóty; vzhledem k tomu, že obchodní statistiky za období od vstupu této dohody v platnost ukazují, že vystoupení Spojeného království mělo na obchodní toky mezi EU a Spojeným královstvím negativní dopad; vzhledem k tomu, že obchod se zbožím mezi Spojeným královstvím a EU nadále stagnuje; vzhledem k tomu, že v roce 2024 se potvrdilo, že obchod EU se zbožím a službami s jinými obchodními partnery roste ve srovnatelném období výrazně rychleji než obchod se Spojeným královstvím;</w:t>
      </w:r>
    </w:p>
    <w:p w14:paraId="2B0AAB02" w14:textId="77777777" w:rsidR="006D4E05" w:rsidRPr="003F196F" w:rsidRDefault="006D4E05" w:rsidP="006D4E05">
      <w:pPr>
        <w:pStyle w:val="NormalHanging12a"/>
        <w:rPr>
          <w:bCs/>
          <w:iCs/>
        </w:rPr>
      </w:pPr>
      <w:r w:rsidRPr="003F196F">
        <w:t>AG.</w:t>
      </w:r>
      <w:r w:rsidRPr="003F196F">
        <w:tab/>
        <w:t>vzhledem k tomu, že vývoz zboží, které podléhá rychlé zkáze, narušují sanitární a fytosanitární kontroly a znovuzavedení celních formalit, což vede k většímu plýtvání, finančním ztrátám a omezování pohybu a dostupnosti produktů nejen mezi EU a Spojeným královstvím, ale i mezi Velkou Británií a Severním Irskem;</w:t>
      </w:r>
    </w:p>
    <w:p w14:paraId="534F3FCC" w14:textId="77777777" w:rsidR="006D4E05" w:rsidRPr="003F196F" w:rsidRDefault="006D4E05" w:rsidP="006D4E05">
      <w:pPr>
        <w:pStyle w:val="NormalHanging12a"/>
        <w:rPr>
          <w:bCs/>
          <w:iCs/>
        </w:rPr>
      </w:pPr>
      <w:r w:rsidRPr="003F196F">
        <w:t>AH.</w:t>
      </w:r>
      <w:r w:rsidRPr="003F196F">
        <w:tab/>
        <w:t>vzhledem k tomu, že i když Spojené království na summitu EU a Spojeného království znovu potvrdilo svůj postoj, že se znovu nepřipojí k celní unii EU, vyjádřily obě strany záměr celní postupy zjednodušit, a snížit tak provozní zpoždění a náklady a pracovat na tom, aby byl vytvořen společný sanitární a fytosanitární prostor;</w:t>
      </w:r>
    </w:p>
    <w:p w14:paraId="224F474F" w14:textId="77777777" w:rsidR="006D4E05" w:rsidRPr="003F196F" w:rsidRDefault="006D4E05" w:rsidP="006D4E05">
      <w:pPr>
        <w:pStyle w:val="NormalHanging12a"/>
        <w:rPr>
          <w:bCs/>
          <w:iCs/>
        </w:rPr>
      </w:pPr>
      <w:r w:rsidRPr="003F196F">
        <w:t>AI.</w:t>
      </w:r>
      <w:r w:rsidRPr="003F196F">
        <w:tab/>
        <w:t>vzhledem k tomu, že dohoda o obchodu a spolupráci obsahuje několik závazků v oblasti elektronického obchodu, jako je zákaz cel na elektronické přenosy; vzhledem k tomu, že pro operace elektronického obchodu je zásadně důležité podporovat spolupráci v regulačních otázkách, včetně nově vznikajících technologií a mechanismů, které usnadňují předávání údajů; vzhledem k tomu, že se v poslední době při provádění dohody o obchodu a spolupráci objevily v důsledku velkého nárůstu transakcí elektronického obchodu praktické problémy, jež mají dopad na podniky i spotřebitele na obou stranách Lamanšského průlivu; vzhledem k tomu, že EU i Spojené království podepsaly společnou iniciativu Světové obchodní organizace o elektronickém obchodu;</w:t>
      </w:r>
    </w:p>
    <w:p w14:paraId="566F5F24" w14:textId="77777777" w:rsidR="006D4E05" w:rsidRPr="003F196F" w:rsidRDefault="006D4E05" w:rsidP="006D4E05">
      <w:pPr>
        <w:pStyle w:val="NormalHanging12a"/>
        <w:rPr>
          <w:szCs w:val="24"/>
        </w:rPr>
      </w:pPr>
      <w:r w:rsidRPr="003F196F">
        <w:t>AJ.</w:t>
      </w:r>
      <w:r w:rsidRPr="003F196F">
        <w:tab/>
        <w:t>vzhledem k tomu, že další provádění dohody o obchodu a spolupráci, zejména úsilí týkající se monitorování, by se mělo zaměřovat na riziko dalších rozdílů v regulaci; vzhledem k tomu, že komplexní spolupráce obou stran v oblasti regulace má prvořadý význam; vzhledem k tomu, že během roku 2024 podaly prostřednictvím online nástroje Komise zúčastněné strany pouze dvě relevantní oficiální stížnosti na provádění dohody o obchodu a spolupráci, což je pozitivním znamení; vzhledem k tomu, že evropské orgány se zúčastněnými stranami i nadále pravidelně konzultují a projednávají s nimi praktické aspekty provádění dohody o obchodu a spolupráci;</w:t>
      </w:r>
    </w:p>
    <w:p w14:paraId="09A1BFD3" w14:textId="77777777" w:rsidR="006D4E05" w:rsidRPr="003F196F" w:rsidRDefault="006D4E05" w:rsidP="006D4E05">
      <w:pPr>
        <w:pStyle w:val="NormalHanging12a"/>
      </w:pPr>
      <w:r w:rsidRPr="003F196F">
        <w:t>AK.</w:t>
      </w:r>
      <w:r w:rsidRPr="003F196F">
        <w:tab/>
        <w:t xml:space="preserve">vzhledem k tomu, že po brexitu se mezi EU a Spojeným královstvím prohloubily rozdíly v právních předpisech v oblasti veřejného zdraví, což má dopad na procesy registrace léčivých přípravků, přeshraniční dodavatelské řetězce a přístup ke kriticky důležité léčbě; vzhledem k tomu, že tyto rozdíly již nyní přispívají k nedostatku </w:t>
      </w:r>
      <w:r w:rsidRPr="003F196F">
        <w:lastRenderedPageBreak/>
        <w:t xml:space="preserve">léčivých přípravků a zvýšily náklady na jejich dovoz, což má dopad zejména na menší členské státy a regiony; vzhledem k tomu, že dohoda o obchodu a spolupráci stanoví pouze omezené mechanismy spolupráce v oblasti zdraví, a je tudíž zapotřebí zajistit trvalé sladění právních předpisů, strukturované sdílení údajů a společnou připravenost na mimořádné situace, a zajistit tak rovný přístup k bezpečným a účinným léčivým přípravkům v obou jurisdikcích; </w:t>
      </w:r>
    </w:p>
    <w:p w14:paraId="1D48A9AB" w14:textId="77777777" w:rsidR="006D4E05" w:rsidRPr="003F196F" w:rsidRDefault="006D4E05" w:rsidP="006D4E05">
      <w:pPr>
        <w:pStyle w:val="NormalHanging12a"/>
        <w:rPr>
          <w:szCs w:val="24"/>
        </w:rPr>
      </w:pPr>
      <w:r w:rsidRPr="003F196F">
        <w:t>AL.</w:t>
      </w:r>
      <w:r w:rsidRPr="003F196F">
        <w:tab/>
        <w:t>vzhledem k tomu, že dne 8. května 2025 dosáhly Spojené království a Spojené státy dohody o dohodě o hospodářské prosperitě mezi USA a Spojeným královstvím; vzhledem k tomu, že takové dohody mohou mít dopad na rovnost podmínek mezi EU a Spojeným královstvím v kontextu dohody o obchodu a spolupráci a mohly by vést k rozdílům v regulaci oproti normám EU, zejména v oblastech, jako je bezpečnost potravin, digitální služby a ochrana pracovních práv; vzhledem k tomu, že EU musí zajistit, aby tyto rozdíly nenarušovaly rovné podmínky stanovené v rámci dohody o obchodu a spolupráci a aby neoslabily integritu jednotného trhu EU; vzhledem k tomu, že v tomto ohledu je třeba věnovat zvláštní pozornost plánovanému společnému sanitárnímu a fytosanitárnímu prostoru EU a Spojeného království;</w:t>
      </w:r>
    </w:p>
    <w:p w14:paraId="07A1B873" w14:textId="77777777" w:rsidR="006D4E05" w:rsidRPr="003F196F" w:rsidRDefault="006D4E05" w:rsidP="006D4E05">
      <w:pPr>
        <w:pStyle w:val="NormalHanging12a"/>
      </w:pPr>
      <w:r w:rsidRPr="003F196F">
        <w:t>AM.</w:t>
      </w:r>
      <w:r w:rsidRPr="003F196F">
        <w:tab/>
        <w:t xml:space="preserve">vzhledem k tomu, že pro spotřebitele v EU i ve Spojeném království by byla přínosem posílená spolupráce mezi sítí EU pro spolupráci v oblasti ochrany spotřebitele a Úřadem pro hospodářskou soutěž a trhy Spojeného království; vzhledem k tomu, že v souladu s čl. 211 odst. 1 dohody o obchodu a spolupráci se EU a Spojené království dohodly na spolupráci v různých aspektech regulace digitálního obchodu; vzhledem k tomu, že řešení problémů vyplývajících z existence dvou samostatných celních trhů vyžaduje konstruktivní spolupráci a včasné sdílení informací mezi celními orgány EU a Spojeného království, zejména při provádění nových povinností; </w:t>
      </w:r>
    </w:p>
    <w:p w14:paraId="622DD783" w14:textId="77777777" w:rsidR="006D4E05" w:rsidRPr="003F196F" w:rsidRDefault="006D4E05" w:rsidP="006D4E05">
      <w:pPr>
        <w:pStyle w:val="NormalHanging12a"/>
        <w:rPr>
          <w:szCs w:val="24"/>
        </w:rPr>
      </w:pPr>
      <w:r w:rsidRPr="003F196F">
        <w:t>AN.</w:t>
      </w:r>
      <w:r w:rsidRPr="003F196F">
        <w:tab/>
        <w:t>vzhledem k tomu, že v rámci interního procesu EU týkajícího se provádění dohody o obchodu a spolupráci dokončili normotvůrci EU nezbytný regulační rámec, když přijali nařízení (EU) 2023/657 ze dne 15. března 2023, kterým se stanoví pravidla pro výkon práv Unie za účelem provádění a prosazování dohody o vystoupení a dohody o obchodu a spolupráci;</w:t>
      </w:r>
    </w:p>
    <w:p w14:paraId="13B19E39" w14:textId="77777777" w:rsidR="006D4E05" w:rsidRPr="003F196F" w:rsidRDefault="006D4E05" w:rsidP="006D4E05">
      <w:pPr>
        <w:pStyle w:val="NormalHanging12a"/>
        <w:rPr>
          <w:szCs w:val="24"/>
        </w:rPr>
      </w:pPr>
      <w:r w:rsidRPr="003F196F">
        <w:t>AO.</w:t>
      </w:r>
      <w:r w:rsidRPr="003F196F">
        <w:tab/>
        <w:t xml:space="preserve">vzhledem k tomu, že EU a Spojené království mají společné ambice v oblasti ochrany životního prostředí, klimatu a bezpečnosti potravin; vzhledem k tomu, že zvětšující se rozdíly v regulaci v těchto oblastech mohou narušit obchod a oslabit snahy v oblasti životního prostředí a klimatu, zejména pokud jde o Severní Irsko a Irskou republiku; vzhledem k tomu, že vláda Spojeného království vyzvala v roce 2024 k obnově vztahů mezi EU a Spojeným královstvím s cílem posílit strategickou spolupráci a sladění právních předpisů v reakci na společné výzvy a oboustranné priority; </w:t>
      </w:r>
    </w:p>
    <w:p w14:paraId="200FBE2F" w14:textId="77777777" w:rsidR="006D4E05" w:rsidRPr="003F196F" w:rsidRDefault="006D4E05" w:rsidP="006D4E05">
      <w:pPr>
        <w:pStyle w:val="NormalHanging12a"/>
        <w:rPr>
          <w:szCs w:val="24"/>
        </w:rPr>
      </w:pPr>
      <w:r w:rsidRPr="003F196F">
        <w:t>AP.</w:t>
      </w:r>
      <w:r w:rsidRPr="003F196F">
        <w:tab/>
        <w:t xml:space="preserve">vzhledem k tomu, že Komise a Spojené království v rámci summitu EU a Spojeného království v roce 2025 posuzovaly, v kterých oblastech lze prohloubit dvoustrannou spolupráci, a přislíbily, že budou usilovat o vytvoření společného sanitárního a fytosanitárního prostoru s cílem usnadnit obchod se zemědělsko-potravinářskými produkty; vzhledem k tomu, že EU a Spojené království se rovněž zavázaly usilovat o propojení svých systémů obchodování s emisemi (ETS) a mechanismů uhlíkového vyrovnání na hranicích; </w:t>
      </w:r>
    </w:p>
    <w:p w14:paraId="16FFE3DF" w14:textId="77777777" w:rsidR="006D4E05" w:rsidRPr="003F196F" w:rsidRDefault="006D4E05" w:rsidP="006D4E05">
      <w:pPr>
        <w:pStyle w:val="NormalHanging12a"/>
        <w:rPr>
          <w:szCs w:val="24"/>
        </w:rPr>
      </w:pPr>
      <w:r w:rsidRPr="003F196F">
        <w:t xml:space="preserve">AQ. </w:t>
      </w:r>
      <w:r w:rsidRPr="003F196F">
        <w:tab/>
        <w:t xml:space="preserve">vzhledem k tomu, že dohoda o obchodu a spolupráci mezi EU a Spojeným královstvím stanoví koordinaci sociálního zabezpečení s cílem chránit práva v oblasti sociálního </w:t>
      </w:r>
      <w:r w:rsidRPr="003F196F">
        <w:lastRenderedPageBreak/>
        <w:t xml:space="preserve">zabezpečení v případě osob pohybujících se mezi EU a Spojeným královstvím po 1. lednu 2021; vzhledem k tomu, že stanoví také rovné podmínky, které mají zajistit spravedlivou hospodářskou soutěž na základě zachování vysoké úrovně ochrany v několika oblastech, včetně sociálních a pracovních práv, se závaznými mechanismy prosazování a řešení sporů za účelem zajištění dodržování předpisů; </w:t>
      </w:r>
    </w:p>
    <w:p w14:paraId="71D5B0D5" w14:textId="77777777" w:rsidR="006D4E05" w:rsidRPr="003F196F" w:rsidRDefault="006D4E05" w:rsidP="006D4E05">
      <w:pPr>
        <w:pStyle w:val="NormalHanging12a"/>
        <w:rPr>
          <w:szCs w:val="24"/>
        </w:rPr>
      </w:pPr>
      <w:r w:rsidRPr="003F196F">
        <w:t>AR.</w:t>
      </w:r>
      <w:r w:rsidRPr="003F196F">
        <w:tab/>
        <w:t xml:space="preserve">vzhledem k tomu, že základní práva organizovat se a kolektivně vyjednávat a právo na kolektivní akci jsou zakotvena v mezinárodním právu a jsou nedílně spjata se zajištěním udržitelného rozvoje a rovných podmínek stanovených v dohodě o obchodu a spolupráci mezi EU a Spojeným královstvím; </w:t>
      </w:r>
    </w:p>
    <w:p w14:paraId="2DEDDEE1" w14:textId="77777777" w:rsidR="006D4E05" w:rsidRPr="003F196F" w:rsidRDefault="006D4E05" w:rsidP="006D4E05">
      <w:pPr>
        <w:pStyle w:val="NormalHanging12a"/>
        <w:rPr>
          <w:szCs w:val="24"/>
        </w:rPr>
      </w:pPr>
      <w:r w:rsidRPr="003F196F">
        <w:t>AS.</w:t>
      </w:r>
      <w:r w:rsidRPr="003F196F">
        <w:tab/>
        <w:t xml:space="preserve">vzhledem k tomu, že k zákonu Spojeného království o zachovaném právu EU (zrušení a reforma) z roku 2023 byl dne 29. června 2023 udělen královský souhlas; vzhledem k tomu, že tento zákon zrušil některé zachované právní předpisy EU ke konci roku 2023 a zrušil také zvláštní postavení všech zachovaných právních předpisů EU v právním řádu Spojeného království; vzhledem k tomu, že tento zákon přenesl významné pravomoci na orgány Spojeného království, které díky němu mohou zachované právní předpisy EU rušit, měnit nebo upravovat; </w:t>
      </w:r>
    </w:p>
    <w:p w14:paraId="198C2F30" w14:textId="77777777" w:rsidR="006D4E05" w:rsidRPr="003F196F" w:rsidRDefault="006D4E05" w:rsidP="006D4E05">
      <w:pPr>
        <w:pStyle w:val="NormalHanging12a"/>
        <w:rPr>
          <w:szCs w:val="24"/>
        </w:rPr>
      </w:pPr>
      <w:r w:rsidRPr="003F196F">
        <w:t>AT.</w:t>
      </w:r>
      <w:r w:rsidRPr="003F196F">
        <w:tab/>
        <w:t xml:space="preserve">vzhledem k tomu, že volný pohyb pracovníků představuje základní právo v EU; vzhledem k tomu, že EU a Spojené království dlouhodobě podporují mobilitu pracovníků a studentů odborného vzdělávání a přípravy; vzhledem k tomu, že program Erasmus+ je v tomto ohledu již dlouho používaným a důležitým nástrojem; vzhledem k tomu, že dohoda mezi EU a Spojeným královstvím o postupném přidružení Spojeného království k programu Erasmus+ s cílem rozšířit vzdělávací, profesní a kulturní příležitosti pro mladé je vnímána velmi pozitivně; vzhledem k tomu, že posílení mobility pracovníků mezi EU a Spojeným královstvím by mohlo pomoci řešit nedostatek pracovní síly; vzhledem k tomu, že je třeba uzavřít komplexní dohodu o mobilitě mezi EU a Spojeným královstvím, která zajistí ochranu práv pracovníků a jejich přeshraniční pohyb; </w:t>
      </w:r>
    </w:p>
    <w:p w14:paraId="31FB08EC" w14:textId="77777777" w:rsidR="006D4E05" w:rsidRPr="003F196F" w:rsidRDefault="006D4E05" w:rsidP="006D4E05">
      <w:pPr>
        <w:pStyle w:val="NormalHanging12a"/>
        <w:rPr>
          <w:szCs w:val="24"/>
        </w:rPr>
      </w:pPr>
      <w:r w:rsidRPr="003F196F">
        <w:t>AU.</w:t>
      </w:r>
      <w:r w:rsidRPr="003F196F">
        <w:tab/>
        <w:t xml:space="preserve">vzhledem k tomu, že Spojené království se neúčastní programu Erasmus+ na období 2021–2027, programu Evropský sbor solidarity na období 2021–2027 ani programu Kreativní Evropa na období 2021–2027; </w:t>
      </w:r>
    </w:p>
    <w:p w14:paraId="06922054" w14:textId="77777777" w:rsidR="006D4E05" w:rsidRPr="003F196F" w:rsidRDefault="006D4E05" w:rsidP="006D4E05">
      <w:pPr>
        <w:pStyle w:val="NormalHanging12a"/>
        <w:rPr>
          <w:szCs w:val="24"/>
        </w:rPr>
      </w:pPr>
      <w:r w:rsidRPr="003F196F">
        <w:t>AV.</w:t>
      </w:r>
      <w:r w:rsidRPr="003F196F">
        <w:tab/>
        <w:t xml:space="preserve">vzhledem k tomu, že do dohody o obchodu a spolupráci není zahrnuto kulturní a kreativní odvětví a pojem „vzdělávání“ se v ní uvádí pouze v souvislosti s kybernetickou bezpečností a potřebou vzdělávat občany ohledně souvisejících výzev; </w:t>
      </w:r>
    </w:p>
    <w:p w14:paraId="2EEEDAC8" w14:textId="77777777" w:rsidR="006D4E05" w:rsidRPr="003F196F" w:rsidRDefault="006D4E05" w:rsidP="006D4E05">
      <w:pPr>
        <w:pStyle w:val="NormalHanging12a"/>
        <w:rPr>
          <w:szCs w:val="24"/>
        </w:rPr>
      </w:pPr>
      <w:r w:rsidRPr="003F196F">
        <w:t>AW.</w:t>
      </w:r>
      <w:r w:rsidRPr="003F196F">
        <w:tab/>
        <w:t>vzhledem k tomu, že občané EU</w:t>
      </w:r>
      <w:r w:rsidRPr="003F196F">
        <w:rPr>
          <w:rStyle w:val="FootnoteReference"/>
          <w:szCs w:val="24"/>
        </w:rPr>
        <w:footnoteReference w:id="17"/>
      </w:r>
      <w:r w:rsidRPr="003F196F">
        <w:t xml:space="preserve">, kteří studují ve Spojeném království, již nemají po Brexitu nárok platit vnitrostátní školné, ale musí platit vyšší školní pro mezinárodní studenty; vzhledem k tomu, že v důsledku této změny je studium ve Spojeném království neúnosně nákladné, což postihuje zejména mladé lidi ze sociálně znevýhodněného prostředí, neboť pro mezinárodní studenty není školné nijak cenově zastropováno; </w:t>
      </w:r>
    </w:p>
    <w:p w14:paraId="1C4C0133" w14:textId="77777777" w:rsidR="006D4E05" w:rsidRPr="003F196F" w:rsidRDefault="006D4E05" w:rsidP="006D4E05">
      <w:pPr>
        <w:pStyle w:val="NormalHanging12a"/>
        <w:rPr>
          <w:szCs w:val="24"/>
        </w:rPr>
      </w:pPr>
      <w:r w:rsidRPr="003F196F">
        <w:t>AX.</w:t>
      </w:r>
      <w:r w:rsidRPr="003F196F">
        <w:tab/>
        <w:t xml:space="preserve">vzhledem k tomu, že Turingův program nelze považovat za náhradu programu Erasmus+, neboť se z něho financuje pouze studijní pobyty studentů britských škol v zahraničí; vzhledem k tomu, že finanční prostředky, které byly Spojenému království </w:t>
      </w:r>
      <w:r w:rsidRPr="003F196F">
        <w:lastRenderedPageBreak/>
        <w:t>přiděleny během posledního roku programu Erasmus+ v období 2019–2020, činily 200 milionů GBP, což je vyšší částka než 110 milionů GBP přidělených na Turingův program v letech 2022–2023</w:t>
      </w:r>
      <w:r w:rsidRPr="003F196F">
        <w:rPr>
          <w:rStyle w:val="FootnoteReference"/>
          <w:szCs w:val="24"/>
        </w:rPr>
        <w:footnoteReference w:id="18"/>
      </w:r>
      <w:r w:rsidRPr="003F196F">
        <w:t xml:space="preserve">; </w:t>
      </w:r>
    </w:p>
    <w:p w14:paraId="2AD6D380" w14:textId="77777777" w:rsidR="006D4E05" w:rsidRPr="003F196F" w:rsidRDefault="006D4E05" w:rsidP="006D4E05">
      <w:pPr>
        <w:pStyle w:val="NormalHanging12a"/>
        <w:rPr>
          <w:szCs w:val="24"/>
        </w:rPr>
      </w:pPr>
      <w:r w:rsidRPr="003F196F">
        <w:t>AY.</w:t>
      </w:r>
      <w:r w:rsidRPr="003F196F">
        <w:tab/>
        <w:t>vzhledem k tomu, že v letech 2013 až 2016 se 52,7 % všech studijních pobytů a stáží v rámci mobility studentů ze Spojeného království uskutečnilo v některém z členských států EU</w:t>
      </w:r>
      <w:r w:rsidRPr="003F196F">
        <w:rPr>
          <w:rStyle w:val="FootnoteReference"/>
          <w:szCs w:val="24"/>
        </w:rPr>
        <w:footnoteReference w:id="19"/>
      </w:r>
      <w:r w:rsidRPr="003F196F">
        <w:t>; vzhledem k tomu, že 6 z 10 studijních pobytů a stáží v rámci Turingova programu na akademický rok 2021–2022 se uskutečnilo mimo EU</w:t>
      </w:r>
      <w:r w:rsidRPr="003F196F">
        <w:rPr>
          <w:rStyle w:val="FootnoteReference"/>
          <w:szCs w:val="24"/>
        </w:rPr>
        <w:footnoteReference w:id="20"/>
      </w:r>
      <w:r w:rsidRPr="003F196F">
        <w:t xml:space="preserve">; </w:t>
      </w:r>
    </w:p>
    <w:p w14:paraId="0E7CA467" w14:textId="77777777" w:rsidR="006D4E05" w:rsidRPr="003F196F" w:rsidRDefault="006D4E05" w:rsidP="006D4E05">
      <w:pPr>
        <w:pStyle w:val="NormalHanging12a"/>
        <w:rPr>
          <w:szCs w:val="24"/>
        </w:rPr>
      </w:pPr>
      <w:r w:rsidRPr="003F196F">
        <w:t>AZ.</w:t>
      </w:r>
      <w:r w:rsidRPr="003F196F">
        <w:tab/>
        <w:t>vzhledem k tomu, že ve Spojeném království klesl počet studentů z EU, a to z 66 685 v akademickém roce bezprostředně před brexitem na 28 375 v akademickém roce 2023–2024</w:t>
      </w:r>
      <w:r w:rsidRPr="003F196F">
        <w:rPr>
          <w:rStyle w:val="FootnoteReference"/>
          <w:szCs w:val="24"/>
        </w:rPr>
        <w:footnoteReference w:id="21"/>
      </w:r>
      <w:r w:rsidRPr="003F196F">
        <w:t xml:space="preserve">; </w:t>
      </w:r>
    </w:p>
    <w:p w14:paraId="5EBBC128" w14:textId="77777777" w:rsidR="006D4E05" w:rsidRPr="003F196F" w:rsidRDefault="006D4E05" w:rsidP="006D4E05">
      <w:pPr>
        <w:pStyle w:val="NormalHanging12a"/>
        <w:rPr>
          <w:szCs w:val="24"/>
          <w:vertAlign w:val="superscript"/>
        </w:rPr>
      </w:pPr>
      <w:r w:rsidRPr="003F196F">
        <w:t>BA.</w:t>
      </w:r>
      <w:r w:rsidRPr="003F196F">
        <w:tab/>
        <w:t>vzhledem k tomu, že velšská vláda zavedla mezinárodní vzdělávací výměnný program Taith</w:t>
      </w:r>
      <w:r w:rsidRPr="003F196F">
        <w:rPr>
          <w:rStyle w:val="FootnoteReference"/>
          <w:szCs w:val="24"/>
        </w:rPr>
        <w:footnoteReference w:id="22"/>
      </w:r>
      <w:r w:rsidRPr="003F196F">
        <w:t>, jehož cílem je nabídnout mobilitu domácích studentů v zahraničí i studentů zahraničních škol ve Walesu a který se zaměřuje na nedostatečně zastoupené skupiny a menší organizace; vzhledem k tomu, že skotská vláda představila projekt „Test and Learn“ v rámci skotského výměnného programu v oblasti vzdělávání</w:t>
      </w:r>
      <w:r w:rsidRPr="003F196F">
        <w:rPr>
          <w:rStyle w:val="FootnoteReference"/>
          <w:szCs w:val="24"/>
        </w:rPr>
        <w:footnoteReference w:id="23"/>
      </w:r>
      <w:r w:rsidRPr="003F196F">
        <w:t>; vzhledem k tomu, že irská vláda financuje mobilitu studentů z univerzit v Severním Irsku v rámci programu Erasmus+ bez ohledu na jejich státní příslušnost, a to tak, že je na dobu trvání výměnného pobytu zapisuje na univerzitách v Irsku</w:t>
      </w:r>
      <w:r w:rsidRPr="003F196F">
        <w:rPr>
          <w:rStyle w:val="FootnoteReference"/>
          <w:szCs w:val="24"/>
        </w:rPr>
        <w:footnoteReference w:id="24"/>
      </w:r>
      <w:r w:rsidRPr="003F196F">
        <w:t>;</w:t>
      </w:r>
    </w:p>
    <w:p w14:paraId="63EE0F25" w14:textId="77777777" w:rsidR="006D4E05" w:rsidRPr="003F196F" w:rsidRDefault="006D4E05" w:rsidP="006D4E05">
      <w:pPr>
        <w:pStyle w:val="NormalHanging12a"/>
        <w:rPr>
          <w:szCs w:val="24"/>
        </w:rPr>
      </w:pPr>
      <w:r w:rsidRPr="003F196F">
        <w:t>BB.</w:t>
      </w:r>
      <w:r w:rsidRPr="003F196F">
        <w:tab/>
        <w:t>vzhledem k tomu, že ve strategii Spojeného království pro mezinárodní vzdělávání (UK’s International Education Strategy) byl stanoven cíl zvýšit do roku 2030 počet mezinárodních studentů každoročně přijímaných institucemi vysokoškolského vzdělávání ve Spojeném království z 400 000 na 600 000</w:t>
      </w:r>
      <w:r w:rsidRPr="003F196F">
        <w:rPr>
          <w:rStyle w:val="FootnoteReference"/>
          <w:szCs w:val="24"/>
        </w:rPr>
        <w:footnoteReference w:id="25"/>
      </w:r>
      <w:r w:rsidRPr="003F196F">
        <w:t xml:space="preserve">; </w:t>
      </w:r>
    </w:p>
    <w:p w14:paraId="3EC7E2B2" w14:textId="77777777" w:rsidR="006D4E05" w:rsidRPr="003F196F" w:rsidRDefault="006D4E05" w:rsidP="006D4E05">
      <w:pPr>
        <w:pStyle w:val="NormalHanging12a"/>
        <w:rPr>
          <w:szCs w:val="24"/>
        </w:rPr>
      </w:pPr>
      <w:r w:rsidRPr="003F196F">
        <w:lastRenderedPageBreak/>
        <w:t>BC.</w:t>
      </w:r>
      <w:r w:rsidRPr="003F196F">
        <w:tab/>
        <w:t xml:space="preserve">vzhledem k tomu, že v politickém prohlášení z roku 2019, kterým se stanoví rámec budoucích vztahů mezi EU a Spojeným královstvím, se uvádí, že „strany souhlasí s tím, že </w:t>
      </w:r>
      <w:proofErr w:type="gramStart"/>
      <w:r w:rsidRPr="003F196F">
        <w:t>zváží</w:t>
      </w:r>
      <w:proofErr w:type="gramEnd"/>
      <w:r w:rsidRPr="003F196F">
        <w:t xml:space="preserve"> podmínky pro vstup a pobyt pro účely, jako je výzkum, studium, odborná příprava a výměnné pobyty mladých lidí“</w:t>
      </w:r>
      <w:r w:rsidRPr="003F196F">
        <w:rPr>
          <w:rStyle w:val="FootnoteReference"/>
          <w:szCs w:val="24"/>
        </w:rPr>
        <w:footnoteReference w:id="26"/>
      </w:r>
      <w:r w:rsidRPr="003F196F">
        <w:t xml:space="preserve">; vzhledem k tomu, že výměny mládeže byly na zasedání Rady pro obecné záležitosti dne 17. prosince 2024 považovány za jednu z hlavních priorit vztahů mezi EU a Spojeným královstvím; </w:t>
      </w:r>
    </w:p>
    <w:p w14:paraId="1550A1DB" w14:textId="77777777" w:rsidR="006D4E05" w:rsidRPr="003F196F" w:rsidRDefault="006D4E05" w:rsidP="006D4E05">
      <w:pPr>
        <w:pStyle w:val="NormalHanging12a"/>
        <w:rPr>
          <w:szCs w:val="24"/>
        </w:rPr>
      </w:pPr>
      <w:r w:rsidRPr="003F196F">
        <w:t>BD.</w:t>
      </w:r>
      <w:r w:rsidRPr="003F196F">
        <w:tab/>
        <w:t xml:space="preserve">vzhledem k tomu, že umělci a pracovníci v kultuře ze Spojeného království nyní podléhají schengenským pravidlům, což jim při cestách do různých evropských zemí v krátkém časovém horizontu působí problémy, např. značné navýšení nákladů či nutnost získat povolení k přepravě vybavení nebo víza pro kulturní představení; </w:t>
      </w:r>
    </w:p>
    <w:p w14:paraId="515E0435" w14:textId="77777777" w:rsidR="006D4E05" w:rsidRPr="003F196F" w:rsidRDefault="006D4E05" w:rsidP="006D4E05">
      <w:pPr>
        <w:pStyle w:val="NormalHanging12a"/>
        <w:rPr>
          <w:szCs w:val="24"/>
        </w:rPr>
      </w:pPr>
      <w:r w:rsidRPr="003F196F">
        <w:t>BE.</w:t>
      </w:r>
      <w:r w:rsidRPr="003F196F">
        <w:tab/>
        <w:t>vzhledem k tomu, že dohoda o obchodu a spolupráci uplatňuje kulturní výjimku a vylučuje ze své oblasti působnosti audiovizuální služby, a to navzdory tomu, že EU a Spojené království sdílejí mnohé hodnoty v oblasti kultury a vzdělávání; vzhledem k tomu, že Spojené království zůstává smluvní stranou Evropské úmluvy o přeshraniční televizi a audiovizuální díla pocházející ze Spojeného království jsou v souladu s čl. 1 odst. 1 písm. n) bodem iii) směrnice o audiovizuálních mediálních službách</w:t>
      </w:r>
      <w:r w:rsidRPr="003F196F">
        <w:rPr>
          <w:rStyle w:val="FootnoteReference"/>
          <w:szCs w:val="24"/>
        </w:rPr>
        <w:footnoteReference w:id="27"/>
      </w:r>
      <w:r w:rsidRPr="003F196F">
        <w:t xml:space="preserve"> považována za „evropská díla“; </w:t>
      </w:r>
    </w:p>
    <w:p w14:paraId="1ED44131" w14:textId="77777777" w:rsidR="006D4E05" w:rsidRPr="003F196F" w:rsidRDefault="006D4E05" w:rsidP="006D4E05">
      <w:pPr>
        <w:pStyle w:val="NormalHanging12a"/>
        <w:rPr>
          <w:szCs w:val="24"/>
        </w:rPr>
      </w:pPr>
      <w:r w:rsidRPr="003F196F">
        <w:t>BF.</w:t>
      </w:r>
      <w:r w:rsidRPr="003F196F">
        <w:tab/>
        <w:t xml:space="preserve">vzhledem k tomu, že v závěrech summitu EU a Spojeného království se </w:t>
      </w:r>
      <w:proofErr w:type="gramStart"/>
      <w:r w:rsidRPr="003F196F">
        <w:t>hovoří</w:t>
      </w:r>
      <w:proofErr w:type="gramEnd"/>
      <w:r w:rsidRPr="003F196F">
        <w:t xml:space="preserve"> o práci na budoucím programu získávání zkušeností pro mládež a opětovném přidružení Spojeného království k programu Erasmus+, jakož i o kulturních a uměleckých výměnách a uměleckých turné; </w:t>
      </w:r>
    </w:p>
    <w:p w14:paraId="4FD5C9C5" w14:textId="77777777" w:rsidR="006D4E05" w:rsidRPr="003F196F" w:rsidRDefault="006D4E05" w:rsidP="006D4E05">
      <w:pPr>
        <w:pStyle w:val="NormalHanging12a"/>
        <w:rPr>
          <w:szCs w:val="24"/>
        </w:rPr>
      </w:pPr>
      <w:r w:rsidRPr="003F196F">
        <w:t>BG.</w:t>
      </w:r>
      <w:r w:rsidRPr="003F196F">
        <w:tab/>
        <w:t xml:space="preserve">vzhledem k tomu, že od brexitu potřebují sportovci z EU ke svému působení ve Spojeném království pracovní povolení; vzhledem k tomu, že dohoda o obchodu a spolupráci neobsahuje žádná ustanovení týkající se budování kapacit místních a profesních organizací, partnerství ani výměn v oblasti sportu; </w:t>
      </w:r>
    </w:p>
    <w:p w14:paraId="57AA63A8" w14:textId="77777777" w:rsidR="006D4E05" w:rsidRPr="003F196F" w:rsidRDefault="006D4E05" w:rsidP="006D4E05">
      <w:pPr>
        <w:pStyle w:val="NormalHanging12a"/>
        <w:rPr>
          <w:b/>
          <w:bCs/>
          <w:i/>
          <w:szCs w:val="24"/>
        </w:rPr>
      </w:pPr>
      <w:r w:rsidRPr="003F196F">
        <w:rPr>
          <w:b/>
          <w:i/>
        </w:rPr>
        <w:t>Hlavní závěry</w:t>
      </w:r>
    </w:p>
    <w:p w14:paraId="3EBDFCBF" w14:textId="77777777" w:rsidR="006D4E05" w:rsidRPr="003F196F" w:rsidRDefault="006D4E05" w:rsidP="006D4E05">
      <w:pPr>
        <w:pStyle w:val="NormalHanging12a"/>
        <w:rPr>
          <w:szCs w:val="24"/>
        </w:rPr>
      </w:pPr>
      <w:r w:rsidRPr="003F196F">
        <w:t>1.</w:t>
      </w:r>
      <w:r w:rsidRPr="003F196F">
        <w:tab/>
        <w:t>zdůrazňuje, že EU a Spojené království jsou sousedy, blízkými partnery a spojenci, kteří sdílejí společné hodnoty, zájmy a historické vazby a čelí společné nestabilní bezpečnostní situaci v Evropě a jejím sousedství; zdůrazňuje, že posílení vztahů mezi EU a Spojeným královstvím přispívá k posílení celkové konkurenceschopnosti a strategické autonomie Evropy;</w:t>
      </w:r>
    </w:p>
    <w:p w14:paraId="199607A0" w14:textId="77777777" w:rsidR="006D4E05" w:rsidRPr="003F196F" w:rsidRDefault="006D4E05" w:rsidP="006D4E05">
      <w:pPr>
        <w:pStyle w:val="NormalHanging12a"/>
        <w:rPr>
          <w:szCs w:val="24"/>
        </w:rPr>
      </w:pPr>
      <w:r w:rsidRPr="003F196F">
        <w:t>2.</w:t>
      </w:r>
      <w:r w:rsidRPr="003F196F">
        <w:tab/>
        <w:t xml:space="preserve">je si vědom významné úlohy Spojeného království v oblasti zajišťování míru, bezpečnosti a stability na evropském kontinentu i v zemích mimo něj; zdůrazňuje, že rostoucí počet konvenčních a hybridních hrozeb vyžaduje důraznou a koordinovanou mezinárodní akci, která nám </w:t>
      </w:r>
      <w:proofErr w:type="gramStart"/>
      <w:r w:rsidRPr="003F196F">
        <w:t>zabezpečí</w:t>
      </w:r>
      <w:proofErr w:type="gramEnd"/>
      <w:r w:rsidRPr="003F196F">
        <w:t xml:space="preserve"> společnou budoucnost;</w:t>
      </w:r>
    </w:p>
    <w:p w14:paraId="2BAF4F9B" w14:textId="77777777" w:rsidR="006D4E05" w:rsidRPr="003F196F" w:rsidRDefault="006D4E05" w:rsidP="006D4E05">
      <w:pPr>
        <w:pStyle w:val="NormalHanging12a"/>
      </w:pPr>
      <w:r w:rsidRPr="003F196F">
        <w:t>3.</w:t>
      </w:r>
      <w:r w:rsidRPr="003F196F">
        <w:tab/>
        <w:t xml:space="preserve">připomíná, že vztahy mezi EU a Spojeným královstvím jsou založeny na respektování dohody o vystoupení, včetně Windsorského rámce, jakož i dohody o partnerství </w:t>
      </w:r>
      <w:r w:rsidRPr="003F196F">
        <w:lastRenderedPageBreak/>
        <w:t>a spolupráci, a na jejich včasném a odpovědném provádění;</w:t>
      </w:r>
    </w:p>
    <w:p w14:paraId="7F8DB5E9" w14:textId="77777777" w:rsidR="006D4E05" w:rsidRPr="003F196F" w:rsidRDefault="006D4E05" w:rsidP="006D4E05">
      <w:pPr>
        <w:pStyle w:val="NormalHanging12a"/>
        <w:rPr>
          <w:szCs w:val="24"/>
        </w:rPr>
      </w:pPr>
      <w:r w:rsidRPr="003F196F">
        <w:t>4.</w:t>
      </w:r>
      <w:r w:rsidRPr="003F196F">
        <w:tab/>
        <w:t>vítá ambiciózní závěry vůbec prvního summitu EU a Spojeného království, který se konal dne 19. května 2025 v Londýně, a pozitivní a konstruktivní postoj obou stra; konstatuje, že na závěr summitu přijali vedoucí představitelé tři klíčové dokumenty, jimiž jsou společné prohlášení, partnerství v oblasti bezpečnosti a obrany a obecná shoda o obnovené agendě pro spolupráci mezi EU a Spojeným královstvím; vítá zejména dohodu o novém strategickém partnerství mezi EU a Spojeným královstvím, která představuje obnovení vzájemných závazků a prohloubení dvoustranné spolupráce, jakož i dohodu o pořádání každoročních summitů mezi oběma stranami;</w:t>
      </w:r>
    </w:p>
    <w:p w14:paraId="7A88AC38" w14:textId="77777777" w:rsidR="006D4E05" w:rsidRPr="003F196F" w:rsidRDefault="006D4E05" w:rsidP="006D4E05">
      <w:pPr>
        <w:pStyle w:val="NormalHanging12a"/>
        <w:rPr>
          <w:szCs w:val="24"/>
        </w:rPr>
      </w:pPr>
      <w:r w:rsidRPr="003F196F">
        <w:t>5.</w:t>
      </w:r>
      <w:r w:rsidRPr="003F196F">
        <w:tab/>
        <w:t xml:space="preserve">trvá na tom, že má-li se zajistit mír, bezpečnost a stabilita Evropy a odolnost evropské průmyslové základny, je třeba udržet zeměpisnou soudržnost; v tomto ohledu zdůrazňuje, že summit EU a Spojeného království představuje milník pro obnovení a prohloubení partnerství mezi EU a Spojeným královstvím a výchozí bod pro strukturovanější spolupráci, zejména pro zahájení partnerství v oblasti bezpečnosti a obrany; domnívá se, že nyní je třeba navázat na politická prohlášení a dobré záměry skutečnými činy, a trvá na tom, že je třeba, aby EU i Spojené království dodržovaly a plnily své závazky, zejména pokud jde o kroky v oblasti obranného průmyslu; </w:t>
      </w:r>
    </w:p>
    <w:p w14:paraId="6843D4DB" w14:textId="77777777" w:rsidR="006D4E05" w:rsidRPr="003F196F" w:rsidRDefault="006D4E05" w:rsidP="006D4E05">
      <w:pPr>
        <w:pStyle w:val="NormalHanging12a"/>
        <w:rPr>
          <w:szCs w:val="24"/>
        </w:rPr>
      </w:pPr>
      <w:r w:rsidRPr="003F196F">
        <w:t>6.</w:t>
      </w:r>
      <w:r w:rsidRPr="003F196F">
        <w:tab/>
        <w:t xml:space="preserve">zdůrazňuje, že dohoda o obchodu a spolupráci je jednou z nejambicióznějších a nejkomplexnějších obchodních dohod, které kdy EU se třetí zemí uzavřela; nicméně zdůrazňuje, že tato dohoda sice nenahrazuje a nemůže nahradit členství v EU a výhody, které přináší přístup na jednotný trh a do celní unie, má významný potenciál pro budoucí spolupráci, jak se projevilo v různých závazcích přijatých na politické úrovni na nedávném summitu; vítá společný závazek EU a Spojeného království, který na summitu přijaly, že v souladu se společnými hodnotami potvrdí vzájemnou oddanost volnému, spravedlivému, udržitelnému a otevřenému obchodu; </w:t>
      </w:r>
    </w:p>
    <w:p w14:paraId="0D49C0C9" w14:textId="77777777" w:rsidR="006D4E05" w:rsidRPr="003F196F" w:rsidRDefault="006D4E05" w:rsidP="006D4E05">
      <w:pPr>
        <w:pStyle w:val="NormalHanging12a"/>
      </w:pPr>
      <w:r w:rsidRPr="003F196F">
        <w:t>7.</w:t>
      </w:r>
      <w:r w:rsidRPr="003F196F">
        <w:tab/>
        <w:t>zdůrazňuje, že je důležité plně provést ustanovení obsažená v obou dohodách a co nejdříve posoudit a řešit potenciální výzvy při uplatňování dohody o vystoupení a dohody o obchodu a spolupráci, aby se zabránilo prodlevám a problémům při jejich uplatňování;</w:t>
      </w:r>
    </w:p>
    <w:p w14:paraId="61758FB9" w14:textId="77777777" w:rsidR="006D4E05" w:rsidRPr="003F196F" w:rsidRDefault="006D4E05" w:rsidP="006D4E05">
      <w:pPr>
        <w:pStyle w:val="NormalHanging12a"/>
      </w:pPr>
      <w:r w:rsidRPr="003F196F">
        <w:t>8.</w:t>
      </w:r>
      <w:r w:rsidRPr="003F196F">
        <w:tab/>
        <w:t>vítá skutečnost, že provádění dohody o obchodu a spolupráci pokračuje hladce a všechny závazky, které měly být splněny v roce 2023 a 2024, jsou buď splněny, nebo je jejich plnění na dobré cestě; vyzývá Komisi, aby správné uplatňování dohody o obchodu a spolupráci i nadále pečlivě sledovala;</w:t>
      </w:r>
    </w:p>
    <w:p w14:paraId="76178897" w14:textId="77777777" w:rsidR="006D4E05" w:rsidRPr="003F196F" w:rsidRDefault="006D4E05" w:rsidP="006D4E05">
      <w:pPr>
        <w:pStyle w:val="NormalHanging12a"/>
      </w:pPr>
      <w:r w:rsidRPr="003F196F">
        <w:t>9.</w:t>
      </w:r>
      <w:r w:rsidRPr="003F196F">
        <w:tab/>
        <w:t xml:space="preserve">připomíná specifickou situaci Severního Irska na základě Protokolu o Irsku / Severním Irsku, který byl uzavřen za účelem zachování Velkopáteční dohody po vystoupení Spojeného království z EU; podporuje trvalé uznání jedinečného a zvláštního postavení Severního Irska, kdy si země zachovává přístup jak na jednotný trh EU, tak na vnitřní trh Spojeného království, jak bylo uvedeno na summitu; vyzývá k úplnému, včasnému a důslednému provádění všech součástí Windsorského rámce, aby byly pro podniky a obyvatele Severního Irska zajištěny trvalé výhody, právní jistota, dlouhodobá stabilita, praktická podpora a předvídatelnost, aby bylo lépe chráněno hospodářství celého ostrova, aby se zabránilo tvrdé hranici na irském ostrově, aby byla zaručena Velkopáteční dohoda ve všech jejích rozměrech a zajištěn hladký obchod a spolupráce a aby byla zároveň chráněna integrita jednotného trhu a celní unie; vyzývá k přijetí opatření k zabránění tomu, aby úzké hospodářské vazby mezi Irskem a Severním </w:t>
      </w:r>
      <w:r w:rsidRPr="003F196F">
        <w:lastRenderedPageBreak/>
        <w:t xml:space="preserve">Irskem byly narušeny změnami regulačních nebo právních rámců, zejména pokud jde o služby poskytované spotřebitelům a malým a středním podnikům, které nemohou využívat výhod mobilního prostředí; zdůrazňuje, že EU všechny aspekty Windsorského rámce urychleně provedla a nyní očekává, že Spojené království odpovědně a v plné míře provede svou část s cílem zajistit dlouhodobou stabilitu vztahů mezi EU a Spojeným královstvím; zdůrazňuje, že to obnáší účinné zprovoznění jeho celních a sanitárních a fytosanitárních mechanismů s cílem řešit problémy spojené s pohybem zboží z Velké Británie do Severního Irska a zabránit narušení dodávek a omezené dostupnosti produktů pro spotřebitele v Severním Irsku; vyzývá k plnému zavedení mechanismů výměny informací a lepšímu monitorování nových procesů a systémů přepravy balíků v rámci Windsorského rámce a jejich dopadu na přístup spotřebitelů na trh; konstatuje, že užší spolupráce mezi orgány a výměna informací ohledně budoucího datového centra EU by zlepšila překračování hranic tím, že by zajistila nezbytné údaje a dokumentaci; </w:t>
      </w:r>
    </w:p>
    <w:p w14:paraId="7FE007A1" w14:textId="77777777" w:rsidR="006D4E05" w:rsidRPr="003F196F" w:rsidRDefault="006D4E05" w:rsidP="006D4E05">
      <w:pPr>
        <w:pStyle w:val="NormalHanging12a"/>
      </w:pPr>
      <w:r w:rsidRPr="003F196F">
        <w:t>10.</w:t>
      </w:r>
      <w:r w:rsidRPr="003F196F">
        <w:tab/>
        <w:t xml:space="preserve">zdůrazňuje historický význam Velkopáteční dohody a vyjadřuje uznání všem zúčastněným stranám za to, že pokračují v dodržování a provádění dohody a jejích hodnot, které jsou zásadním pilířem procesu usmíření, jenž zůstává pozitivním příkladem pro ostatní na celém kontinentu i mimo něj; připomíná závazný závazek Spojeného království podle článku 2 Windsorského rámce zajistit, aby nedošlo k omezení práv, záruk nebo rovných příležitostí, jak je stanoveno ve Velkopáteční dohodě; zdůrazňuje, že účinná ochrana těchto práv je rovněž zásadní pro zachování důvěry a spolupráce v rámci dohody o obchodu a spolupráci, zejména v oblastech, jako je vymáhání práva, pracovní práva a přístup ke spravedlnosti; vyzývá Komisi, aby i nadále sledovala dodržování této povinnosti a aby v případě, že se objeví riziko porušení práv, spolupracovala s příslušnými orgány Spojeného království; připomíná, že veškeré změny šesti směrnic EU o rovnosti uvedených v příloze 1 dohody o vystoupení Spojeného království z EU musí být zohledněny v severoirském právu, aby se zajistilo, že nedojde k omezení práv; vyzývá Komisi, aby jmenovala zvláštního styčného zástupce pro Severní Irsko, který by zajistil strukturovaný a nepřetržitý dialog s politickými představiteli a zúčastněnými stranami s cílem vybudovat důvěru a koordinovat úsilí; konstatuje, že je obzvláště nutné, aby EU spolupracovala se Shromážděním a exekutivou Severního Irska v otázkách, na které se vztahuje Windsorský rámec; vyzývá v této souvislosti parlamenty a shromáždění decentralizovaných národů Spojeného království, zejména Severního Irska, aby se více zapojily do Parlamentního shromáždění pro partnerství EU-Spojené království, aby mohly být co nejlépe tlumočeny zájmy lidí v Severním Irsku; vyzývá k dalšímu úsilí o posílení demokratického zastoupení občanů EU žijících v Severním Irsku; dále vybízí k náležité konzultaci se správními orgány decentralizovaných národů ve vztazích mezi EU a Spojeným královstvím v souladu s jejich příslušnými pravomocemi; konstatuje, že jedinečná situace Severního Irska vyžaduje individuální přístup, který bude vycházet z přínosů programů PEACE a bude zkoumat, jak může širší politika soudržnosti přispět k procesu usmíření; zdůrazňuje, že uplatňování elektronického cestovního povolení (ETA) v Severním Irsku je politováníhodné; vyzývá vládu Spojeného království, aby v Severním Irsku přestala elektronické cestovní povolení uplatňovat, a umožnila tak lidem nerušeně cestovat po irském ostrově; zdůrazňuje, že je důležité zajistit, aby lidé s bydlištěm v Severním Irsku a Irsku nečelili žádným překážkám ani omezením při hledání a přijímání zaměstnání přes hranice v souladu se zásadami Velkopáteční dohody; zdůrazňuje, že je v této souvislosti třeba chránit přeshraniční pracovníky, včetně jejich sociálních a pracovních práv; konstatuje, že Odvolací soud Severního </w:t>
      </w:r>
      <w:r w:rsidRPr="003F196F">
        <w:lastRenderedPageBreak/>
        <w:t xml:space="preserve">Irska rozhodl, že zákon o severoirských nepokojích (vypořádání se s minulostí a usmíření) z roku 2023 je neslučitelný s právními předpisy o lidských právech a s Windsorským rámcem; dále bere na vědomí mezistátní žalobu podanou Irskem proti Spojenému království v souvislosti s tímto aktem; připomíná závazek současné vlády Spojeného království zrušit a nahradit zákon předchozí vlády o vypořádání se s minulostí a vyzývá vládu Spojeného království, aby tak učinila co nejdříve; vyzývá vládu Spojeného království, aby stáhla své odvolání proti soudnímu rozhodnutí o zákonu o vypořádání se s minulostí, aby tento zákon zrušila a aby plně respektovala Evropský soud pro lidská práva a dodržela všechna jeho rozhodnutí; </w:t>
      </w:r>
    </w:p>
    <w:p w14:paraId="5091B894" w14:textId="77777777" w:rsidR="006D4E05" w:rsidRPr="003F196F" w:rsidRDefault="006D4E05" w:rsidP="006D4E05">
      <w:pPr>
        <w:pStyle w:val="NormalHanging12a"/>
        <w:rPr>
          <w:bCs/>
          <w:iCs/>
        </w:rPr>
      </w:pPr>
      <w:r w:rsidRPr="003F196F">
        <w:t>11.</w:t>
      </w:r>
      <w:r w:rsidRPr="003F196F">
        <w:tab/>
        <w:t>konstatuje, že v souladu s Velkopáteční dohodou rozhodnou o ústavní budoucnosti Severního Irska obyvatelé irského ostrova;</w:t>
      </w:r>
    </w:p>
    <w:p w14:paraId="0162E0CF" w14:textId="77777777" w:rsidR="006D4E05" w:rsidRPr="003F196F" w:rsidRDefault="006D4E05" w:rsidP="006D4E05">
      <w:pPr>
        <w:pStyle w:val="NormalHanging12a"/>
        <w:rPr>
          <w:szCs w:val="24"/>
        </w:rPr>
      </w:pPr>
      <w:r w:rsidRPr="003F196F">
        <w:t>12.</w:t>
      </w:r>
      <w:r w:rsidRPr="003F196F">
        <w:tab/>
        <w:t>vyzývá obě strany, aby prohlubovaly partnerství mezi EU a Spojeným královstvím a plně prováděly dohodu o obchodu a spolupráci a plně využívaly jejího potenciálu v oblastech společného zájmu, mimo jiné prostřednictvím dobrovolného odvětvového sbližování, mechanismů vzájemného uznávání a dialogu o regulačních inovacích, a aby zvážily další spolupráci v oblasti cel; vítá závěry summitu, které potvrdily společný závazek k posílené spolupráci v klíčových oblastech, jako je energetika, včetně možnosti účasti Spojeného království na vnitřním trhu s elektřinou, na nových technologiích a zemědělsko-potravinářského průmyslu; zdůrazňuje, že dohoda o obchodu a spolupráci nabízí rámec na podporu sdílené prosperity a konkurenceschopnosti zaměřený na budoucnost, a vybízí obě strany, aby navázaly na obnovenou politickou dynamiku summitu s cílem dosáhnout hmatatelného pokroku v těchto odvětvích a zajistit rychlé a komplexní plnění přijatých závazků, jak je vyjádřeno v nedávném prohlášení o obecné shodě mezi EU a Spojeným královstvím a strukturovaných výsledcích summitu; zdůrazňuje, že tento nový program musí zůstat flexibilní a reagovat na budoucí výzvy s cílem maximalizovat příležitosti ke spolupráci a hospodářské soutěži, posílit ochranu spotřebitelů, zlepšit přeshraniční obchod a přístup ke zboží a službám a podporovat bezpečné a zdravé digitální prostředí pro všechny;</w:t>
      </w:r>
      <w:r w:rsidRPr="003F196F">
        <w:rPr>
          <w:b/>
          <w:i/>
        </w:rPr>
        <w:t xml:space="preserve"> </w:t>
      </w:r>
    </w:p>
    <w:p w14:paraId="49570CE9" w14:textId="77777777" w:rsidR="006D4E05" w:rsidRPr="003F196F" w:rsidRDefault="006D4E05" w:rsidP="006D4E05">
      <w:pPr>
        <w:pStyle w:val="NormalHanging12a"/>
      </w:pPr>
      <w:r w:rsidRPr="003F196F">
        <w:t>13.</w:t>
      </w:r>
      <w:r w:rsidRPr="003F196F">
        <w:tab/>
        <w:t>s ohledem na skutečnost, že dohoda o obchodu a spolupráci nezahrnuje spolupráci v oblasti zahraniční politiky, bezpečnosti, obrany a rozvojové spolupráce, vítá dohodu o partnerství v oblasti bezpečnosti a obrany uzavřenou na summitu EU a Spojeného království, která posiluje spolupráci, je v souladu s dřívějším zahájením dialogu o zahraniční politice konaného dvakrát ročně, stanoví strukturovaný rámec, který v dohodě o obchodu a spolupráci chybí, a stanoví a dokládá obnovený závazek Spojeného království spolupracovat s EU v oblasti zahraniční politiky a bezpečnosti;</w:t>
      </w:r>
    </w:p>
    <w:p w14:paraId="2B972AD4" w14:textId="77777777" w:rsidR="006D4E05" w:rsidRPr="003F196F" w:rsidRDefault="006D4E05" w:rsidP="006D4E05">
      <w:pPr>
        <w:pStyle w:val="NormalHanging12a"/>
        <w:rPr>
          <w:szCs w:val="24"/>
        </w:rPr>
      </w:pPr>
      <w:r w:rsidRPr="003F196F">
        <w:t>14.</w:t>
      </w:r>
      <w:r w:rsidRPr="003F196F">
        <w:tab/>
        <w:t xml:space="preserve">poukazuje na to, že posílená koordinace má zásadní význam pro reakci na globální krize v kontextu stále nestabilnějšího bezpečnostního prostředí, které se vyznačuje hybridními hrozbami, kybernetickými útoky a dezinformačními kampaněmi; poukazuje na to, že lepší koordinace je nezbytná také pro podporu demokracie a lidských práv a zajištění regionální a mezinárodní bezpečnosti; </w:t>
      </w:r>
    </w:p>
    <w:p w14:paraId="6152C056" w14:textId="77777777" w:rsidR="006D4E05" w:rsidRPr="003F196F" w:rsidRDefault="006D4E05" w:rsidP="006D4E05">
      <w:pPr>
        <w:pStyle w:val="NormalHanging12a"/>
        <w:rPr>
          <w:szCs w:val="24"/>
        </w:rPr>
      </w:pPr>
      <w:r w:rsidRPr="003F196F">
        <w:t>15.</w:t>
      </w:r>
      <w:r w:rsidRPr="003F196F">
        <w:tab/>
        <w:t xml:space="preserve">vítá skutečnost, že partnerství v oblasti bezpečnosti a obrany zavádí strukturovanější a institucionalizovanější spolupráci v zahraničních, bezpečnostních a obranných </w:t>
      </w:r>
      <w:r w:rsidRPr="003F196F">
        <w:lastRenderedPageBreak/>
        <w:t>záležitostech na různých úrovních správy, která je v souladu s politickým prohlášením</w:t>
      </w:r>
      <w:r w:rsidRPr="003F196F">
        <w:rPr>
          <w:rStyle w:val="FootnoteReference"/>
          <w:szCs w:val="24"/>
        </w:rPr>
        <w:footnoteReference w:id="28"/>
      </w:r>
      <w:r w:rsidRPr="003F196F">
        <w:t xml:space="preserve"> z roku 2019, včetně dohody o tom, že se každých šest měsíců budou pořádat dialogy o zahraniční a bezpečnostní politice; domnívá se, že tato praxe může představovat pevný základ pro vzájemnou spolupráci a že by měla být prozkoumána možnost její institucionalizace prostřednictvím právně závazného nástroje; zdůrazňuje, že by to přispělo k zajištění bezpečnosti našich společností a k jejich odolnosti vůči společným a nepředvídatelným geopolitickým bezpečnostním hrozbám, zejména ze strany Ruska;</w:t>
      </w:r>
    </w:p>
    <w:p w14:paraId="3EA97B5C" w14:textId="77777777" w:rsidR="006D4E05" w:rsidRPr="003F196F" w:rsidRDefault="006D4E05" w:rsidP="006D4E05">
      <w:pPr>
        <w:pStyle w:val="NormalHanging12a"/>
        <w:rPr>
          <w:bCs/>
          <w:iCs/>
        </w:rPr>
      </w:pPr>
      <w:r w:rsidRPr="003F196F">
        <w:t>16.</w:t>
      </w:r>
      <w:r w:rsidRPr="003F196F">
        <w:tab/>
        <w:t xml:space="preserve">zdůrazňuje, že je třeba, aby EU a Spojené království pečlivě sledovaly provádění ustanovení partnerství v oblasti bezpečnosti a obrany a závazků stanovených v prohlášení o obecné shodě; uznává, že obecná shoda je rozsáhlá a má široký záběr závazků; připomíná, že Parlament musí být informován o krocích a možných překážkách při jejím provádění; zdůrazňuje, že Parlament musí Komisi vést k plné odpovědnosti za plnění jejích závazků vyplývajících ze vzájemné shody dohodnuté s vládou Spojeného království; </w:t>
      </w:r>
    </w:p>
    <w:p w14:paraId="06EE4347" w14:textId="77777777" w:rsidR="006D4E05" w:rsidRPr="003F196F" w:rsidRDefault="006D4E05" w:rsidP="006D4E05">
      <w:pPr>
        <w:pStyle w:val="NormalHanging12a"/>
        <w:rPr>
          <w:bCs/>
          <w:iCs/>
        </w:rPr>
      </w:pPr>
      <w:r w:rsidRPr="003F196F">
        <w:t>17.</w:t>
      </w:r>
      <w:r w:rsidRPr="003F196F">
        <w:tab/>
        <w:t xml:space="preserve">vítá závazek EU a Spojeného království prozkoumat možnosti vzájemně prospěšné posílené spolupráce v oblasti obranného průmyslu s ohledem na politické a právní rámce obou zemí; </w:t>
      </w:r>
    </w:p>
    <w:p w14:paraId="7D97BFE0" w14:textId="77777777" w:rsidR="006D4E05" w:rsidRPr="003F196F" w:rsidRDefault="006D4E05" w:rsidP="006D4E05">
      <w:pPr>
        <w:pStyle w:val="NormalHanging12a"/>
        <w:rPr>
          <w:b/>
          <w:i/>
        </w:rPr>
      </w:pPr>
      <w:r w:rsidRPr="003F196F">
        <w:rPr>
          <w:b/>
          <w:i/>
        </w:rPr>
        <w:t>Institucionální rámec</w:t>
      </w:r>
    </w:p>
    <w:p w14:paraId="41A8E059" w14:textId="77777777" w:rsidR="006D4E05" w:rsidRPr="003F196F" w:rsidRDefault="006D4E05" w:rsidP="006D4E05">
      <w:pPr>
        <w:pStyle w:val="NormalHanging12a"/>
        <w:rPr>
          <w:szCs w:val="24"/>
        </w:rPr>
      </w:pPr>
      <w:r w:rsidRPr="003F196F">
        <w:t>18.</w:t>
      </w:r>
      <w:r w:rsidRPr="003F196F">
        <w:tab/>
        <w:t>vítá, že společné orgány dohody o obchodu a spolupráci účinně fungují; zdůrazňuje, že je důležité pravidelněji informovat o probíhajících politických i technických diskusích Parlament a zapojit jej do nich; žádá, aby společné orgány dohody o obchodu a spolupráci pracovaly transparentněji, zejména ve vztahu k Parlamentu; v zájmu ochrany práv spotřebitelů, jistoty podnikání a investičních podmínek, zejména s ohledem na nedávné globální otřesy, požaduje, aby byla obchodní a regulační harmonizace mezi EU a Spojeným královstvím stabilní;</w:t>
      </w:r>
    </w:p>
    <w:p w14:paraId="06B3866F" w14:textId="77777777" w:rsidR="006D4E05" w:rsidRPr="003F196F" w:rsidRDefault="006D4E05" w:rsidP="006D4E05">
      <w:pPr>
        <w:pStyle w:val="NormalHanging12a"/>
      </w:pPr>
      <w:r w:rsidRPr="003F196F">
        <w:t>19.</w:t>
      </w:r>
      <w:r w:rsidRPr="003F196F">
        <w:tab/>
        <w:t>vyzdvihuje, že bylo v březnu 2025 – po volbách do Evropského parlamentu a ve Spojeném království, které se konaly v roce 2024 – obnoveno Parlamentní shromáždění pro partnerství EU a Spojeného království (PSP); zdůrazňuje jeho úlohu při zajišťování parlamentního dohledu a kontroly nad prováděním dohody o obchodu a spolupráci; zdůrazňuje význam PSP pro posilování užších vazeb a konstruktivní spolupráce mezi poslanci Evropského parlamentu a poslanci Spojeného království; vyzývá Radu partnerství, aby se doporučeními PSP zabývala; zdůrazňuje, že je důležité rozšířit účast volených členů parlamentů a shromáždění Severního Irska, Skotska a Walesu jako pozorovatelů; doporučuje častěji pořádat tematická zasedání, nad rámec současného půlročního harmonogramu, aby bylo možné pravidelně diskutovat o obchodu, zahraniční politice, energetice a právech občanů; žádá, aby se zlepšila integrace s vnitrostátními a regionálními parlamenty a bylo tak možné zohledňovat odlišné demokratické perspektivy; zdůrazňuje, že je odhodlán PSP dále posilovat jako klíčové fórum meziparlamentního dialogu;</w:t>
      </w:r>
    </w:p>
    <w:p w14:paraId="30390A78" w14:textId="77777777" w:rsidR="006D4E05" w:rsidRPr="003F196F" w:rsidRDefault="006D4E05" w:rsidP="006D4E05">
      <w:pPr>
        <w:pStyle w:val="NormalHanging12a"/>
        <w:rPr>
          <w:szCs w:val="24"/>
        </w:rPr>
      </w:pPr>
      <w:r w:rsidRPr="003F196F">
        <w:t>20.</w:t>
      </w:r>
      <w:r w:rsidRPr="003F196F">
        <w:tab/>
        <w:t xml:space="preserve">zdůrazňuje, že je třeba, aby těžištěm provádění dohody o obchodu a spolupráci zůstaly zájmy občanů a aby byly prostřednictvím účasti dobrovolnických skupin, občanské společnosti a podnikatelských sdružení začleněny do dialogu prvky hospodářské </w:t>
      </w:r>
      <w:r w:rsidRPr="003F196F">
        <w:lastRenderedPageBreak/>
        <w:t>spolupráce spolu se sociální spravedlností; vítá, že je do provádění dohody o obchodu a spolupráci zapojena občanské společnost, včetně organizací zaměstnavatelů a odborů, a nevládní organizace; zdůrazňuje vyvážené zastoupení v domácí poradní skupině EU a její cenná doporučení; upozorňuje v tomto ohledu na význam Fóra občanské společnosti; vyzývá Radu partnerství, aby i nadále zohledňovala různorodé názory občanské společnosti, a vyzývá PSP, aby na každém svém zasedání, které se koná dvakrát ročně, umožňovalo přímou výměnu názorů mezi členy PSP a domácích poradních skupin; vyzývá všechny specializované výbory, aby v zájmu zajištění lepšího dohledu a transparentnosti posílily dialog s domácí poradní skupinou EU; žádá, aby bylo vyvinuto další úsilí a zajištěno, aby se k Fóru občanské společnosti v rámci dohody o obchodu a spolupráci připojila široká škála organizací občanské společnosti, jako jsou mládežnické organizace;</w:t>
      </w:r>
    </w:p>
    <w:p w14:paraId="175375A3" w14:textId="77777777" w:rsidR="006D4E05" w:rsidRPr="003F196F" w:rsidRDefault="006D4E05" w:rsidP="006D4E05">
      <w:pPr>
        <w:pStyle w:val="NormalHanging12a"/>
        <w:rPr>
          <w:bCs/>
          <w:iCs/>
        </w:rPr>
      </w:pPr>
      <w:r w:rsidRPr="003F196F">
        <w:t>21.</w:t>
      </w:r>
      <w:r w:rsidRPr="003F196F">
        <w:tab/>
        <w:t xml:space="preserve">opět potvrzuje, že je odhodlán provádění dohody o obchodu a spolupráci důkladně sledovat; připomíná, že v zájmu zajištění řádné kontroly by Komise měla Parlamentu poskytovat o provádění dohody o obchodu a spolupráci úplné a okamžité informace; vítá, že pokračuje dobrá spolupráce mezi Parlamentem a Komisí a že se zvýšil počet přímých, dobrých a konstruktivních kontaktů mezi členy Evropského parlamentu a členy obou komor Parlamentu Spojeného království; znovu vyzývá, aby byl do jakéhokoli budoucího postupu přezkumu dohody o obchodu a spolupráci zapojen Parlament; lituje, že Parlament nebyl zapojen do summitu EU a Spojeného království, a vyjadřuje znepokojení nad tím, že na summitu EU a Spojeného království nebyla zmíněna úloha Parlamentu a Parlamentu Spojeného království v institucionálním rámci obnovené agendy pro spolupráci, strategického partnerství a partnerství v oblasti bezpečnosti a obrany mezi EU a Spojeným královstvím; </w:t>
      </w:r>
    </w:p>
    <w:p w14:paraId="77D4B219" w14:textId="77777777" w:rsidR="006D4E05" w:rsidRPr="003F196F" w:rsidRDefault="006D4E05" w:rsidP="006D4E05">
      <w:pPr>
        <w:pStyle w:val="NormalHanging12a"/>
        <w:rPr>
          <w:b/>
          <w:i/>
        </w:rPr>
      </w:pPr>
      <w:r w:rsidRPr="003F196F">
        <w:rPr>
          <w:b/>
          <w:i/>
        </w:rPr>
        <w:t>Obchod se zbožím</w:t>
      </w:r>
    </w:p>
    <w:p w14:paraId="35C158A7" w14:textId="77777777" w:rsidR="006D4E05" w:rsidRPr="003F196F" w:rsidRDefault="006D4E05" w:rsidP="006D4E05">
      <w:pPr>
        <w:pStyle w:val="NormalHanging12a"/>
        <w:rPr>
          <w:szCs w:val="24"/>
        </w:rPr>
      </w:pPr>
      <w:r w:rsidRPr="003F196F">
        <w:t>22.</w:t>
      </w:r>
      <w:r w:rsidRPr="003F196F">
        <w:tab/>
        <w:t>připomíná, že dohoda o obchodu a spolupráci poskytuje komplexní a ambiciózní základ pro vztahy mezi oběma stranami, zvláště pro obchod mezi EU a Spojeným královstvím, a zajišťuje rovné podmínky pro spravedlivou hospodářskou soutěž a udržitelný rozvoj; připomíná, že dohoda o obchodu a spolupráci je v historii EU jedinečnou obchodní dohodou, neboť se zaměřuje spíše na omezování rozdílů než na podporu sbližování mezi obchodními partnery; připomíná, že dohoda o obchodu a spolupráci je jedinečná i proto, že pro obchod mezi EU a Spojeným královstvím stanoví nulová cla a nulové kvóty;</w:t>
      </w:r>
    </w:p>
    <w:p w14:paraId="5572C3FA" w14:textId="77777777" w:rsidR="006D4E05" w:rsidRPr="003F196F" w:rsidRDefault="006D4E05" w:rsidP="006D4E05">
      <w:pPr>
        <w:pStyle w:val="NormalHanging12a"/>
        <w:rPr>
          <w:bCs/>
          <w:iCs/>
        </w:rPr>
      </w:pPr>
      <w:r w:rsidRPr="003F196F">
        <w:t>23.</w:t>
      </w:r>
      <w:r w:rsidRPr="003F196F">
        <w:tab/>
        <w:t>opakuje, že dohoda o obchodu a spolupráci je křehkým výsledkem dlouhých a obtížných jednání, a proto by stejně jako dohoda o vystoupení, zejména Windsorský rámec, měla být plně a odpovědně prováděna k vzájemnému prospěchu obou stran; vyzývá obě strany, aby plně využívaly obrovského potenciálu dohody o obchodu a spolupráci a usnadňovaly obchod mezi EU a Spojeným královstvím do nejvyšší možné míry, ovšem je zapotřebí mít stále na paměti, že výhody členství co do přístupu k jednotnému trhu EU a k celní unii a účasti na dalších společných a doprovodných politikách nelze prostřednictvím dohody o volném obchodu za žádných okolností replikovat; nicméně uznává, že dohoda o obchodu a spolupráci skýtá značný nevyužitý potenciál, a vítá, že má být nyní využívána jako perspektivní rámec pro prohlubování spolupráce v oblastech společného zájmu;</w:t>
      </w:r>
    </w:p>
    <w:p w14:paraId="2ED52856" w14:textId="77777777" w:rsidR="006D4E05" w:rsidRPr="003F196F" w:rsidRDefault="006D4E05" w:rsidP="006D4E05">
      <w:pPr>
        <w:pStyle w:val="NormalHanging12a"/>
        <w:rPr>
          <w:bCs/>
          <w:iCs/>
        </w:rPr>
      </w:pPr>
      <w:r w:rsidRPr="003F196F">
        <w:t>24.</w:t>
      </w:r>
      <w:r w:rsidRPr="003F196F">
        <w:tab/>
        <w:t xml:space="preserve">bere na vědomí hodnocení Komise, podle něhož jsou opatření týkající se obchodu se zbožím stanovená v dohodě o obchodu a spolupráci celkově účinná a fungují hladce, </w:t>
      </w:r>
      <w:r w:rsidRPr="003F196F">
        <w:lastRenderedPageBreak/>
        <w:t>ačkoli v souvislosti s prováděním přetrvávají určité obtíže, které vyžadují co nejrychlejší nápravu;</w:t>
      </w:r>
    </w:p>
    <w:p w14:paraId="42792EE7" w14:textId="77777777" w:rsidR="006D4E05" w:rsidRPr="003F196F" w:rsidRDefault="006D4E05" w:rsidP="006D4E05">
      <w:pPr>
        <w:pStyle w:val="NormalHanging12a"/>
        <w:rPr>
          <w:szCs w:val="24"/>
        </w:rPr>
      </w:pPr>
      <w:r w:rsidRPr="003F196F">
        <w:t>25.</w:t>
      </w:r>
      <w:r w:rsidRPr="003F196F">
        <w:tab/>
        <w:t>opakuje, že EU a Spojené království by měly úzce spolupracovat v oblasti cel, pokud jde o zboží pocházející ze zemí mimo EU a Spojené království, mj. zajistit účinnou výměnu informací a údajů tím, že vytvoří společnou databázi nesrovnalostí a podvodů v elektronickém obchodu a společnou databázi obchodníků ze zemí mimo EU a Spojené království; znovu upozorňuje na význam konstruktivního dialogu a účinných metod spolupráce mezi celními správami, jež zjednoduší, digitalizují a urychlí procesy vstupního i výstupního odbavení a zajistí pro ně dostatečný počet celních úředníků a zjednodušené celní postupy, mj. širší přístup k režimům důvěryhodných obchodníků a zavádění inteligentních digitálních řešení pro zefektivnění procesů s cílem minimalizovat pro všechny zúčastněné strany, zejména malé a střední podniky, administrativní i finanční náklady a zajistit nepřerušený přeshraniční tok kritických zemědělských vstupů, včetně veterinárních léčivých přípravků, osiva a krmiv, zejména pro Irsko a další příhraniční regiony, které jsou vysoce závislé na včasných dodávkách; naléhavě vyzývá Komisi, aby aktivně spolupracovala se Spojeným královstvím na zjednodušení celních postupů prostřednictvím rozvoje režimů pro důvěryhodné obchodníky a zavedení „zelených pruhů“ pro zboží s nízkým rizikem;</w:t>
      </w:r>
    </w:p>
    <w:p w14:paraId="3E092E95" w14:textId="77777777" w:rsidR="006D4E05" w:rsidRPr="003F196F" w:rsidRDefault="006D4E05" w:rsidP="006D4E05">
      <w:pPr>
        <w:pStyle w:val="NormalHanging12a"/>
        <w:rPr>
          <w:szCs w:val="24"/>
        </w:rPr>
      </w:pPr>
      <w:r w:rsidRPr="003F196F">
        <w:t>26.</w:t>
      </w:r>
      <w:r w:rsidRPr="003F196F">
        <w:tab/>
        <w:t>bere na vědomí vývoj spolupráce mezi EU a Spojeným královstvím v oblasti elektronického obchodu, k němuž došlo od vstupu dohody o obchodu a spolupráci v platnost; zdůrazňuje, že ačkoli dohoda o obchodu a spolupráci obsahuje ustanovení důležitá pro usnadnění digitálního obchodu, vytvořily celní postupy po brexitu pro provozovatele elektronického obchodu další zátěž, zejména v důsledku povinných celních prohlášení, dovozních kontrol a složitých požadavků na pravidla původu; vítá nedávné úsilí EU a Spojeného království o zefektivnění obchodní logistiky a snížení vývozních omezení a zdůrazňuje, že má-li být uvolněn plný potenciál přeshraničního elektronického obchodu a posílen digitální obchod, je třeba vyvinout další úsilí o zlepšení harmonizace právních předpisů, zjednodušení celních postupů a zajištění hladkého a bezpečného předávání údajů;</w:t>
      </w:r>
    </w:p>
    <w:p w14:paraId="014CDBBB" w14:textId="77777777" w:rsidR="006D4E05" w:rsidRPr="003F196F" w:rsidRDefault="006D4E05" w:rsidP="006D4E05">
      <w:pPr>
        <w:pStyle w:val="NormalHanging12a"/>
        <w:rPr>
          <w:szCs w:val="24"/>
        </w:rPr>
      </w:pPr>
      <w:r w:rsidRPr="003F196F">
        <w:t>27.</w:t>
      </w:r>
      <w:r w:rsidRPr="003F196F">
        <w:tab/>
        <w:t xml:space="preserve">vybízí EU a Spojené království, aby prozkoumaly možnosti hlubší spolupráce v oblasti regionálních dodavatelských řetězců; zdůrazňuje, že takové kroky by podpořily pružnější a odolnější dodavatelské řetězce a pomohly by řešit celní i necelní překážky spojené se složitými požadavky týkajícími se pravidel původu; </w:t>
      </w:r>
    </w:p>
    <w:p w14:paraId="7C9640FD" w14:textId="77777777" w:rsidR="006D4E05" w:rsidRPr="003F196F" w:rsidRDefault="006D4E05" w:rsidP="006D4E05">
      <w:pPr>
        <w:pStyle w:val="NormalHanging12a"/>
        <w:rPr>
          <w:szCs w:val="24"/>
        </w:rPr>
      </w:pPr>
      <w:r w:rsidRPr="003F196F">
        <w:t>28.</w:t>
      </w:r>
      <w:r w:rsidRPr="003F196F">
        <w:tab/>
        <w:t xml:space="preserve">zdůrazňuje, že provádění nového dovozního režimu Spojeného království – modelu předepisujícího postup na hranicích (Border Target Operating Model, BTOM) – způsobuje potíže v důsledku častých změn kategorizace rizik, které nejsou řádně oznamovány, nejednotného výkladu dovozních požadavků, dlouhých čekacích dob při provádění kontrol a neuznání EU jako jednotného sanitárního a fytosanitárního subjektu; je znepokojen tím, že dosavadní reakce Spojeného království související problémy plně neřeší; </w:t>
      </w:r>
    </w:p>
    <w:p w14:paraId="2B48229F" w14:textId="77777777" w:rsidR="006D4E05" w:rsidRPr="003F196F" w:rsidRDefault="006D4E05" w:rsidP="006D4E05">
      <w:pPr>
        <w:pStyle w:val="NormalHanging12a"/>
        <w:rPr>
          <w:szCs w:val="24"/>
        </w:rPr>
      </w:pPr>
      <w:r w:rsidRPr="003F196F">
        <w:t>29.</w:t>
      </w:r>
      <w:r w:rsidRPr="003F196F">
        <w:tab/>
        <w:t xml:space="preserve">vítá, že byl na summitu EU a Spojeného království vyjádřen závazek usilovat prostřednictvím komplexní dohody mezi EU a Spojeným královstvím o sanitárních a fytosanitárních opatřeních o vytvoření společného sanitárního a fytosanitárního prostoru; uznává, že výzvu pro obchod mezi EU a Spojeným královstvím nadále představují necelní překážky a rozdíly v regulaci, zejména v podobě zvýšených požadavků na dodržování předpisů, duplicitních certifikačních postupů a rozdílných </w:t>
      </w:r>
      <w:r w:rsidRPr="003F196F">
        <w:lastRenderedPageBreak/>
        <w:t>norem pro výrobky; konstatuje, že tyto třecí plochy ovlivňují řadu odvětví, mj. zemědělsko-potravinářské, chemické, automobilové a strojírenské, a mohou být obzvláště tíživé pro malé a střední podniky; vyzývá obě strany, aby k řešení těchto otázek plně a účinně využívaly mechanismy, jež dohoda o obchodu a spolupráci nabízí pro regulační a celní spolupráci, a snížily tak obchodní napětí před přezkumem dohody o obchodu a spolupráci v roce 2026;</w:t>
      </w:r>
    </w:p>
    <w:p w14:paraId="096504C2" w14:textId="77777777" w:rsidR="006D4E05" w:rsidRPr="003F196F" w:rsidRDefault="006D4E05" w:rsidP="006D4E05">
      <w:pPr>
        <w:pStyle w:val="NormalHanging12a"/>
        <w:rPr>
          <w:szCs w:val="24"/>
        </w:rPr>
      </w:pPr>
      <w:r w:rsidRPr="003F196F">
        <w:t xml:space="preserve">30. </w:t>
      </w:r>
      <w:r w:rsidRPr="003F196F">
        <w:tab/>
        <w:t xml:space="preserve">vítá záměr Spojeného království přijmout právní předpisy pro neomezené uznávání označení CE v předpisech týkajících se dalších výrobků, což by dále zmírnilo problémy s dodržováním předpisů pro výrobce v EU a usnadnilo vývoz výrobků, které takové označení vyžadují, ze Spojeného království do EU; naléhavě vyzývá Komisi, aby urychleně zahájila jednání se Spojeným královstvím s cílem zajistit důsledné sladění posuzování shody u výrobků, zejména ve vysoce integrovaných odvětvích, které povede k odstranění nadbytečného testování, snížení obchodních nákladů a posílení vnitřního trhu; vybízí obě strany, aby v zájmu snížení zbytečných nákladů na dodržování předpisů a administrativní zátěže, zejména pro malé a střední podniky, a současně v zájmu zajištění a dalšího posílení bezpečnosti a ochrany spotřebitelů usilovaly o to, aby byla v oblasti vzájemného uznávání výsledků posuzování shody v odvětvích výrobků, která jsou zjevně málo riziková, přijata pragmatická opatření; vybízí Komisi, aby tam, kde sbližování právních předpisů již existuje, navázala na tento vývoj úsilím o odvětvová ujednání o vzájemném uznávání, čímž se zabrání zbytečnému zdvojování případných certifikačních postupů; </w:t>
      </w:r>
    </w:p>
    <w:p w14:paraId="03743589" w14:textId="6936B130" w:rsidR="006D4E05" w:rsidRPr="003F196F" w:rsidRDefault="006D4E05" w:rsidP="006D4E05">
      <w:pPr>
        <w:pStyle w:val="NormalHanging12a"/>
        <w:rPr>
          <w:szCs w:val="24"/>
        </w:rPr>
      </w:pPr>
      <w:r w:rsidRPr="003F196F">
        <w:t>31.</w:t>
      </w:r>
      <w:r w:rsidRPr="003F196F">
        <w:tab/>
        <w:t xml:space="preserve">konstatuje, že dohoda o vytvoření společného sanitárního a fytosanitárního prostoru by výrazně snížila obchodní napětí a přispěla ke stabilitě a předvídatelnosti pro podniky, neboť by odstranila valnou většinu požadavků na certifikaci a kontrolu pro pohyb zvířat, živočišných produktů, rostlin a rostlinných produktů mezi Velkou Británií a EU a současně by zachovávala vysoké normy v oblasti zdraví a ochrany spotřebitele, bezpečnosti potravin a dobrých životních podmínek zvířat; zdůrazňuje, že tyto přínosy pro zemědělce, malé a střední podniky a spotřebitele v celé EU a Spojeném království by se vztahovaly i na pohyb tohoto zboží mezi Velkou Británií a Severním Irskem; konstatuje, že budoucí dohoda o uplatňování sanitárních a fytosanitárních opatření by měla umožnit dynamické slaďování ze strany Spojeného království a měla by podléhat mechanismu řešení sporů s nezávislým rozhodčím tribunálem a přijmout Soudní dvůr Evropské unie jako konečný orgán v záležitostech práva EU; vítá záměr </w:t>
      </w:r>
      <w:r w:rsidR="00A00587" w:rsidRPr="003F196F">
        <w:t xml:space="preserve">informovat </w:t>
      </w:r>
      <w:r w:rsidRPr="003F196F">
        <w:t xml:space="preserve">Spojené království v rané fázi </w:t>
      </w:r>
      <w:r w:rsidR="00A00587" w:rsidRPr="003F196F">
        <w:t xml:space="preserve">rozhodovacího procesu EU </w:t>
      </w:r>
      <w:r w:rsidRPr="003F196F">
        <w:t>v oblastech, na které se vztahuje budoucí dohoda o </w:t>
      </w:r>
      <w:r w:rsidR="00A00587" w:rsidRPr="003F196F">
        <w:t xml:space="preserve">uplatňování </w:t>
      </w:r>
      <w:r w:rsidRPr="003F196F">
        <w:t xml:space="preserve">sanitárních a fytosanitárních opatřeních, ; naléhavě vyzývá Komisi, aby předložila plán pro jednání o sanitárních a fytosanitárních opatřeních se Spojeným královstvím; dále vyzývá obě strany, aby zintenzivnily regulační dialog o jiných aspektech regulace potravinářských výrobků, než jsou sanitární a fytosanitární opatření, a zabránily rozdílům v oblastech, jako je označování a balení; zdůrazňuje, že jakýkoli přístup Spojeného království k systémům, databázím nebo agenturám EU v rámci programů EU, které jsou relevantní pro dohodu o uplatňování sanitárních a fytosanitárních opatření, musí být podmíněn úplnou náhradou souvisejících nákladů rozpočtu EU; zdůrazňuje, že v souladu se zásadou rozpočtové proporcionality musí být tato účast pro EU a její zúčastněné strany jednoznačně přínosná; </w:t>
      </w:r>
    </w:p>
    <w:p w14:paraId="1C367EF2" w14:textId="77777777" w:rsidR="006D4E05" w:rsidRPr="003F196F" w:rsidRDefault="006D4E05" w:rsidP="006D4E05">
      <w:pPr>
        <w:pStyle w:val="NormalHanging12a"/>
        <w:rPr>
          <w:szCs w:val="24"/>
        </w:rPr>
      </w:pPr>
      <w:bookmarkStart w:id="18" w:name="_Hlk213251186"/>
      <w:r w:rsidRPr="003F196F">
        <w:t>32.</w:t>
      </w:r>
      <w:r w:rsidRPr="003F196F">
        <w:tab/>
        <w:t xml:space="preserve">opakuje, že ze strategických důvodů je zapotřebí posílit spolupráci mezi EU a Spojeným královstvím, jež se bude zasazovat o zachování a modernizaci stávajícího spravedlivého mezinárodního obchodního řádu založeného na pravidlech a řešení společných </w:t>
      </w:r>
      <w:r w:rsidRPr="003F196F">
        <w:lastRenderedPageBreak/>
        <w:t xml:space="preserve">globálních hospodářských výzev; vyzývá v této souvislosti k dalšímu společnému úsilí o inkluzivní a komplexní reformu Světové obchodní organizace, která bude reagovat na současné i budoucí výzvy v hluboce propojeném světě a aktivně bojovat proti veškerým nově vznikajícím hrozbám rozdělení světového politického a hospodářského řádu a jednostranným a neopodstatněným obchodním opatřením a clům, která v nedávné době zasáhla EU i Spojené království; vyzývá proto obě strany, aby nepřestávaly podporovat spotřebitele, kteří čelí tlakům spojeným s životními náklady; zdůrazňuje, že v této souvislosti má posílená spolupráce mezi EU a Spojeným královstvím zásadní význam pro posílení odolnosti dodavatelského řetězce a snížení strategických závislostí; zdůrazňuje, že v souladu s prioritami EU v oblasti hospodářské bezpečnosti by obě strany měly zintenzivnit společné úsilí o snížení rizik, jimž čelí kritické dodavatelské řetězce; konstatuje, že součástí závěrů summitu EU a Spojeného království nebyla spolupráce v oblasti kritických surovin, avšak vybízí EU a Spojené království, aby v tomto ohledu posílily autonomii Evropy; vybízí k zahájení strukturovaných dialogů a cílených iniciativ na podporu diverzifikace, budování vzájemné důvěry a posílení strategické autonomie, s cílem podpořit udržitelný růst a sdílenou prosperitu; vyzývá Komisi, aby přezkoumala podrobnosti dohody mezi Spojeným královstvím a Spojenými státy oznámené dne 8. května 2025 („dohoda o hospodářské prosperitě“) a zajistila, aby žádné z jejích ustanovení neohrožovalo dohodu o obchodu a spolupráci ani jakoukoli případnou další dohodu mezi EU a Spojeným královstvím; konstatuje, že byť je obsah uvedené dohody ještě třeba vyjasnit, může mít dohoda o hospodářské prosperitě dopad v souvislosti s dohodou o obchodu a spolupráci na rovné podmínky mezi EU a Spojeným královstvím a na případné dynamické slaďování vyplývající ze závěrů summitu EU a Spojeného království, např. pokud jde o společný sanitární a fytosanitární prostor; vítá dohodu o bezcelním obchodu s výrobky z oceli a uznává, že se jedná o pozitivní vývoj, který poskytuje klíčovým průmyslovým odvětvím tolik potřebnou stabilitu a předvídatelnost; připomíná, že dohoda o obchodu a spolupráci obsahuje konkrétní závazky týkající se dodržování pravidel mezinárodního obchodu, spolupráce na mnohostranných fórech a výměny informací o nápravných opatřeních v oblasti obchodu a o vývoji světového obchodu; vítá výsledky summitu EU a Spojeného království, na němž obě strany potvrdily záměr posílit koordinaci v oblasti reformy Světové obchodní organizace, podporovat transparentní obchod založený na pravidlech a u naléhavých obchodních sporů prosazovat společné přístupy; zdůrazňuje, že účinné provádění těchto závazků má zásadní význam pro posílení partnerství mezi EU a Spojeným královstvím coby síly, která v oblasti řízení světového obchodu podporuje stabilitu a předvídatelnost; vítá nedávné oznámení vlády Spojeného království, že se připojí k Mnohostrannému prozatímnímu ujednání Světové obchodní organizace o odvolání při rozhodčím řízení (MPIA), které zajistí pokračování účinnosti systému řešení sporů v situaci, kdy se o širších reformách Světové obchodní organizace stále jedná; zdůrazňuje, že v současném nestabilním globálním obchodním kontextu musí vláda Spojeného království i Komise při formulování obchodní politiky zohledňovat jedinečné postavení Severního Irska; </w:t>
      </w:r>
      <w:bookmarkEnd w:id="18"/>
    </w:p>
    <w:p w14:paraId="71B0C9E6" w14:textId="77777777" w:rsidR="006D4E05" w:rsidRPr="003F196F" w:rsidRDefault="006D4E05" w:rsidP="006D4E05">
      <w:pPr>
        <w:pStyle w:val="NormalHanging12a"/>
        <w:rPr>
          <w:bCs/>
          <w:iCs/>
        </w:rPr>
      </w:pPr>
      <w:r w:rsidRPr="003F196F">
        <w:t>33.</w:t>
      </w:r>
      <w:r w:rsidRPr="003F196F">
        <w:tab/>
        <w:t>vítá, že byla do 31. prosince 2026 prodloužena platnost pravidel původu pro elektrická vozidla a baterie, jak bylo dohodnuto dne 21. prosince 2023; zdůrazňuje, že má-li se zabránit obcházení norem a pravidel u zboží pocházejícího ze zemí, s nimiž může mít Spojené království uzavřeny jiné obchodní dohody, je důležité pravidla původu sledovat;</w:t>
      </w:r>
    </w:p>
    <w:p w14:paraId="263E8168" w14:textId="77777777" w:rsidR="006D4E05" w:rsidRPr="003F196F" w:rsidRDefault="006D4E05" w:rsidP="006D4E05">
      <w:pPr>
        <w:pStyle w:val="NormalHanging12a"/>
        <w:rPr>
          <w:b/>
          <w:i/>
        </w:rPr>
      </w:pPr>
      <w:r w:rsidRPr="003F196F">
        <w:rPr>
          <w:b/>
          <w:i/>
        </w:rPr>
        <w:t>Služby, digitální obchod a investice</w:t>
      </w:r>
    </w:p>
    <w:p w14:paraId="46F72834" w14:textId="7BEF35AF" w:rsidR="006D4E05" w:rsidRPr="003F196F" w:rsidRDefault="006D4E05" w:rsidP="006D4E05">
      <w:pPr>
        <w:pStyle w:val="NormalHanging12a"/>
        <w:rPr>
          <w:szCs w:val="24"/>
        </w:rPr>
      </w:pPr>
      <w:r w:rsidRPr="003F196F">
        <w:lastRenderedPageBreak/>
        <w:t>34.</w:t>
      </w:r>
      <w:r w:rsidRPr="003F196F">
        <w:tab/>
        <w:t>bere na vědomí hodnocení Komise, že provádění dohody o obchodu a spolupráci v oblasti služeb a investic, digitálního obchodu, duševního vlastnictví, zadávání veřejných zakázek a malých a středních podniků probíhalo obecně bez větších problémů, s výjimkou uplatňování systému sponzorství Spojeného království pro pracovní víza na poskytovatele služeb z EU, které zůstává překážkou; konstatuje, že vývoz služeb ze Spojeného království do EU se v roce 2024 ve srovnání s rokem 2019 zvýšil o 19 %, což prokazuje odolnost a potenciál odvětví služeb; zdůrazňuje, že tyto překážky krátkodobé mobility poskytovatelů služeb z EU, včetně poskytovatelů poradenských služeb v kulturních, vědeckých a zemědělských odvětvích, je třeba řešit a využívat potenciální vzájemný přínos posílených a recipročních krátkodobých ujednání o mobilitě podniků; žádá, aby byly postupy udělování víz ve Spojeném království pro odborníky z EU a smluvní poskytovatele služeb zjednodušeny s cílem snížit finanční a administrativní zátěž; vyzývá členské státy a Spojené království, aby v případě potřeby zkrátily dobu zpracování a snížily poplatky za podávání žádostí o pracovní povolení; vítá závazek Spojeného království a Komise učiněný na summitu EU a Spojeného království, že zahájí specializované dialogy o vstupu a dočasném pobytu fyzických osob za účelem podnikání, včetně systému sponzorství; vyzývá obě strany, aby prozkoumaly možnosti, jak krátkodobou mobilitu poskytovatelů služeb a podnikatelů, zejména malých a středních podniků a svobodných povolání, usnadnit zjednodušením vízových postupů a vzájemným uznáváním odborných kvalifikací, a to při plném respektování regulační autonomie obou stran; vyzývá vládu Spojeného království, aby poskytovatele služeb, na něž se vztahuje dohoda o obchodu a spolupráci, od systému sponzorství osvobodila; vyzývá k hlubší spolupráci mezi EU a Spojeným královstvím v oblasti obchodu se službami;</w:t>
      </w:r>
    </w:p>
    <w:p w14:paraId="12CE404A" w14:textId="77777777" w:rsidR="006D4E05" w:rsidRPr="003F196F" w:rsidRDefault="006D4E05" w:rsidP="006D4E05">
      <w:pPr>
        <w:pStyle w:val="NormalHanging12a"/>
        <w:rPr>
          <w:bCs/>
          <w:iCs/>
        </w:rPr>
      </w:pPr>
      <w:r w:rsidRPr="003F196F">
        <w:t>35.</w:t>
      </w:r>
      <w:r w:rsidRPr="003F196F">
        <w:tab/>
        <w:t xml:space="preserve">naléhavě vyzývá Spojené království, Komisi a členské státy, aby pokračovaly v úsilí o vzájemné uznávání odborných kvalifikací, a vyzývá k urychlení jednání a k přijetí řešení, která usnadní hladší krátkodobou mobilitu a přeshraniční poskytování služeb na trzích EU a Spojeného království; upozorňuje, že přetrvávají překážky, kterým občané EU a Spojeného království čelí v přístupu k regulovaným povoláním; zdůrazňuje, že jsou zapotřebí jasné a zjednodušené postupy uznávání a že je třeba zapojovat na obou stranách profesní subjekty a příslušné orgány; konstatuje, že v souvislosti s případnou dohodou o vzájemném uznávání bylo dosud v rámci dohody o obchodu a spolupráci obdrženo pouze jedno doporučení, a to v souvislosti s povoláním architekta; vyzývá Komisi a Spojené království, aby urychlily provádění článku 158 dohody o obchodu a spolupráci a upřednostňovaly i další odvětví, jako jsou zdravotnictví, inženýrství a právní a finanční služby; zdůrazňuje, že je důležité pomáhat mladým lidem s rozvojem dovedností, které by byly využitelné i v budoucnu, a usnadňovat pro tyto účely přeshraniční příležitosti v oblasti odborné přípravy a profesního rozvoje, včetně cílených investic do digitální, ekologické a finanční gramotnosti; žádá, aby EU a Spojené království spolupracovaly v oblasti programů mobility, a vyzývá EU a Spojené království, aby vyjednaly ambiciózní dohodu o mobilitě podniků, a současně uznává, že účinnost opatření pro vzájemné uznávání odborných kvalifikací je neoddělitelně spjata se zjednodušením ustanovení o krátkodobém vstupu a dočasném pobytu; vyzývá vládu Spojeného království, aby i nadále přijímala veškerá nezbytná opatření k boji proti diskriminaci občanů členských států, kteří žijí ve Spojeném království; </w:t>
      </w:r>
    </w:p>
    <w:p w14:paraId="0D8511DB" w14:textId="77777777" w:rsidR="006D4E05" w:rsidRPr="003F196F" w:rsidRDefault="006D4E05" w:rsidP="006D4E05">
      <w:pPr>
        <w:pStyle w:val="NormalHanging12a"/>
        <w:rPr>
          <w:bCs/>
          <w:iCs/>
        </w:rPr>
      </w:pPr>
      <w:r w:rsidRPr="003F196F">
        <w:t>36.</w:t>
      </w:r>
      <w:r w:rsidRPr="003F196F">
        <w:tab/>
        <w:t xml:space="preserve">vybízí k úzké spolupráci mezi EU a Spojeným královstvím v různých aspektech regulace digitálního obchodu; oceňuje proto správní ujednání o dohledu nad posuzováním a zmírňováním rizik ze strany poskytovatelů velkých online platforem, </w:t>
      </w:r>
      <w:r w:rsidRPr="003F196F">
        <w:lastRenderedPageBreak/>
        <w:t xml:space="preserve">které EU a Spojené království podepsaly dne 30. dubna 2024; domnívá se, že je třeba podporovat sbližování právních předpisů a dialog v oblasti digitálních právních předpisů, zejména pokud jde o online platformy; </w:t>
      </w:r>
    </w:p>
    <w:p w14:paraId="450AB029" w14:textId="77777777" w:rsidR="006D4E05" w:rsidRPr="003F196F" w:rsidRDefault="006D4E05" w:rsidP="006D4E05">
      <w:pPr>
        <w:pStyle w:val="NormalHanging12a"/>
        <w:rPr>
          <w:b/>
          <w:i/>
        </w:rPr>
      </w:pPr>
      <w:r w:rsidRPr="003F196F">
        <w:rPr>
          <w:b/>
          <w:i/>
        </w:rPr>
        <w:t>Rovné podmínky a politika v oblasti hospodářské soutěže</w:t>
      </w:r>
    </w:p>
    <w:p w14:paraId="4614F82D" w14:textId="77777777" w:rsidR="006D4E05" w:rsidRPr="003F196F" w:rsidRDefault="006D4E05" w:rsidP="006D4E05">
      <w:pPr>
        <w:pStyle w:val="NormalHanging12a"/>
        <w:rPr>
          <w:szCs w:val="24"/>
        </w:rPr>
      </w:pPr>
      <w:r w:rsidRPr="003F196F">
        <w:t>37.</w:t>
      </w:r>
      <w:r w:rsidRPr="003F196F">
        <w:tab/>
        <w:t>opakuje, že Spojené království by mělo uznat, že jakékoli zbytečné systematické rozdíly v regulaci mohou způsobovat komplikace, zejména v oblasti ochrany pracovních a sociálních práv, životního prostředí, osobních údajů, státní podpory, digitálního obchodu a zdanění, a vytvářet jen další problémy jak pro plnění závazků obsažených v dohodě o obchodu a spolupráci, které se týkají zajištění rovných podmínek, tak pro podniky v EU i ve Spojeném království a pro obchod mezi EU a Spojeným královstvím;</w:t>
      </w:r>
    </w:p>
    <w:p w14:paraId="2D81A3AD" w14:textId="77777777" w:rsidR="006D4E05" w:rsidRPr="003F196F" w:rsidRDefault="006D4E05" w:rsidP="006D4E05">
      <w:pPr>
        <w:pStyle w:val="NormalHanging12a"/>
        <w:rPr>
          <w:szCs w:val="24"/>
        </w:rPr>
      </w:pPr>
      <w:r w:rsidRPr="003F196F">
        <w:t>38.</w:t>
      </w:r>
      <w:r w:rsidRPr="003F196F">
        <w:tab/>
        <w:t>vítá, že v rámci dohody o obchodu a spolupráci byla uzavřena dohoda o spolupráci v oblasti hospodářské soutěže mezi EU a Spojeným královstvím, která Komisi, vnitrostátním orgánům členských států pro hospodářskou soutěž a Úřadu pro hospodářskou soutěž a trhy Spojeného království umožní přímo spolupracovat při šetřeních v oblasti hospodářské soutěže; konstatuje, že se jedná o první dohodu EU o spolupráci v oblasti hospodářské soutěže, která umožňuje příslušným vnitrostátním orgánům přímo spolupracovat s orgánem pro hospodářskou soutěž třetí země; žádá, aby byla tato dohoda urychleně ratifikována, neboť je třeba zajistit, aby byly případy týkající se hospodářské soutěže důsledněji přeshraničně vymáhány a koordinovány, a současně zajistit prostřednictvím vhodných výjimek důvěrnost informací;</w:t>
      </w:r>
    </w:p>
    <w:p w14:paraId="6170E8B4" w14:textId="77777777" w:rsidR="006D4E05" w:rsidRPr="003F196F" w:rsidRDefault="006D4E05" w:rsidP="006D4E05">
      <w:pPr>
        <w:pStyle w:val="NormalHanging12a"/>
        <w:rPr>
          <w:szCs w:val="24"/>
        </w:rPr>
      </w:pPr>
      <w:r w:rsidRPr="003F196F">
        <w:t>39.</w:t>
      </w:r>
      <w:r w:rsidRPr="003F196F">
        <w:tab/>
        <w:t>vítá úsilí, které EU a Spojené království vyvíjejí s cílem navázat mezinárodní spolupráci při řešení výzev a rizik spojených s umělou inteligencí a zasazovat se o globální správu umělé inteligence, jež by se zakládala na demokratických hodnotách, sdílených normách a spolehlivých zárukách; konstatuje, že zatímco EU přijala v roce 2024 komplexní regulační rámec pro umělou inteligenci založený na posouzení rizik (akt o umělé inteligenci)</w:t>
      </w:r>
      <w:r w:rsidRPr="003F196F">
        <w:rPr>
          <w:szCs w:val="24"/>
          <w:vertAlign w:val="superscript"/>
        </w:rPr>
        <w:footnoteReference w:id="29"/>
      </w:r>
      <w:r w:rsidRPr="003F196F">
        <w:t xml:space="preserve">, Spojené království dosud uplatňuje mírnější regulační přístup a pro umělou inteligenci nezavedlo horizontální právní předpis; žádá, aby se právní předpisy EU a Spojeného království v oblasti umělé inteligence více sblížily, a toto dynamické odvětví tak mohlo růst v bezpečném prostředí; vyjadřuje v této souvislosti politování nad tím, že Spojené království na summitu o opatřeních v oblasti umělé inteligence konaném dne 11. února 2025 v Paříži nepodepsalo prohlášení o inkluzivní a udržitelné umělé inteligenci pro lidi a planetu; vzhledem ke společnému závazku podporovat bezpečné, transparentní a odpovědné systémy umělé inteligence a s cílem zabránit roztříštěnosti právních předpisů, podílet se na stanovování norem a prozkoumat mechanismy vzájemného uznávání pro posuzování shody zdůrazňuje, že je důležité, aby mezi EU a Spojeným královstvím probíhala v oblasti správy umělé inteligence strukturovaná spolupráce; vyjadřuje politování nad tím, že navzdory strategickému významu podpory nadnárodního sbližování v oblasti důvěryhodného vývoje umělé inteligence chybí zvláštní příslib spolupráce v oblasti umělé inteligence v prohlášení o obecné shodě o obnovené agendě pro spolupráci mezi EU a Spojeným královstvím, </w:t>
      </w:r>
      <w:r w:rsidRPr="003F196F">
        <w:lastRenderedPageBreak/>
        <w:t>a připomíná, že článek 39 aktu o umělé inteligenci umožňuje, aby byly za zvláštních podmínek a pod podmínkou, že je mezi EU a dotčenou třetí zemí uzavřena dohoda, uznány subjekty posuzování shody usazené v třetích zemích; upozorňuje na riziko rostoucích rozdílů v regulaci, zejména mezi závazným aktem EU o umělé inteligenci a sektorovým přístupem Spojeného království, a to navzdory sbližování priorit v oblasti klasifikace založené na rizicích, ochrany autorských práv a systémových rizik; bere na vědomí memorandum o porozumění mezi Spojeným královstvím a Spojenými státy o umělé inteligenci, které by mohlo vést k rozdílům v minimálních normách mezi EU a Spojeným královstvím, a vyzývá Komisi, aby posoudila dopady tohoto memoranda a podala o nich zprávu Parlamentu; trvá na tom, že na přínosech a výzvách spojených s umělou inteligencí je třeba dosáhnout obecné shody; v zájmu podpory interoperability právních předpisů a snížení složitosti dodržování předpisů pro podniky žádá, aby se zlepšil technický dialog mezi regulačními orgány; bere na vědomí současné diskuse ve Spojeném království o změnách autorského práva; vyjadřuje znepokojení nad tím, že takové plány mohou mít negativní dopad na evropské umělce a tvůrce, zejména pokud jde o návrh vytvoření systému výjimek;</w:t>
      </w:r>
    </w:p>
    <w:p w14:paraId="439C3ED2" w14:textId="3A6C8CFD" w:rsidR="006D4E05" w:rsidRPr="003F196F" w:rsidRDefault="006D4E05" w:rsidP="006D4E05">
      <w:pPr>
        <w:pStyle w:val="NormalHanging12a"/>
      </w:pPr>
      <w:r w:rsidRPr="003F196F">
        <w:t>40.</w:t>
      </w:r>
      <w:r w:rsidRPr="003F196F">
        <w:tab/>
        <w:t>konstatuje, že články 103</w:t>
      </w:r>
      <w:r w:rsidR="00A00587" w:rsidRPr="003F196F">
        <w:t xml:space="preserve"> až </w:t>
      </w:r>
      <w:r w:rsidRPr="003F196F">
        <w:t xml:space="preserve">107 a 109 aktu o umělé inteligenci mění stávající právní předpisy EU o výrobcích, které se </w:t>
      </w:r>
      <w:r w:rsidR="00A00587" w:rsidRPr="003F196F">
        <w:t xml:space="preserve">vztahují na Spojené království a platí v něm ve vztahu k Severnímu Irsku </w:t>
      </w:r>
      <w:r w:rsidRPr="003F196F">
        <w:t xml:space="preserve">podle přílohy 2 Windsorského rámce; bere na vědomí </w:t>
      </w:r>
      <w:r w:rsidR="00A00587" w:rsidRPr="003F196F">
        <w:t>rozhodnutí Rady ze dne 14. dubna 2025, kterým se stanoví postoj Unie ve smíšeném výboru EU–Spojené království,</w:t>
      </w:r>
      <w:r w:rsidR="00A553B9" w:rsidRPr="003F196F">
        <w:t xml:space="preserve"> pokud jde o doplnění </w:t>
      </w:r>
      <w:r w:rsidRPr="003F196F">
        <w:t xml:space="preserve">aktu o umělé inteligenci do přílohy 2 Windsorského rámce; uznává, že větší sladění právních předpisů v oblastech, jako je bezpečnost výrobků a dozor nad trhem, může přispět k podpoře právní jasnosti a kontinuity trhu; </w:t>
      </w:r>
      <w:bookmarkStart w:id="19" w:name="_Hlk210302061"/>
      <w:r w:rsidRPr="003F196F">
        <w:t>vybízí k pokračování dialogu mezi EU a Spojeným královstvím v rámci smíšeného výboru s cílem nalézt vzájemně přijatelné přístupy, které by zachovávaly vysoké standardy ochrany spotřebitele a soudržnost právních předpisů</w:t>
      </w:r>
      <w:bookmarkEnd w:id="19"/>
      <w:r w:rsidRPr="003F196F">
        <w:t xml:space="preserve">; </w:t>
      </w:r>
    </w:p>
    <w:p w14:paraId="5C22DAAD" w14:textId="77777777" w:rsidR="006D4E05" w:rsidRPr="003F196F" w:rsidRDefault="006D4E05" w:rsidP="006D4E05">
      <w:pPr>
        <w:pStyle w:val="NormalHanging12a"/>
        <w:rPr>
          <w:szCs w:val="24"/>
        </w:rPr>
      </w:pPr>
      <w:r w:rsidRPr="003F196F">
        <w:t>41.</w:t>
      </w:r>
      <w:r w:rsidRPr="003F196F">
        <w:tab/>
        <w:t>připomíná, že dohoda o obchodu a spolupráci uznává význam vysokých standardů ochrany údajů a soukromí a každé straně umožňuje, aby si zachovala regulační autonomii; zjišťuje, že s možnými rozdíly v regulaci uplatňované v EU a Spojeném království se pojí rizika; konstatuje, že režim ochrany údajů ve Spojeném království zůstává obecně v souladu s obecným nařízením EU o ochraně osobních údajů</w:t>
      </w:r>
      <w:r w:rsidRPr="003F196F">
        <w:rPr>
          <w:rStyle w:val="FootnoteReference"/>
          <w:szCs w:val="24"/>
        </w:rPr>
        <w:footnoteReference w:id="30"/>
      </w:r>
      <w:r w:rsidRPr="003F196F">
        <w:t xml:space="preserve"> (GDPR), což umožňuje, aby nadále platilo rozhodnutí EU o odpovídající ochraně, které usnadňuje bezproblémové toky údajů, jež mají zásadní význam pro přeshraniční služby; bere na vědomí, že ve Spojeném království probíhá reforma rámce ochrany údajů a byl přijat zákon o údajích (jejich používání a přístupu k nim), který zavádí do stávajících ustanovení UK GDPR řadu podstatných změn; opakuje, že je důležité zachovat vysoké standardy ochrany údajů pro předávání a zpracování osobních údajů mezi oběma stranami, a to i pro jednotlivce, jejichž osobní údaje jsou zpracovávány ve Spojeném království, zejména pokud údaje pocházejí z EU, a žádá, aby EU a Spojené království pravidelně sdílely informace v této záležitosti; vítá posílení regulační spolupráce v digitálních otázkách, mj. správní ujednání ze dne 30. dubna 2024 mezi generálním ředitelstvím Komise pro komunikační sítě, obsah a technologie a britským Úřadem pro komunikace (Ofcom), které upřednostňuje výměnu informací týkajících se dohledu nad tím, jak poskytovatelé velkých online platforem posuzují a zmírňují rizika; vyzývá </w:t>
      </w:r>
      <w:r w:rsidRPr="003F196F">
        <w:lastRenderedPageBreak/>
        <w:t xml:space="preserve">k posílení dialogu v rámci specializovaného obchodního výboru dohody o obchodu a spolupráci pro služby, investice a digitální obchod s cílem zajistit stabilní podmínky pro předávání údajů a právní jistotu pro provozovatele; </w:t>
      </w:r>
    </w:p>
    <w:p w14:paraId="402BF743" w14:textId="77777777" w:rsidR="006D4E05" w:rsidRPr="003F196F" w:rsidRDefault="006D4E05" w:rsidP="006D4E05">
      <w:pPr>
        <w:pStyle w:val="NormalHanging12a"/>
        <w:rPr>
          <w:szCs w:val="24"/>
        </w:rPr>
      </w:pPr>
      <w:r w:rsidRPr="003F196F">
        <w:t>42.</w:t>
      </w:r>
      <w:r w:rsidRPr="003F196F">
        <w:tab/>
        <w:t>připomíná, že nepřetržitý volný tok údajů mezi EU a Spojeným královstvím závisí na rozhodnutí Komise o odpovídající úrovni ochrany údajů; konstatuje, že na základě posouzení zákona Spojeného království o údajích (používání a přístupu k nim) dospěla Komise k závěru, že právní rámec Spojeného království nepřestává poskytovat záruky ochrany údajů, které jsou v zásadě rovnocenné zárukám poskytovaným EU; vítá skutečnost, že Komise navrhla prodloužit stávající rozhodnutí o odpovídající ochraně o šest let; domnívá se, že toto prodloužení by mělo poskytovat regulační jistotu a bránit zbytečným nákladům na dodržování předpisů, zajišťovat stabilitu přeshraničních toků údajů a digitálního obchodu a současně zajišťovat, aby byla v rámci dohody o obchodu a spolupráci i nadále dodržována základní práva občanů EU; zdůrazňuje, že jakékoli trvalé ujednání musí zůstat podmíněno tím, že nový právní rámec Spojeného království zůstane v souladu s normami EU v oblasti ochrany údajů a bude zachovávat vysokou úroveň ochrany osobních údajů, jak vyžaduje právo EU; vyzývá vládu Spojeného království, aby zajistila, aby legislativní vývoj ve Spojeném království – jako bylo přijetí zákona o údajích (jejich používání a přístupu k nim) v roce 2025 – nevedl ke snížení standardů ochrany údajů oproti EU;</w:t>
      </w:r>
    </w:p>
    <w:p w14:paraId="71B9AC10" w14:textId="77777777" w:rsidR="006D4E05" w:rsidRPr="003F196F" w:rsidRDefault="006D4E05" w:rsidP="006D4E05">
      <w:pPr>
        <w:pStyle w:val="NormalHanging12a"/>
        <w:rPr>
          <w:szCs w:val="24"/>
        </w:rPr>
      </w:pPr>
      <w:r w:rsidRPr="003F196F">
        <w:t>43.</w:t>
      </w:r>
      <w:r w:rsidRPr="003F196F">
        <w:tab/>
        <w:t xml:space="preserve">bere na vědomí stanovisko Evropského sboru pro ochranu osobních údajů 06/2025, které podporuje technické a časově omezené prodloužení lhůty pro vydání rozhodnutí o odpovídající ochraně ve Spojeném království do 27. prosince 2025, a to výhradně proto, aby měla Komise čas posoudit důsledky reformy po jejím přijetí; připomíná, že Komise je povinna během tohoto období sledovat veškerý relevantní vývoj ve Spojeném království a zajistit, aby budoucí rozhodnutí o odpovídající ochraně, ať je jakékoli, vycházelo z komplexního a aktuálního zhodnocení rámce Spojeného království pro ochranu údajů; </w:t>
      </w:r>
    </w:p>
    <w:p w14:paraId="7B0AE323" w14:textId="77777777" w:rsidR="006D4E05" w:rsidRPr="003F196F" w:rsidRDefault="006D4E05" w:rsidP="006D4E05">
      <w:pPr>
        <w:pStyle w:val="NormalHanging12a"/>
        <w:rPr>
          <w:szCs w:val="24"/>
        </w:rPr>
      </w:pPr>
      <w:r w:rsidRPr="003F196F">
        <w:t>44.</w:t>
      </w:r>
      <w:r w:rsidRPr="003F196F">
        <w:tab/>
        <w:t>zdůrazňuje, že je důležité zachovat podobný přístup i k reformám trhu v digitálním odvětví; žádá, aby se Spojené království vyhnulo politikám, které se odchylují od základních zásad nařízení EU o digitálních trzích</w:t>
      </w:r>
      <w:r w:rsidRPr="003F196F">
        <w:rPr>
          <w:rStyle w:val="FootnoteReference"/>
          <w:szCs w:val="24"/>
        </w:rPr>
        <w:footnoteReference w:id="31"/>
      </w:r>
      <w:r w:rsidRPr="003F196F">
        <w:t xml:space="preserve"> a nařízení EU o digitálních službách</w:t>
      </w:r>
      <w:r w:rsidRPr="003F196F">
        <w:rPr>
          <w:szCs w:val="24"/>
          <w:vertAlign w:val="superscript"/>
        </w:rPr>
        <w:footnoteReference w:id="32"/>
      </w:r>
      <w:r w:rsidRPr="003F196F">
        <w:t xml:space="preserve">; </w:t>
      </w:r>
    </w:p>
    <w:p w14:paraId="6BB8A355" w14:textId="77777777" w:rsidR="006D4E05" w:rsidRPr="003F196F" w:rsidRDefault="006D4E05" w:rsidP="006D4E05">
      <w:pPr>
        <w:pStyle w:val="NormalHanging12a"/>
        <w:rPr>
          <w:szCs w:val="24"/>
        </w:rPr>
      </w:pPr>
      <w:r w:rsidRPr="003F196F">
        <w:t>45.</w:t>
      </w:r>
      <w:r w:rsidRPr="003F196F">
        <w:tab/>
        <w:t xml:space="preserve">připomíná, že EU i Spojené království mají zájem na digitální konektivitě; doporučuje, aby obě strany vytvořily rámec pro koordinaci sdílení informací za účelem monitorování hrozeb pro kriticky významnou infrastrukturu pro konektivitu, včetně podmořských kabelů a družic; </w:t>
      </w:r>
    </w:p>
    <w:p w14:paraId="255EEA31" w14:textId="77777777" w:rsidR="006D4E05" w:rsidRPr="003F196F" w:rsidRDefault="006D4E05" w:rsidP="006D4E05">
      <w:pPr>
        <w:pStyle w:val="NormalHanging12a"/>
        <w:rPr>
          <w:szCs w:val="24"/>
        </w:rPr>
      </w:pPr>
      <w:r w:rsidRPr="003F196F">
        <w:t>46.</w:t>
      </w:r>
      <w:r w:rsidRPr="003F196F">
        <w:tab/>
        <w:t xml:space="preserve">opakuje, že je třeba, aby EU a Spojené království dodržely závazek stanovený v dohodě o obchodu a spolupráci, že budou společně podporovat transparentní a přiměřené sazby </w:t>
      </w:r>
      <w:r w:rsidRPr="003F196F">
        <w:lastRenderedPageBreak/>
        <w:t xml:space="preserve">za mezinárodní roamingové služby, aby se snížily náklady spotřebitelů v EU a ve Spojeném království; </w:t>
      </w:r>
    </w:p>
    <w:p w14:paraId="454B2C72" w14:textId="77777777" w:rsidR="006D4E05" w:rsidRPr="003F196F" w:rsidRDefault="006D4E05" w:rsidP="006D4E05">
      <w:pPr>
        <w:pStyle w:val="NormalHanging12a"/>
        <w:rPr>
          <w:szCs w:val="24"/>
        </w:rPr>
      </w:pPr>
      <w:r w:rsidRPr="003F196F">
        <w:t>47.</w:t>
      </w:r>
      <w:r w:rsidRPr="003F196F">
        <w:tab/>
        <w:t xml:space="preserve">připomíná, že dohoda o obchodu a spolupráci vyžaduje, aby se ekonomické partnerství mezi oběma stranami opíralo o rovné podmínky pro otevřenou a spravedlivou hospodářskou soutěž a aby obchod a investice probíhaly způsobem, jenž napomáhá udržitelnému rozvoji, včetně hospodářského a sociálního rozvoje a ochrany životního prostředí; připomíná, že je v tomto kontextu nezbytné ochraňovat práva pracovníků, jak jsou stanovena mj. v článcích 355, 386, 387, 399 a 524 dohody o obchodu a spolupráci; konstatuje, že podle článku 355 se obě strany zavazují, že budou zachovávat a zlepšovat své příslušné normy v oblastech, na něž se vztahuje hlava XI; připomíná, že je v tomto kontextu nezbytné ochraňovat práva pracovníků, jak jsou stanovena mj. v článcích 355, 386, 387, 399 a 524 dohody o obchodu a spolupráci; konstatuje, že podle článku 355 se obě strany zavazují, že budou zachovávat a zlepšovat své příslušné normy v oblastech, na něž se vztahuje hlava XI; </w:t>
      </w:r>
    </w:p>
    <w:p w14:paraId="6FF4F8AA" w14:textId="77777777" w:rsidR="006D4E05" w:rsidRPr="003F196F" w:rsidRDefault="006D4E05" w:rsidP="006D4E05">
      <w:pPr>
        <w:pStyle w:val="NormalHanging12a"/>
        <w:rPr>
          <w:szCs w:val="24"/>
        </w:rPr>
      </w:pPr>
      <w:r w:rsidRPr="003F196F">
        <w:t>48.</w:t>
      </w:r>
      <w:r w:rsidRPr="003F196F">
        <w:tab/>
        <w:t xml:space="preserve">vítá návrh zákona o pracovních právech předložený vládou Spojeného království, který má rozšířit právo na kolektivní vyjednávání, zajistit pracovníkům zaručenou pracovní dobu a zrušit zákon o stávkách (minimální úroveň služeb) z roku 2023; vítá v této souvislosti návrh zákona o právu pracovníků na „dobrou práci“, který předložila decentralizovaná správa Severního Irska v Belfastu a který je plně v souladu s normami EU; </w:t>
      </w:r>
    </w:p>
    <w:p w14:paraId="23F47723" w14:textId="77777777" w:rsidR="006D4E05" w:rsidRPr="003F196F" w:rsidRDefault="006D4E05" w:rsidP="006D4E05">
      <w:pPr>
        <w:pStyle w:val="NormalHanging12a"/>
        <w:rPr>
          <w:szCs w:val="24"/>
        </w:rPr>
      </w:pPr>
      <w:r w:rsidRPr="003F196F">
        <w:t xml:space="preserve">49. </w:t>
      </w:r>
      <w:r w:rsidRPr="003F196F">
        <w:tab/>
        <w:t xml:space="preserve">bere na vědomí, že pokud jde o zákon Spojeného království z roku 2023 o zachovaném právu EU (zrušení a reforma), orgány Spojeného království ve své oficiální odpovědi Komisi a na řadě technických schůzek informovaly Komisi, že cílem tohoto zákona není snížit úroveň ochrany, a to ani v pracovních záležitostech, jež podléhají dohodě o obchodu a spolupráci; vyzývá však Komisi, aby s ohledem na rozsáhlé pravomoci udělené orgánům Spojeného království, které mohou měnit zachované právo EU, a na úlohu jeho soudů při výkladu zachovaných právních předpisů EU tento zákon důsledně monitorovala; </w:t>
      </w:r>
    </w:p>
    <w:p w14:paraId="748B4A69" w14:textId="77777777" w:rsidR="006D4E05" w:rsidRPr="003F196F" w:rsidRDefault="006D4E05" w:rsidP="006D4E05">
      <w:pPr>
        <w:pStyle w:val="NormalHanging12a"/>
        <w:rPr>
          <w:szCs w:val="24"/>
        </w:rPr>
      </w:pPr>
      <w:r w:rsidRPr="003F196F">
        <w:t>50.</w:t>
      </w:r>
      <w:r w:rsidRPr="003F196F">
        <w:tab/>
        <w:t>konstatuje, že v říjnu 2024 oznámila vláda Spojeného království záměr zřídit v rámci ministerstva pro podnikání a obchod novou agenturu pro spravedlivé pracovní podmínky, která v oblasti ochrany pracovníků nahradí stávající státní donucovací orgány;</w:t>
      </w:r>
    </w:p>
    <w:p w14:paraId="1EB2900A" w14:textId="77777777" w:rsidR="006D4E05" w:rsidRPr="003F196F" w:rsidRDefault="006D4E05" w:rsidP="006D4E05">
      <w:pPr>
        <w:pStyle w:val="NormalHanging12a"/>
        <w:rPr>
          <w:szCs w:val="24"/>
        </w:rPr>
      </w:pPr>
      <w:r w:rsidRPr="003F196F">
        <w:t>51.</w:t>
      </w:r>
      <w:r w:rsidRPr="003F196F">
        <w:tab/>
        <w:t xml:space="preserve">vyzývá Komisi a PSP, aby podrobně sledovaly, zda ve Spojeném království nedochází ke snižování úrovně právní ochrany v oblasti pracovních norem či k dalšímu nepříznivému vývoji v oblasti práv pracovníků, a aby spolu s vládou Spojeného království i nadále usilovaly o zajištění plného dodržování dohody o obchodu a spolupráci; vyzývá Komisi, aby využívala všech dostupných prostředků k řešení veškerých nesrovnalostí, které by mohly vyžadovat uplatnění kapitoly 6 hlavy XI dohody o obchodu a spolupráci, mj. prostřednictvím dialogu v rámci SPS a specializovaných výborů, konzultací s domácí poradní skupinou EU a v případě potřeby mechanismů pro řešení sporů, které jsou stanoveny v článku 389; </w:t>
      </w:r>
    </w:p>
    <w:p w14:paraId="434C86B5" w14:textId="77777777" w:rsidR="006D4E05" w:rsidRPr="003F196F" w:rsidRDefault="006D4E05" w:rsidP="006D4E05">
      <w:pPr>
        <w:pStyle w:val="NormalHanging12a"/>
        <w:rPr>
          <w:szCs w:val="24"/>
        </w:rPr>
      </w:pPr>
      <w:r w:rsidRPr="003F196F">
        <w:t>52.</w:t>
      </w:r>
      <w:r w:rsidRPr="003F196F">
        <w:tab/>
        <w:t xml:space="preserve">vyzývá EU a Spojené království, aby prozkoumaly možnosti další spolupráce a výměny osvědčených postupů v oblasti zaměstnanosti a sociální ochrany; uznává, že vzájemnou spoluprací by bylo možné zlepšit provádění a prosazování politiky zaměstnanosti a zajistit spravedlivou hospodářskou soutěž, udržitelný růst pro podniky a spravedlivé </w:t>
      </w:r>
      <w:r w:rsidRPr="003F196F">
        <w:lastRenderedPageBreak/>
        <w:t xml:space="preserve">pracovní podmínky pro pracovníky v EU i ve Spojeném království; připomíná, že významnou úlohu při monitorování i prosazování dohody o obchodu a spolupráci hrají sociální partneři, mj. proto, že mají pravomoc podávat oficiální stížnosti; </w:t>
      </w:r>
    </w:p>
    <w:p w14:paraId="69D894A2" w14:textId="77777777" w:rsidR="006D4E05" w:rsidRPr="003F196F" w:rsidRDefault="006D4E05" w:rsidP="006D4E05">
      <w:pPr>
        <w:pStyle w:val="NormalHanging12a"/>
        <w:rPr>
          <w:szCs w:val="24"/>
        </w:rPr>
      </w:pPr>
      <w:r w:rsidRPr="003F196F">
        <w:t>53.</w:t>
      </w:r>
      <w:r w:rsidRPr="003F196F">
        <w:tab/>
        <w:t xml:space="preserve">vítá, že EU a Spojené království v současné době spolupracují v rámci Mezinárodní organizace práce, zejména pokud jde o vývoj nového nástroje zaměřeného na regulaci práce prostřednictvím platforem; </w:t>
      </w:r>
    </w:p>
    <w:p w14:paraId="34CB049C" w14:textId="77777777" w:rsidR="006D4E05" w:rsidRPr="003F196F" w:rsidRDefault="006D4E05" w:rsidP="006D4E05">
      <w:pPr>
        <w:pStyle w:val="NormalHanging12a"/>
        <w:rPr>
          <w:bCs/>
          <w:iCs/>
        </w:rPr>
      </w:pPr>
      <w:r w:rsidRPr="003F196F">
        <w:t>54.</w:t>
      </w:r>
      <w:r w:rsidRPr="003F196F">
        <w:tab/>
        <w:t>vítá, že je souběžně prováděno nařízení EU o digitálních trzích a zákon Spojeného království o digitálních trzích, hospodářské soutěži a spotřebitelích, neboť se jedná o krok směrem k podpoře spravedlivých a konkurenceschopných digitálních trhů; bere na vědomí společné regulační cíle a zdůrazňuje, že je třeba zabránit roztříštěnosti a více spolupracovat v rámci dohody o spolupráci v oblasti hospodářské soutěže; podporuje, aby bylo vypracováno memorandum o porozumění, které usnadní dialog o regulaci, výměnu informací a koordinaci postupů prosazování práva, zejména v souvislosti s platformami strážců přístupu; zdůrazňuje, že je důležité sladit přístupy k hospodářské soutěži na digitálních trzích tak, aby byla podporována přeshraniční podnikatelská jistota a ochrana spotřebitelů;</w:t>
      </w:r>
    </w:p>
    <w:p w14:paraId="6B7CB4E1" w14:textId="77777777" w:rsidR="006D4E05" w:rsidRPr="003F196F" w:rsidRDefault="006D4E05" w:rsidP="006D4E05">
      <w:pPr>
        <w:pStyle w:val="NormalHanging12a"/>
        <w:rPr>
          <w:szCs w:val="24"/>
        </w:rPr>
      </w:pPr>
      <w:r w:rsidRPr="003F196F">
        <w:t>55.</w:t>
      </w:r>
      <w:r w:rsidRPr="003F196F">
        <w:tab/>
        <w:t>vyzývá Komisi, aby i nadále důkladně sledovala rozdíly v regulaci Spojeného království, které by mohly ohrožovat dodržování dohody o obchodu a spolupráci, zejména v oblastech souvisejících s rovnými podmínkami, k nimž patří kontrola dotací, umělá inteligence, daně, pracovní a sociální normy nebo pravidla v oblasti životního prostředí a změny klimatu, a aby se zjištěnými případy rozdílů, které mohou vést k nižším sociálním, pracovním a environmentálním normám pro občany a spotřebitele EU i Spojeného království, zabývala; doporučuje, aby bylo zřízeno středisko pro sledování rozdílů v regulaci mezi EU a Spojeným královstvím, které by sledovalo budoucí změny právních předpisů v oblasti bezpečnosti dopravy, environmentálních norem a práv cestujících a podávalo o nich zprávy; zdůrazňuje, že má-li se zabránit zbytečným rozdílům a roztříštění trhu, je důležité vést o regulaci proaktivní dialog; vyzývá Komisi, aby Parlamentu umožnila přístup k získaným údajům tím, že bude zveřejňovat výroční zprávy; zdůrazňuje, že co se týče rozdílů v regulaci, představuje zvláštní výzvu Severní Irsko, neboť má podle Windsorského rámce jedinečný dvojí přístup na trhy EU i Spojeného království; zdůrazňuje, že je zapotřebí mít uzpůsobené mechanismy včasného varování a posouzení dopadů nových právních předpisů, které se zaměřují na Severní Irsko, a zajistit tak, aby případné rozdíly nenarušovaly právní jistotu, kontinuitu činnosti nebo mírový proces, minimalizoval se jejich dopad a zabránilo se tomu, aby se nesoulad stal obchodní překážkou; žádá, aby byly více zapojeny místní zúčastněné strany a společné orgány severu/jihu zřízené na základě Velkopáteční dohody;</w:t>
      </w:r>
    </w:p>
    <w:p w14:paraId="2A33FE45" w14:textId="77777777" w:rsidR="006D4E05" w:rsidRPr="003F196F" w:rsidRDefault="006D4E05" w:rsidP="006D4E05">
      <w:pPr>
        <w:pStyle w:val="NormalHanging12a"/>
        <w:rPr>
          <w:b/>
          <w:i/>
        </w:rPr>
      </w:pPr>
      <w:bookmarkStart w:id="20" w:name="_Hlk194523670"/>
      <w:r w:rsidRPr="003F196F">
        <w:rPr>
          <w:b/>
          <w:i/>
        </w:rPr>
        <w:t>Finanční služby</w:t>
      </w:r>
    </w:p>
    <w:p w14:paraId="27AE7183" w14:textId="77777777" w:rsidR="006D4E05" w:rsidRPr="003F196F" w:rsidRDefault="006D4E05" w:rsidP="006D4E05">
      <w:pPr>
        <w:pStyle w:val="NormalHanging12a"/>
        <w:rPr>
          <w:szCs w:val="24"/>
        </w:rPr>
      </w:pPr>
      <w:r w:rsidRPr="003F196F">
        <w:t>56.</w:t>
      </w:r>
      <w:r w:rsidRPr="003F196F">
        <w:tab/>
        <w:t xml:space="preserve">uznává, že pokud jde o finanční služby, je mezi EU a Spojeným královstvím třeba zajistit vysokou míru spolupráce a dialog orientovaný na budoucnost; konstatuje, že společné fórum EU a Spojeného království pro finanční regulaci se od svého zřízení sešlo pouze třikrát; </w:t>
      </w:r>
    </w:p>
    <w:p w14:paraId="6A457D43" w14:textId="77777777" w:rsidR="006D4E05" w:rsidRPr="003F196F" w:rsidRDefault="006D4E05" w:rsidP="006D4E05">
      <w:pPr>
        <w:pStyle w:val="NormalHanging12a"/>
        <w:rPr>
          <w:szCs w:val="24"/>
        </w:rPr>
      </w:pPr>
      <w:r w:rsidRPr="003F196F">
        <w:t>57.</w:t>
      </w:r>
      <w:r w:rsidRPr="003F196F">
        <w:tab/>
        <w:t xml:space="preserve">vybízí společné fórum EU a Spojeného království pro finanční regulaci, aby vedlo dialog, zaměřený na budoucnost, který bude prosazovat vysokou míru harmonizace obou regulačních režimů a bude pomáhat určovat a řešit společné záležitosti, pokud jde </w:t>
      </w:r>
      <w:r w:rsidRPr="003F196F">
        <w:lastRenderedPageBreak/>
        <w:t xml:space="preserve">o finanční stabilitu, ochranu investorů, boj proti praní peněz a předcházení financování terorismu, s cílem usnadňovat přeshraniční investice, podporovat inovace na finančních trzích a spolupráci na mezinárodních fórech a uplatňovat mezinárodní standardy; konstatuje, že tento dialog může zahrnovat sdílení informací o vývoji v oblasti regulace a výměnu názorů na příslušná politická opatření, pravidla a postupy, pokud jde o režimy uznávání, jako je rovnocennost, a může se vztahovat i na analýzy rizik spojených s navrhovanými opatřeními a jejich možný hospodářský dopad a také na témata týkající se dobrovolné technické konvergence, která zvyšuje stabilitu a účinnost obchodních toků; bere na vědomí potenciál fóra prosazovat tam, kde je to možné, konzistentní přístup a zajistit rámec pro řešení sporů a vyzývá Komisi, aby toto fórum posílila a navázala na tuto spolupráci dalšími kroky; vyzývá Komisi, aby Parlament v plném rozsahu a včas informovala o přípravách na pololetní schůze tohoto fóra a jejich výsledcích; </w:t>
      </w:r>
    </w:p>
    <w:p w14:paraId="06E368E8" w14:textId="77777777" w:rsidR="006D4E05" w:rsidRPr="003F196F" w:rsidRDefault="006D4E05" w:rsidP="006D4E05">
      <w:pPr>
        <w:pStyle w:val="NormalHanging12a"/>
        <w:rPr>
          <w:szCs w:val="24"/>
        </w:rPr>
      </w:pPr>
      <w:r w:rsidRPr="003F196F">
        <w:t>58.</w:t>
      </w:r>
      <w:r w:rsidRPr="003F196F">
        <w:tab/>
        <w:t xml:space="preserve">domnívá se, že efektivnost a konkurenceschopnost poobchodních finančních služeb má zásadní význam pro zajištění dobře fungující unie úspor a investic, a vítá rostoucí konsenzus mezi Spojeným královstvím a EU v této věci; vítá prozatímní politickou dohodu o zkrácení lhůty pro vypořádání transakcí s převoditelnými cennými papíry na jeden den po uskutečnění obchodu; </w:t>
      </w:r>
    </w:p>
    <w:p w14:paraId="5D3C3F88" w14:textId="77777777" w:rsidR="006D4E05" w:rsidRPr="003F196F" w:rsidRDefault="006D4E05" w:rsidP="006D4E05">
      <w:pPr>
        <w:pStyle w:val="NormalHanging12a"/>
        <w:rPr>
          <w:szCs w:val="24"/>
        </w:rPr>
      </w:pPr>
      <w:r w:rsidRPr="003F196F">
        <w:t>59.</w:t>
      </w:r>
      <w:r w:rsidRPr="003F196F">
        <w:tab/>
        <w:t xml:space="preserve">upozorňuje, že po vystoupení Spojeného království z EU již účastníci trhu Spojeného království nemají automaticky přístup na jednotný trh finančních služeb; zdůrazňuje, že EU udělila časově omezené rozhodnutí o rovnocennosti pouze jednomu konkrétnímu pododvětví finančních služeb – ústředním protistranám –, přičemž rámec rovnocennosti EU v oblasti finančních služeb umožňuje podnikům z třetích zemí přístup na trh EU, pokud se regulační a dohledový rámec těchto zemí považuje za rovnocenný standardům EU; připomíná, že pokud už nejsou podmínky pro uznání rovnocennosti splňovány, může EU každé rozhodnutí o rovnocennosti jednostranně kdykoli zrušit; uznává, že je třeba zajistit, aby byla užší finanční spolupráce mezi EU a Spojeným královstvím přínosná pro malé a střední podniky na obou stranách; zdůrazňuje, že je důležité usnadňovat přeshraniční přístup k finančním prostředkům; vybízí Komisi, aby jednala o dalších rozhodnutích o rovnocennosti, která by podnikům ze Spojeného království i EU poskytla výhody plynoucí z lepšího přístupu na trh; </w:t>
      </w:r>
    </w:p>
    <w:p w14:paraId="6B5E2789" w14:textId="77777777" w:rsidR="006D4E05" w:rsidRPr="003F196F" w:rsidRDefault="006D4E05" w:rsidP="006D4E05">
      <w:pPr>
        <w:pStyle w:val="NormalHanging12a"/>
        <w:rPr>
          <w:szCs w:val="24"/>
        </w:rPr>
      </w:pPr>
      <w:r w:rsidRPr="003F196F">
        <w:t>60.</w:t>
      </w:r>
      <w:r w:rsidRPr="003F196F">
        <w:tab/>
        <w:t xml:space="preserve">vítá, že byla výměna názorů na rozhodnutí o rovnocennosti začleněna do působnosti fóra pro spolupráci v oblasti regulace; žádá, aby byly v zájmu rozvoje obchodu a spolupráce tyto otázky, zejména jedná-li se o finanční a investiční služby, pravidelně projednávány a zkoumány; vyzývá Komisi, aby rozhodnutí o rovnocennosti posuzovala a přijímala na základě strategických ohledů a hlediska podmíněnosti a aby zajistila, aby byl jakýkoli přístup na trh poskytovaný podnikům ze Spojeného království poskytujících finanční služby plně v souladu se standardy EU; domnívá se, že při posuzování rovnocennosti je třeba jít nad rámec přísně odvětvového přístupu a vycházet spíše z širší perspektivy, orientované na budoucnost, která se zaměří na celkový regulační a dohledový rámec třetí země, včetně jejích závazků týkajících se spravedlivé hospodářské soutěže, boje proti praní peněz, daňové spolupráce, ochrany investorů a finanční stability, což umožní chránit finanční stabilitu Unie, zachovávat integritu jednotného trhu a bránit regulatorní arbitráži; </w:t>
      </w:r>
    </w:p>
    <w:p w14:paraId="161F9886" w14:textId="77777777" w:rsidR="006D4E05" w:rsidRPr="003F196F" w:rsidRDefault="006D4E05" w:rsidP="006D4E05">
      <w:pPr>
        <w:pStyle w:val="NormalHanging12a"/>
        <w:rPr>
          <w:szCs w:val="24"/>
        </w:rPr>
      </w:pPr>
      <w:r w:rsidRPr="003F196F">
        <w:t>61.</w:t>
      </w:r>
      <w:r w:rsidRPr="003F196F">
        <w:tab/>
        <w:t xml:space="preserve">připomíná, že rozhodnutí o rovnocennosti by mohla být přínosem pro podniky z EU, neboť na jejich základě mohou získat lepší přístup na trh Spojeného království, mj. v odvětví bankovnictví, platebních služeb, investičních služeb a pojišťovnictví, </w:t>
      </w:r>
      <w:r w:rsidRPr="003F196F">
        <w:lastRenderedPageBreak/>
        <w:t xml:space="preserve">a zdůrazňuje, že otevřený a dobře strukturovaný finanční vztah mezi EU a Spojeným královstvím musí napomáhat vytváření konkurenceschopnějšího finančního prostředí pro malé a střední podniky; </w:t>
      </w:r>
    </w:p>
    <w:p w14:paraId="552B19EE" w14:textId="77777777" w:rsidR="006D4E05" w:rsidRPr="003F196F" w:rsidRDefault="006D4E05" w:rsidP="006D4E05">
      <w:pPr>
        <w:pStyle w:val="NormalHanging12a"/>
        <w:rPr>
          <w:szCs w:val="24"/>
        </w:rPr>
      </w:pPr>
      <w:r w:rsidRPr="003F196F">
        <w:t>62.</w:t>
      </w:r>
      <w:r w:rsidRPr="003F196F">
        <w:tab/>
        <w:t xml:space="preserve">bere současně na vědomí, že Spojené království vyjádřilo přání se v řadě oblastí odchýlit od regulace EU; vyjadřuje znepokojení nad tím, že tyto odchylky by mohly narušit rovné podmínky s EU; žádá, aby byl tento vývoj a jeho možný dopad na trhy EU podrobně sledován, mimo </w:t>
      </w:r>
      <w:proofErr w:type="gramStart"/>
      <w:r w:rsidRPr="003F196F">
        <w:t>jiné</w:t>
      </w:r>
      <w:proofErr w:type="gramEnd"/>
      <w:r w:rsidRPr="003F196F">
        <w:t xml:space="preserve"> aby byla rozhodnutí o rovnocennosti využívána strategicky; </w:t>
      </w:r>
    </w:p>
    <w:p w14:paraId="718EA3B6" w14:textId="77777777" w:rsidR="006D4E05" w:rsidRPr="003F196F" w:rsidRDefault="006D4E05" w:rsidP="006D4E05">
      <w:pPr>
        <w:pStyle w:val="NormalHanging12a"/>
        <w:rPr>
          <w:szCs w:val="24"/>
        </w:rPr>
      </w:pPr>
      <w:r w:rsidRPr="003F196F">
        <w:t>63.</w:t>
      </w:r>
      <w:r w:rsidRPr="003F196F">
        <w:tab/>
        <w:t>uznává, že ačkoli některá kryptoaktiva mají primárně spekulativní povahu, jejich využívání ve finančním sektoru roste, a vyzývá ke koordinovanému přístupu k regulaci těchto aktiv a dohledu nad nimi, neboť je třeba účinně řešit rizika týkající se ochrany spotřebitele, integrity trhu a praní peněz a obavy týkající se dopadu kryptoaktiv na životní prostředí; se znepokojením konstatuje, že emitentům stablecoinů bude na základě výjimky z regulačního a dohledového rámce umožněno působit ve Spojeném království, a zdůrazňuje, že pokud by Spojené království pokračovalo ve dvoustranné spolupráci se Spojenými státy na základě permisivního regulačního modelu, podkopávalo by tím úsilí EU o zajištění regulační jednotnosti, přísného dohledu, finanční odolnosti napříč jurisdikcemi a globální finanční stability; vyzývá proto Spojené království, aby přijalo právní předpisy podobné nařízení (EU) 2023/1114 o trzích kryptoaktiv</w:t>
      </w:r>
      <w:r w:rsidRPr="003F196F">
        <w:rPr>
          <w:rStyle w:val="FootnoteReference"/>
          <w:szCs w:val="24"/>
        </w:rPr>
        <w:footnoteReference w:id="33"/>
      </w:r>
      <w:r w:rsidRPr="003F196F">
        <w:t xml:space="preserve">; varuje před systémovými riziky, jež může méně přísný rámec dohledu vytvářet, a nemá-li být ohrožena globální finanční stabilita, doporučuje neodchylovat se od doporučení Rady pro finanční stabilitu v oblasti regulace kryptoaktiv; domnívá se, že EU a Spojené království by měly v rámci mezinárodního společenství spolupracovat na nalezení obecné shody ohledně otázky, jaké přínosy a rizika přináší používání umělé inteligence ve finančních službách; </w:t>
      </w:r>
    </w:p>
    <w:p w14:paraId="082B7EAC" w14:textId="77777777" w:rsidR="006D4E05" w:rsidRPr="003F196F" w:rsidRDefault="006D4E05" w:rsidP="006D4E05">
      <w:pPr>
        <w:pStyle w:val="NormalHanging12a"/>
        <w:rPr>
          <w:szCs w:val="24"/>
        </w:rPr>
      </w:pPr>
      <w:r w:rsidRPr="003F196F">
        <w:t>64.</w:t>
      </w:r>
      <w:r w:rsidRPr="003F196F">
        <w:tab/>
        <w:t xml:space="preserve">podporuje a vítá rychlé vytvoření digitálního eura, které má být doplňkem hotovosti, nikoli její náhradou; upozorňuje na vysokou míru závislosti EU na zahraničních subjektech v odvětví plateb; uznává, že je naléhavě nutné, aby si EU zajistila nezávislost na zahraničních poskytovatelích platebních služeb, neboť se jedná o záležitost digitální a finanční suverenity; </w:t>
      </w:r>
    </w:p>
    <w:p w14:paraId="07A74236" w14:textId="77777777" w:rsidR="006D4E05" w:rsidRPr="003F196F" w:rsidRDefault="006D4E05" w:rsidP="006D4E05">
      <w:pPr>
        <w:pStyle w:val="NormalHanging12a"/>
        <w:rPr>
          <w:szCs w:val="24"/>
        </w:rPr>
      </w:pPr>
      <w:r w:rsidRPr="003F196F">
        <w:t>65.</w:t>
      </w:r>
      <w:r w:rsidRPr="003F196F">
        <w:tab/>
        <w:t xml:space="preserve">domnívá se, že případné zavedení digitálních měn centrálních bank v EU i ve Spojeném království může mít hospodářský dopad na vztah mezi oběma stranami a na strategickou autonomii; </w:t>
      </w:r>
    </w:p>
    <w:p w14:paraId="36A3CE29" w14:textId="77777777" w:rsidR="006D4E05" w:rsidRPr="003F196F" w:rsidRDefault="006D4E05" w:rsidP="006D4E05">
      <w:pPr>
        <w:pStyle w:val="NormalHanging12a"/>
        <w:rPr>
          <w:szCs w:val="24"/>
        </w:rPr>
      </w:pPr>
      <w:r w:rsidRPr="003F196F">
        <w:t>66.</w:t>
      </w:r>
      <w:r w:rsidRPr="003F196F">
        <w:tab/>
        <w:t xml:space="preserve">důrazně podporuje pokračování spolupráce mezi EU a Spojeným královstvím v boji proti mezinárodnímu praní peněz a financování terorismu, v boji proti škodlivým daňovým režimům a při uplatňování sankcí; vítá skutečnost, že EU přijala balíček právních předpisů týkajících se boje proti praní peněz a že se Spojené království nepřestává zasazovat o boj proti praní peněz a dalším finančním trestným činům, zejména na zámořských územích a britských závislých územích; </w:t>
      </w:r>
    </w:p>
    <w:p w14:paraId="4528CBBE" w14:textId="77777777" w:rsidR="006D4E05" w:rsidRPr="003F196F" w:rsidRDefault="006D4E05" w:rsidP="006D4E05">
      <w:pPr>
        <w:pStyle w:val="NormalHanging12a"/>
        <w:rPr>
          <w:szCs w:val="24"/>
        </w:rPr>
      </w:pPr>
      <w:r w:rsidRPr="003F196F">
        <w:t>67.</w:t>
      </w:r>
      <w:r w:rsidRPr="003F196F">
        <w:tab/>
        <w:t xml:space="preserve">vyjadřuje znepokojení nad tím, že Spojené království vytvořilo nové svobodné přístavy </w:t>
      </w:r>
      <w:r w:rsidRPr="003F196F">
        <w:lastRenderedPageBreak/>
        <w:t xml:space="preserve">jako národní centra na podporu celosvětového obchodu a investic a tyto přístavy nabízejí rozsáhlé daňové úlevy, deregulační režimy a veřejné dotace; </w:t>
      </w:r>
    </w:p>
    <w:p w14:paraId="491D117D" w14:textId="77777777" w:rsidR="006D4E05" w:rsidRPr="003F196F" w:rsidRDefault="006D4E05" w:rsidP="006D4E05">
      <w:pPr>
        <w:pStyle w:val="NormalHanging12a"/>
        <w:rPr>
          <w:szCs w:val="24"/>
        </w:rPr>
      </w:pPr>
      <w:r w:rsidRPr="003F196F">
        <w:t>68.</w:t>
      </w:r>
      <w:r w:rsidRPr="003F196F">
        <w:tab/>
        <w:t xml:space="preserve">upozorňuje na závazek obou stran k dvoupilířovému přístupu inkluzivního rámce Organizace pro ekonomickou spolupráci a rozvoj (OECD)/G20; vyjadřuje politování nad prezidentským dekretem vydaným dne 20. ledna 2025 prezidentem Spojených států, v němž se prohlašuje, že globální daňová dohoda OECD nemá ve Spojených státech žádnou sílu a účinek; vyzývá obě strany, aby společně konstruktivně spolupracovaly na mezinárodních fórech s cílem chránit mnohostrannou daňovou spolupráci, podporovat celosvětové uplatňování minimálních daňových standardů druhého pilíře a zajišťovat soulad s vyvíjejícími se iniciativami OSN; </w:t>
      </w:r>
    </w:p>
    <w:p w14:paraId="7B34BD9A" w14:textId="77777777" w:rsidR="006D4E05" w:rsidRPr="003F196F" w:rsidRDefault="006D4E05" w:rsidP="006D4E05">
      <w:pPr>
        <w:pStyle w:val="NormalHanging12a"/>
        <w:rPr>
          <w:szCs w:val="24"/>
        </w:rPr>
      </w:pPr>
      <w:r w:rsidRPr="003F196F">
        <w:t>69.</w:t>
      </w:r>
      <w:r w:rsidRPr="003F196F">
        <w:tab/>
        <w:t xml:space="preserve">uznává, že dohoda o obchodu a spolupráci se zasazuje o podporu spolupráce při řešení klíčových globálních výzev a současně respektuje příslušné pravomocí v oblasti přímých daní; vítá proto první dialog mezi EU a Spojeným královstvím o boji proti škodlivým daňovým režimům, který proběhl dne 10. října 2024, jako fórum pro diskuzi o utváření a uplatňování mezinárodních norem pro boj proti škodlivým daňovým režimům; zdůrazňuje, že pozitivní dynamiku v koordinaci mezi EU a Spojeným královstvím v oblasti mezinárodní daňové reformy je důležité zachovat; </w:t>
      </w:r>
    </w:p>
    <w:p w14:paraId="315AAAF1" w14:textId="77777777" w:rsidR="006D4E05" w:rsidRPr="003F196F" w:rsidRDefault="006D4E05" w:rsidP="006D4E05">
      <w:pPr>
        <w:pStyle w:val="NormalHanging12a"/>
        <w:rPr>
          <w:szCs w:val="24"/>
        </w:rPr>
      </w:pPr>
      <w:r w:rsidRPr="003F196F">
        <w:t>70.</w:t>
      </w:r>
      <w:r w:rsidRPr="003F196F">
        <w:tab/>
        <w:t xml:space="preserve">podporuje pokračování spolupráce mezi EU a Spojeným královstvím v boji proti praní peněz, financování terorismu, škodlivým daňovým praktikám a podvodům; zdůrazňuje, že má-li se zabránit tomu, aby EU čelila regulatorní arbitráži a finančním rizikům, a mají-li se zajistit rovné podmínky, je zapotřebí důkladně sledovat rozdíly v regulaci Spojeného království; vybízí obě strany, aby v zájmu prosazování spravedlivých a udržitelných daňových systémů aktivně spolupracovaly – aniž by to jakkoli narušovalo jejich vnitrostátní daňovou suverenitu – na příslušných dvoustranných i mnohostranných fórech; </w:t>
      </w:r>
    </w:p>
    <w:p w14:paraId="7E5CABE6" w14:textId="77777777" w:rsidR="006D4E05" w:rsidRPr="003F196F" w:rsidRDefault="006D4E05" w:rsidP="006D4E05">
      <w:pPr>
        <w:pStyle w:val="NormalHanging12a"/>
        <w:rPr>
          <w:szCs w:val="24"/>
        </w:rPr>
      </w:pPr>
      <w:r w:rsidRPr="003F196F">
        <w:t>71.</w:t>
      </w:r>
      <w:r w:rsidRPr="003F196F">
        <w:tab/>
        <w:t xml:space="preserve">oceňuje, že byl v roce 2024 v plném rozsahu uplatňován Protokol o správní spolupráci a boji proti podvodům v oblasti daně z přidané hodnoty a o vzájemné pomoci při vymáhání pohledávek vyplývajících z daní, poplatků a cel (protokol o DPH); navrhuje, aby EU a Spojené království společně každoročně prováděly přezkum uplatňování a účinnosti protokolu o DPH, aby vytvořily fórum pro diskuzi o nových trendech týkajících se podvodů v oblasti DPH a výzvách v oblasti přeshraničního vymáhání DPH a aby posoudily, zda jsou k řešení těchto otázek zapotřebí další společná opatření; </w:t>
      </w:r>
    </w:p>
    <w:p w14:paraId="443B9A47" w14:textId="77777777" w:rsidR="006D4E05" w:rsidRPr="003F196F" w:rsidRDefault="006D4E05" w:rsidP="006D4E05">
      <w:pPr>
        <w:pStyle w:val="NormalHanging12a"/>
        <w:rPr>
          <w:szCs w:val="24"/>
        </w:rPr>
      </w:pPr>
      <w:r w:rsidRPr="003F196F">
        <w:t>72.</w:t>
      </w:r>
      <w:r w:rsidRPr="003F196F">
        <w:tab/>
        <w:t>zdůrazňuje, že účastníci trhu EU jsou do značné míry závislí na clearingových střediscích sídlících ve Spojeném království a více než 90 % úrokových derivátů v eurech se zpracovává v clearingových střediscích se sídlem v londýnské City; domnívá se, že takto mohutná koncentrace by mohla představovat strategické riziko pro finanční stabilitu EU; domnívá se, že je třeba nalézt vhodnou rovnováhu mezi podstatným snížením nadměrné závislosti na clearingových střediscích sídlících ve Spojeném království na jedné straně a zajištěním srozumitelnosti pro účastníky finančního trhu EU na straně druhé; bere na vědomí změny nařízení o infrastruktuře evropských trhů</w:t>
      </w:r>
      <w:r w:rsidRPr="003F196F">
        <w:rPr>
          <w:rStyle w:val="FootnoteReference"/>
          <w:szCs w:val="24"/>
        </w:rPr>
        <w:footnoteReference w:id="34"/>
      </w:r>
      <w:r w:rsidRPr="003F196F">
        <w:t xml:space="preserve"> přijaté v prosinci 2024, které mají tuto nadměrnou závislost řešit tím, </w:t>
      </w:r>
      <w:r w:rsidRPr="003F196F">
        <w:lastRenderedPageBreak/>
        <w:t xml:space="preserve">že zavádějí požadavek na aktivní účet; </w:t>
      </w:r>
    </w:p>
    <w:p w14:paraId="3D9A7C38" w14:textId="77777777" w:rsidR="006D4E05" w:rsidRPr="003F196F" w:rsidRDefault="006D4E05" w:rsidP="006D4E05">
      <w:pPr>
        <w:pStyle w:val="NormalHanging12a"/>
        <w:rPr>
          <w:szCs w:val="24"/>
        </w:rPr>
      </w:pPr>
      <w:r w:rsidRPr="003F196F">
        <w:t>73.</w:t>
      </w:r>
      <w:r w:rsidRPr="003F196F">
        <w:tab/>
        <w:t xml:space="preserve">vyjadřuje nicméně znepokojení nad tím, že v důsledku rozhodnutí Komise o prodloužení rovnocennosti ústředních protistran ze Spojeného království o další tři roky do 30. června 2028 hrozí, že se vývoj požadavku na aktivní účet zpozdí; </w:t>
      </w:r>
    </w:p>
    <w:p w14:paraId="6A9C55CB" w14:textId="77777777" w:rsidR="006D4E05" w:rsidRPr="003F196F" w:rsidRDefault="006D4E05" w:rsidP="006D4E05">
      <w:pPr>
        <w:pStyle w:val="NormalHanging12a"/>
        <w:rPr>
          <w:szCs w:val="24"/>
        </w:rPr>
      </w:pPr>
      <w:r w:rsidRPr="003F196F">
        <w:t>74.</w:t>
      </w:r>
      <w:r w:rsidRPr="003F196F">
        <w:tab/>
        <w:t xml:space="preserve">vyzývá Komisi, aby v souladu se strategickým cílem EU – snížit nadměrnou expozici vůči ústředním protistranám podstatného systémového významu z třetích zemí – nalezla v mezidobí pro problém nadměrné závislosti na centrálních protistranách ze Spojeného království trvalé, stabilní řešení; připomíná, že Parlament soustavně zdůrazňuje, že je třeba clearingovou činnost přemístit do EU a že dlouhodobá rovnocennost za situace rozdílů v regulaci podkopává finanční stabilitu, oslabuje autonomii trhu EU a vysílá účastníkům trhu protichůdné signály; </w:t>
      </w:r>
    </w:p>
    <w:p w14:paraId="0A944AB4" w14:textId="77777777" w:rsidR="006D4E05" w:rsidRPr="003F196F" w:rsidRDefault="006D4E05" w:rsidP="006D4E05">
      <w:pPr>
        <w:pStyle w:val="NormalHanging12a"/>
        <w:rPr>
          <w:szCs w:val="24"/>
        </w:rPr>
      </w:pPr>
      <w:r w:rsidRPr="003F196F">
        <w:t>75.</w:t>
      </w:r>
      <w:r w:rsidRPr="003F196F">
        <w:tab/>
        <w:t xml:space="preserve">konstatuje, že poskytovatelé finančních služeb ze Spojeného království sice již v důsledku vystoupení Spojeného království z EU nemohou pro přímý přístup na jednotný trh EU využívat výhod zásady „země původu“ nebo „pasportizace“, avšak integrovaná globální ekonomika vyžaduje úzkou spolupráci mezi orgány, a to i v oblasti finančních služeb a plateb; konstatuje rovněž, že ačkoli se dohoda o obchodu a spolupráci opírá o ustanovení, jež zajišťují rovné podmínky, není to postačující, zejména pokud jde o pravidla pro dotace; žádá, aby byla státní podpora důrazně a transparentně kontrolována a aby byly účinně vnitrostátně prosazovány příslušné předpisy a byl k dispozici závazný mechanismus řešení sporů, který by pomáhal zabraňovat narušování hospodářské soutěže a zajišťovat spravedlivé obchodní podmínky; </w:t>
      </w:r>
    </w:p>
    <w:p w14:paraId="76029BD3" w14:textId="77777777" w:rsidR="006D4E05" w:rsidRPr="003F196F" w:rsidRDefault="006D4E05" w:rsidP="006D4E05">
      <w:pPr>
        <w:pStyle w:val="NormalHanging12a"/>
        <w:rPr>
          <w:szCs w:val="24"/>
        </w:rPr>
      </w:pPr>
      <w:r w:rsidRPr="003F196F">
        <w:t>76.</w:t>
      </w:r>
      <w:r w:rsidRPr="003F196F">
        <w:tab/>
        <w:t xml:space="preserve">bere na vědomí, že Spojené království připravuje strategii pro růst a konkurenceschopnost finančních služeb, která má přinést investice v celém hospodářství; vyzývá EU a Spojené království, aby své příslušné strategie v oblasti konkurenceschopnosti odvětví finančních služeb úzce slaďovaly; </w:t>
      </w:r>
    </w:p>
    <w:p w14:paraId="5D20F5F2" w14:textId="77777777" w:rsidR="006D4E05" w:rsidRPr="003F196F" w:rsidRDefault="006D4E05" w:rsidP="006D4E05">
      <w:pPr>
        <w:pStyle w:val="NormalHanging12a"/>
        <w:rPr>
          <w:szCs w:val="24"/>
        </w:rPr>
      </w:pPr>
      <w:r w:rsidRPr="003F196F">
        <w:t>77.</w:t>
      </w:r>
      <w:r w:rsidRPr="003F196F">
        <w:tab/>
        <w:t xml:space="preserve">vyjadřuje znepokojení nad tím, že regulační orgán pro platební systémy Spojeného království plánuje zavést cenový strop pro přeshraniční mezibankovní poplatky účtované spotřebitelům za platby platební kartou bez přítomnosti karty (CNP platby) ve Spojeném království a v Evropském hospodářském prostoru (EHP), konkrétně pro banky, poskytovatele karet a další poskytovatele platebních služeb z EU; poukazuje na to, že ze tří alternativních úrovní cenových stropů jsou dva výrazně nižší než ekvivalentní cenový strop stanovený pro banky ze Spojeného království, což vyvolává obavy ohledně dodržování zásady zákazu diskriminace stanovené v dohodě o obchodu a spolupráci; zdůrazňuje proto, že je důležité zajistit, aby se zásada zákazu diskriminace dodržovala ve všech regulačních opatřeních; vyzývá regulační orgán pro platební systémy, aby zajistil, aby práce započatá na mezibankovních poplatcích pokračovala způsobem, který zabrání veškerým regulačním překážkám a bude zajišťovat spravedlivé prostředí pro evropské poskytovatele; </w:t>
      </w:r>
    </w:p>
    <w:p w14:paraId="54882E56" w14:textId="77777777" w:rsidR="006D4E05" w:rsidRPr="003F196F" w:rsidRDefault="006D4E05" w:rsidP="006D4E05">
      <w:pPr>
        <w:pStyle w:val="NormalHanging12a"/>
        <w:rPr>
          <w:i/>
        </w:rPr>
      </w:pPr>
      <w:r w:rsidRPr="003F196F">
        <w:t>78.</w:t>
      </w:r>
      <w:r w:rsidRPr="003F196F">
        <w:tab/>
        <w:t xml:space="preserve">uznává, že vedle právně závazného rámce dohody o obchodu a spolupráci je důležité více spolupracovat v oblasti finančních služeb, neboť je třeba řešit společné výzvy a zkoumat možnosti užší soustavné spolupráce, zejména zapojením aktérů na nejvyšší úrovni, aby bylo možné – v kontextu vytváření unie úspor a investic a existence prosperujícího centra pro finanční služby, jímž je londýnská City – využívat výhod globálně propojených finančních systémů; </w:t>
      </w:r>
    </w:p>
    <w:p w14:paraId="076688E4" w14:textId="77777777" w:rsidR="006D4E05" w:rsidRPr="003F196F" w:rsidRDefault="006D4E05" w:rsidP="006D4E05">
      <w:pPr>
        <w:pStyle w:val="NormalHanging12a"/>
        <w:rPr>
          <w:bCs/>
          <w:iCs/>
        </w:rPr>
      </w:pPr>
      <w:r w:rsidRPr="003F196F">
        <w:lastRenderedPageBreak/>
        <w:t>79.</w:t>
      </w:r>
      <w:r w:rsidRPr="003F196F">
        <w:tab/>
        <w:t xml:space="preserve">zdůrazňuje, že kvůli zvýšenému transatlantickému napětí jsou lepší hospodářské vztahy mezi EU a Spojeným královstvím důležitější než kdy jindy; vyzývá Komisi a vládu Spojeného království, aby úzce spolupracovaly na mezinárodních fórech finančních služeb a posilovaly tak vliv evropské perspektivy; uznává, že je třeba zajistit, aby prospěch z užší finanční spolupráce mezi EU a Spojeným královstvím měly na obou stranách malé a střední podniky; zdůrazňuje, že základem spolupráce mezi EU a Spojeným královstvím by měly zůstávat standardy sjednané na mezinárodních fórech, jako je Mezinárodní organizace komisí pro cenné papíry, Rada pro finanční stabilitu, Finanční akční výbor nebo Basilejský výbor pro bankovní dohled, a že jakékoli odchylky je nutné řádně odůvodnit; </w:t>
      </w:r>
    </w:p>
    <w:p w14:paraId="039E38AC" w14:textId="77777777" w:rsidR="006D4E05" w:rsidRPr="003F196F" w:rsidRDefault="006D4E05" w:rsidP="006D4E05">
      <w:pPr>
        <w:pStyle w:val="NormalHanging12a"/>
        <w:rPr>
          <w:bCs/>
          <w:iCs/>
        </w:rPr>
      </w:pPr>
      <w:r w:rsidRPr="003F196F">
        <w:t>80.</w:t>
      </w:r>
      <w:r w:rsidRPr="003F196F">
        <w:tab/>
        <w:t xml:space="preserve">vyjadřuje znepokojení nad rozhodnutím Spojeného království, že </w:t>
      </w:r>
      <w:proofErr w:type="gramStart"/>
      <w:r w:rsidRPr="003F196F">
        <w:t>odloží</w:t>
      </w:r>
      <w:proofErr w:type="gramEnd"/>
      <w:r w:rsidRPr="003F196F">
        <w:t xml:space="preserve"> provádění rámce Basilej III pro banky do 1. ledna 2027; vyzývá Komisi a členské státy, aby zajistily provádění standardů Basilej III, přijatých spolutvůrci právních předpisů, a vyzývá Komisi, aby provádění mezinárodně sjednaných standardů Basilej III v dalších významných jurisdikcích mimo EU nadále sledovala; </w:t>
      </w:r>
    </w:p>
    <w:p w14:paraId="67F0C78B" w14:textId="77777777" w:rsidR="006D4E05" w:rsidRPr="003F196F" w:rsidRDefault="006D4E05" w:rsidP="006D4E05">
      <w:pPr>
        <w:pStyle w:val="NormalHanging12a"/>
        <w:rPr>
          <w:bCs/>
          <w:iCs/>
        </w:rPr>
      </w:pPr>
      <w:r w:rsidRPr="003F196F">
        <w:t>81.</w:t>
      </w:r>
      <w:r w:rsidRPr="003F196F">
        <w:tab/>
        <w:t xml:space="preserve">bere na vědomí, že v EU a ve Spojeném království značně narostl počet nebankovních finančních zprostředkovatelů a že Evropská rada pro systémová rizika zjistila v tomto odvětví významné slabiny, zejména pokud jde o nesoulad mezi využíváním úvěrů a likviditou; sdílí obavy o odolnost nebankovních finančních zprostředkovatelů, zejména v případě napjatých podmínek na trhu, které v tomto ohledu vyjádřily Evropská rada pro systémová rizika a Výbor pro finanční politiku Spojeného království, a žádá, aby se zlepšilo monitorování a regulace těchto subjektů; </w:t>
      </w:r>
    </w:p>
    <w:p w14:paraId="1B240E05" w14:textId="77777777" w:rsidR="006D4E05" w:rsidRPr="003F196F" w:rsidRDefault="006D4E05" w:rsidP="006D4E05">
      <w:pPr>
        <w:pStyle w:val="NormalHanging12a"/>
        <w:rPr>
          <w:bCs/>
          <w:iCs/>
        </w:rPr>
      </w:pPr>
      <w:r w:rsidRPr="003F196F">
        <w:t>82.</w:t>
      </w:r>
      <w:r w:rsidRPr="003F196F">
        <w:tab/>
        <w:t xml:space="preserve">v této souvislosti opakuje, že je důležité včas provést doporučení Rady pro finanční stabilitu týkající se zvýšení odolnosti fondů peněžního trhu, a zejména odstranit prvky, které mohou podněcovat k panickým výběrům vkladů; vyzývá proto Komisi, aby v souladu těmito doporučeními urychleně předložila revidovaný návrh týkající se fondů peněžního trhu; </w:t>
      </w:r>
    </w:p>
    <w:p w14:paraId="513A8638" w14:textId="77777777" w:rsidR="006D4E05" w:rsidRPr="003F196F" w:rsidRDefault="006D4E05" w:rsidP="006D4E05">
      <w:pPr>
        <w:pStyle w:val="NormalHanging12a"/>
        <w:rPr>
          <w:bCs/>
          <w:iCs/>
        </w:rPr>
      </w:pPr>
      <w:r w:rsidRPr="003F196F">
        <w:t>83.</w:t>
      </w:r>
      <w:r w:rsidRPr="003F196F">
        <w:tab/>
        <w:t>bere na vědomí, že orgány Spojeného království oznámily, že plánují zavést mírnější regulační režim pro některé alternativní investiční fondy; zdůrazňuje, že za zjednodušením by se neměl skrývat program deregulace; podporuje opatření, jež přinesou zjednodušení, pokud však zůstanou nedotčeny příslušné politické cíle; vyzývá proto orgány Spojeného království, aby s EU úzce spolupracovaly a snažily se zajistit, aby tato plánovaná reforma nepřipravila směrnici 2011/61/EU o správcích alternativních investičních fondů</w:t>
      </w:r>
      <w:r w:rsidRPr="003F196F">
        <w:rPr>
          <w:bCs/>
          <w:iCs/>
          <w:vertAlign w:val="superscript"/>
        </w:rPr>
        <w:footnoteReference w:id="35"/>
      </w:r>
      <w:r w:rsidRPr="003F196F">
        <w:t xml:space="preserve"> o její podstatu, zejména pokud jde o pravidla delegování pravomocí; </w:t>
      </w:r>
    </w:p>
    <w:p w14:paraId="4D3BF938" w14:textId="77777777" w:rsidR="006D4E05" w:rsidRPr="003F196F" w:rsidRDefault="006D4E05" w:rsidP="006D4E05">
      <w:pPr>
        <w:pStyle w:val="NormalHanging12a"/>
        <w:rPr>
          <w:b/>
        </w:rPr>
      </w:pPr>
      <w:r w:rsidRPr="003F196F">
        <w:rPr>
          <w:b/>
          <w:i/>
        </w:rPr>
        <w:t>Duševní vlastnictví, zadávání veřejných zakázek a malé a střední podniky</w:t>
      </w:r>
    </w:p>
    <w:p w14:paraId="10D4C23F" w14:textId="77777777" w:rsidR="006D4E05" w:rsidRPr="003F196F" w:rsidRDefault="006D4E05" w:rsidP="006D4E05">
      <w:pPr>
        <w:pStyle w:val="NormalHanging12a"/>
      </w:pPr>
      <w:r w:rsidRPr="003F196F">
        <w:t>84.</w:t>
      </w:r>
      <w:r w:rsidRPr="003F196F">
        <w:tab/>
        <w:t xml:space="preserve">zdůrazňuje, že smysluplným krokem k posílení rovných podmínek by bylo rozšířit škálu odvětví, na něž se vztahuje kapitola dohody o obchodu a spolupráci týkající se zadávání veřejných zakázek; vítá zákon Spojeného království o zadávání veřejných zakázek z roku 2023, zejména přínosy, které nabízí díky větší standardizaci a zefektivnění </w:t>
      </w:r>
      <w:r w:rsidRPr="003F196F">
        <w:lastRenderedPageBreak/>
        <w:t>postupů zadávání veřejných zakázek, a zdůrazňuje, že k veřejným zakázkám je třeba zajistit spravedlivý přístup; vyzývá vládu Spojeného království a Komisi, aby zlepšily přístup malých a středních podniků na trh a snížily za tímto účelem byrokratickou zátěž, a vytvářely tak hospodářské příležitosti a poskytovaly pobídky k jejich využívání; poukazuje v této souvislosti na to, že je důležité snižovat překážky přeshraničního obchodu pro malé a střední podniky a podporovat v rámci přeshraniční spolupráce spravedlivou hospodářskou soutěž a hospodářské příležitosti;</w:t>
      </w:r>
    </w:p>
    <w:bookmarkEnd w:id="20"/>
    <w:p w14:paraId="4D2CA9C0" w14:textId="71699DF3" w:rsidR="006D4E05" w:rsidRPr="003F196F" w:rsidRDefault="006D4E05" w:rsidP="006D4E05">
      <w:pPr>
        <w:pStyle w:val="NormalHanging12a"/>
      </w:pPr>
      <w:r w:rsidRPr="003F196F">
        <w:t>85.</w:t>
      </w:r>
      <w:r w:rsidRPr="003F196F">
        <w:tab/>
        <w:t xml:space="preserve">vyzývá Komisi, aby plně provedla kapitolu dohody o obchodu a spolupráci týkající se malých a středních podniků a urychleně zřídila </w:t>
      </w:r>
      <w:r w:rsidR="00A553B9" w:rsidRPr="003F196F">
        <w:t>kontaktní místa</w:t>
      </w:r>
      <w:r w:rsidRPr="003F196F">
        <w:t xml:space="preserve"> pro malé a střední podniky, jak je stanoveno v dohodě, a zajistila aktivní účast organizací zastupujících malé a střední podniky; domnívá se, že výbor pro malé a střední podniky by měl mít za úkol zjišťovat překážky obchodu, včetně překážek pro investice, které se specificky dotýkají malých a středních podniků, a navrhovat cílená řešení, která sníží náklady na dodržování předpisů a regulační zátěž, mj. prostřednictvím výměny osvědčených postupů týkajících se režimů podpory malých a středních podniků a digitální registrace společností; zdůrazňuje, že je zapotřebí větší flexibilita, pokud jde o mobilitu podniků, a za tímto účelem je třeba rozšířit seznam činností povolených v rámci krátkodobých bezvízových režimů a snížit náklady malých a středních podniků spojené s vízovými postupy a omezit jejich složitost; </w:t>
      </w:r>
    </w:p>
    <w:p w14:paraId="457913CD" w14:textId="77777777" w:rsidR="006D4E05" w:rsidRPr="003F196F" w:rsidRDefault="006D4E05" w:rsidP="006D4E05">
      <w:pPr>
        <w:pStyle w:val="NormalHanging12a"/>
      </w:pPr>
      <w:r w:rsidRPr="003F196F">
        <w:t>86.</w:t>
      </w:r>
      <w:r w:rsidRPr="003F196F">
        <w:tab/>
        <w:t xml:space="preserve">dále žádá, aby při zadávání veřejných zakázek pro konkrétní odvětví byla ve vhodných a přiměřených případech zohledňována kritéria udržitelnosti; zdůrazňuje, že je třeba přijmout opatření na podporu účasti malých a středních podniků, včetně zjednodušení postupů, omezení byrokracie a transparentního zveřejňování oznámení a kritérií; konstatuje, že EU a Spojené království by měly zajistit reciproční a nediskriminační přístup na své příslušné trhy s veřejnými zakázkami; </w:t>
      </w:r>
    </w:p>
    <w:p w14:paraId="50F96C46" w14:textId="77777777" w:rsidR="006D4E05" w:rsidRPr="003F196F" w:rsidRDefault="006D4E05" w:rsidP="006D4E05">
      <w:pPr>
        <w:pStyle w:val="NormalHanging12a"/>
        <w:rPr>
          <w:b/>
          <w:i/>
        </w:rPr>
      </w:pPr>
      <w:r w:rsidRPr="003F196F">
        <w:rPr>
          <w:b/>
          <w:i/>
        </w:rPr>
        <w:t xml:space="preserve">Životní prostředí </w:t>
      </w:r>
    </w:p>
    <w:p w14:paraId="0BBB9A3E" w14:textId="77777777" w:rsidR="006D4E05" w:rsidRPr="003F196F" w:rsidRDefault="006D4E05" w:rsidP="006D4E05">
      <w:pPr>
        <w:pStyle w:val="NormalHanging12a"/>
        <w:rPr>
          <w:szCs w:val="24"/>
        </w:rPr>
      </w:pPr>
      <w:r w:rsidRPr="003F196F">
        <w:t>87.</w:t>
      </w:r>
      <w:r w:rsidRPr="003F196F">
        <w:tab/>
        <w:t>upozorňuje na rostoucí riziko rozdílů v regulaci mezi EU a Spojeným královstvím, pokud jde o politiku v oblasti životního prostředí, které mohou vést k hospodářským narušením a ohrožovat cíle v oblasti životního prostředí; uznává, že EU a Spojené království sdílejí geopolitické výzvy a ambice v oblasti životního prostředí; podporuje další strategickou spolupráci a sbližování v oblasti životního prostředí, ochrany přírody a biologické rozmanitosti;</w:t>
      </w:r>
    </w:p>
    <w:p w14:paraId="3718E3B6" w14:textId="77777777" w:rsidR="006D4E05" w:rsidRPr="003F196F" w:rsidRDefault="006D4E05" w:rsidP="006D4E05">
      <w:pPr>
        <w:pStyle w:val="NormalHanging12a"/>
        <w:rPr>
          <w:iCs/>
        </w:rPr>
      </w:pPr>
      <w:r w:rsidRPr="003F196F">
        <w:t>88.</w:t>
      </w:r>
      <w:r w:rsidRPr="003F196F">
        <w:tab/>
        <w:t xml:space="preserve">zdůrazňuje, že ostrov Irsko je samostatnou ekologickou jednotkou; připomíná, že politiky Spojeného království v oblasti životního prostředí ovlivňují životní prostředí na celém irském ostrově, a v důsledku toho i plnění cílů EU v oblasti ochrany životního prostředí; zdůrazňuje, že je třeba prohloubit v otázkách životního prostředí spolupráci prostřednictvím institucí zřízených na základě Velkopáteční dohody; </w:t>
      </w:r>
    </w:p>
    <w:p w14:paraId="50E496E1" w14:textId="77777777" w:rsidR="006D4E05" w:rsidRPr="003F196F" w:rsidRDefault="006D4E05" w:rsidP="006D4E05">
      <w:pPr>
        <w:pStyle w:val="NormalHanging12a"/>
        <w:rPr>
          <w:iCs/>
        </w:rPr>
      </w:pPr>
      <w:r w:rsidRPr="003F196F">
        <w:t>89.</w:t>
      </w:r>
      <w:r w:rsidRPr="003F196F">
        <w:tab/>
        <w:t xml:space="preserve">opakuje své předcházející výzvy k navázání užší dvoustranné spolupráce v oblasti </w:t>
      </w:r>
      <w:r w:rsidRPr="003F196F">
        <w:lastRenderedPageBreak/>
        <w:t>regulace chemických látek</w:t>
      </w:r>
      <w:r w:rsidRPr="003F196F">
        <w:rPr>
          <w:rStyle w:val="FootnoteReference"/>
          <w:iCs/>
        </w:rPr>
        <w:footnoteReference w:id="36"/>
      </w:r>
      <w:r w:rsidRPr="003F196F">
        <w:t>; doporučuje požádat vládu Spojeného království a příslušné decentralizované správní orgány o příspěvek k nadcházející revizi nařízení REACH</w:t>
      </w:r>
      <w:r w:rsidRPr="003F196F">
        <w:rPr>
          <w:rStyle w:val="FootnoteReference"/>
          <w:iCs/>
        </w:rPr>
        <w:footnoteReference w:id="37"/>
      </w:r>
      <w:r w:rsidRPr="003F196F">
        <w:t xml:space="preserve"> s cílem podpořit spolupráci a sbližování právních předpisů, aby se usnadnil bezpečný a právně předvídatelný přeshraniční obchod s chemickými látkami a současně byla zachována vysoká úroveň ochrany životního prostředí; </w:t>
      </w:r>
    </w:p>
    <w:p w14:paraId="6C7D26CD" w14:textId="77777777" w:rsidR="006D4E05" w:rsidRPr="003F196F" w:rsidRDefault="006D4E05" w:rsidP="006D4E05">
      <w:pPr>
        <w:pStyle w:val="NormalHanging12a"/>
        <w:rPr>
          <w:iCs/>
        </w:rPr>
      </w:pPr>
      <w:r w:rsidRPr="003F196F">
        <w:t>90.</w:t>
      </w:r>
      <w:r w:rsidRPr="003F196F">
        <w:tab/>
        <w:t xml:space="preserve">vítá, že Spojené království uznává označení CE, pokud jde o požadavky na ekodesign výrobků spojených se spotřebou energie a omezení nebezpečných látek v elektrických a elektronických zařízeních; oceňuje, že tak může pokračovat obchod mezi Spojeným královstvím a EU a zároveň se snižuje zátěž výrobců spojenou s dodržováním předpisů; </w:t>
      </w:r>
    </w:p>
    <w:p w14:paraId="18468A59" w14:textId="77777777" w:rsidR="006D4E05" w:rsidRPr="003F196F" w:rsidRDefault="006D4E05" w:rsidP="006D4E05">
      <w:pPr>
        <w:pStyle w:val="NormalHanging12a"/>
        <w:rPr>
          <w:iCs/>
        </w:rPr>
      </w:pPr>
      <w:r w:rsidRPr="003F196F">
        <w:t>91.</w:t>
      </w:r>
      <w:r w:rsidRPr="003F196F">
        <w:tab/>
        <w:t xml:space="preserve">vyzývá k posílení úlohy zúčastněných stran z hospodářské oblasti a občanské společnosti při provádění, monitorování a poskytování poradenství ohledně závazků v oblasti obchodu a udržitelného rozvoje podle dohody o obchodu a spolupráci mezi EU a Spojeným královstvím, v souladu se společným prohlášením interních poradních skupin EU a Spojeného království; </w:t>
      </w:r>
    </w:p>
    <w:p w14:paraId="6536462E" w14:textId="77777777" w:rsidR="006D4E05" w:rsidRPr="003F196F" w:rsidRDefault="006D4E05" w:rsidP="006D4E05">
      <w:pPr>
        <w:pStyle w:val="NormalHanging12a"/>
        <w:rPr>
          <w:iCs/>
        </w:rPr>
      </w:pPr>
      <w:r w:rsidRPr="003F196F">
        <w:t>92.</w:t>
      </w:r>
      <w:r w:rsidRPr="003F196F">
        <w:tab/>
        <w:t xml:space="preserve">připomíná, že EU i Spojené království se v rámci dohody o obchodu a spolupráci zavázaly zachovat vysokou úroveň ochrany životního prostředí v oblasti předcházení vzniku odpadů, nakládání s odpady a oběhového hospodářství; zdůrazňuje, že je třeba lépe plánovat a koordinovat činnost v zájmu přizpůsobení jejich infrastruktury pro nakládání s odpady a zajistit dostatečné kapacity pro recyklaci, opravy, repasování a zpracování odpadu v souladu s hierarchií nakládání s odpady a podporovat řešení ke snížení a řešení toků zbytkového odpadu; </w:t>
      </w:r>
    </w:p>
    <w:p w14:paraId="6E2F4859" w14:textId="77777777" w:rsidR="006D4E05" w:rsidRPr="003F196F" w:rsidRDefault="006D4E05" w:rsidP="006D4E05">
      <w:pPr>
        <w:pStyle w:val="NormalHanging12a"/>
        <w:rPr>
          <w:iCs/>
        </w:rPr>
      </w:pPr>
      <w:r w:rsidRPr="003F196F">
        <w:t>93.</w:t>
      </w:r>
      <w:r w:rsidRPr="003F196F">
        <w:tab/>
        <w:t xml:space="preserve">zdůrazňuje, že je důležité zajistit úzkou koordinaci mezi EU a Spojeným královstvím v otázce možného začlenění odvětví odpadů do systému EU ETS, aby se zajistilo sladění právních předpisů, zabránilo úniku uhlíku a zachovala spravedlivá přeshraniční hospodářská soutěž; </w:t>
      </w:r>
    </w:p>
    <w:p w14:paraId="26F75EEB" w14:textId="77777777" w:rsidR="006D4E05" w:rsidRPr="003F196F" w:rsidRDefault="006D4E05" w:rsidP="006D4E05">
      <w:pPr>
        <w:pStyle w:val="NormalHanging12a"/>
        <w:rPr>
          <w:iCs/>
        </w:rPr>
      </w:pPr>
      <w:r w:rsidRPr="003F196F">
        <w:t>94.</w:t>
      </w:r>
      <w:r w:rsidRPr="003F196F">
        <w:tab/>
        <w:t xml:space="preserve">uznává, že průmyslové činnosti na moři a rozsáhlé projekty v oblasti udržitelné energie, jako jsou větrné elektrárny na moři, mohou být v rozporu s cíli ochrany lokalit Natura 2000 a chráněných mořských oblastí a mohou mít nepříznivý dopad na rybolovné oblasti; zdůrazňuje, že je zapotřebí opatrně vyvážit environmentální cíle, udržitelný rybolov a výrobu elektřiny z obnovitelných zdrojů energie; </w:t>
      </w:r>
    </w:p>
    <w:p w14:paraId="7B011617" w14:textId="77777777" w:rsidR="006D4E05" w:rsidRPr="003F196F" w:rsidRDefault="006D4E05" w:rsidP="006D4E05">
      <w:pPr>
        <w:pStyle w:val="NormalHanging12a"/>
        <w:rPr>
          <w:i/>
        </w:rPr>
      </w:pPr>
      <w:r w:rsidRPr="003F196F">
        <w:t>95.</w:t>
      </w:r>
      <w:r w:rsidRPr="003F196F">
        <w:tab/>
        <w:t xml:space="preserve">konstatuje, že ve Spojeném království jsou postupně zaváděny programy související s biologickou rozmanitostí a klimatem, které mají nahradit přímou podporu zemědělcům; vyzývá k výměně zkušeností mezi EU a Spojeným královstvím v oblasti </w:t>
      </w:r>
      <w:r w:rsidRPr="003F196F">
        <w:lastRenderedPageBreak/>
        <w:t xml:space="preserve">udržitelných zemědělských postupů, které </w:t>
      </w:r>
      <w:proofErr w:type="gramStart"/>
      <w:r w:rsidRPr="003F196F">
        <w:t>podpoří</w:t>
      </w:r>
      <w:proofErr w:type="gramEnd"/>
      <w:r w:rsidRPr="003F196F">
        <w:t xml:space="preserve"> biologickou rozmanitost a zmírňování změny klimatu a zajistí potravinové zabezpečení a stabilitu dodavatelského řetězce;</w:t>
      </w:r>
      <w:r w:rsidRPr="003F196F">
        <w:rPr>
          <w:i/>
        </w:rPr>
        <w:t xml:space="preserve"> </w:t>
      </w:r>
    </w:p>
    <w:p w14:paraId="73B95D73" w14:textId="77777777" w:rsidR="006D4E05" w:rsidRPr="003F196F" w:rsidRDefault="006D4E05" w:rsidP="006D4E05">
      <w:pPr>
        <w:pStyle w:val="NormalHanging12a"/>
        <w:rPr>
          <w:i/>
          <w:iCs/>
        </w:rPr>
      </w:pPr>
      <w:r w:rsidRPr="003F196F">
        <w:rPr>
          <w:b/>
          <w:i/>
        </w:rPr>
        <w:t xml:space="preserve">Klima </w:t>
      </w:r>
    </w:p>
    <w:p w14:paraId="2942F09A" w14:textId="77777777" w:rsidR="006D4E05" w:rsidRPr="003F196F" w:rsidRDefault="006D4E05" w:rsidP="006D4E05">
      <w:pPr>
        <w:pStyle w:val="NormalHanging12a"/>
      </w:pPr>
      <w:r w:rsidRPr="003F196F">
        <w:t>96.</w:t>
      </w:r>
      <w:r w:rsidRPr="003F196F">
        <w:tab/>
        <w:t xml:space="preserve">konstatuje, že EU a Spojené království mají společné ambice v oblasti zmírňování změny klimatu; vyzývá k lepšímu sladění politik v oblasti klimatu, aby bylo zajištěno důsledné uplatňování a předešlo se protichůdnosti nebo překrývání opatření, jimiž by se mohla účinnost opatření v oblasti klimatu oslabit; vybízí k výměně osvědčených postupů v oblasti přizpůsobování se změně klimatu a připravenosti na ni, zejména pokud jde o dopady zvyšujících se teplot na zdraví zranitelných skupin, jako jsou komunity s nízkými příjmy; </w:t>
      </w:r>
    </w:p>
    <w:p w14:paraId="0815061C" w14:textId="77777777" w:rsidR="006D4E05" w:rsidRPr="003F196F" w:rsidRDefault="006D4E05" w:rsidP="006D4E05">
      <w:pPr>
        <w:pStyle w:val="NormalHanging12a"/>
      </w:pPr>
      <w:r w:rsidRPr="003F196F">
        <w:t>97.</w:t>
      </w:r>
      <w:r w:rsidRPr="003F196F">
        <w:tab/>
        <w:t xml:space="preserve">bere na vědomí společný cíl stanovený v prohlášení o obecné shodě ze dne 19. května 2025, kterým je dosažení formální dohody mezi EU a Spojeným královstvím o trhu s uhlíkem, jež by propojila systémy Spojeného království a EU pro obchodování s emisemi; naléhavě vyzývá obě strany k urychlenému uzavření jednání o této věci, aby podniky nemusely za emise uhlíku nést dvojí náklady; opakuje společný postoj Komise a Spojeného království, že taková dohoda musí být jasně a důsledně sladěna s pravidly a zásadami Windsorského rámce; </w:t>
      </w:r>
    </w:p>
    <w:p w14:paraId="2998228F" w14:textId="77777777" w:rsidR="006D4E05" w:rsidRPr="003F196F" w:rsidRDefault="006D4E05" w:rsidP="006D4E05">
      <w:pPr>
        <w:pStyle w:val="NormalHanging12a"/>
      </w:pPr>
      <w:r w:rsidRPr="003F196F">
        <w:t>98.</w:t>
      </w:r>
      <w:r w:rsidRPr="003F196F">
        <w:tab/>
        <w:t xml:space="preserve">konstatuje, že nebudou-li systémy Spojeného království a EU pro obchodování s emisemi včas sladěny, bude vývoz ze Spojeného království do EU od ledna 2026 podléhat mechanismu uhlíkového vyrovnání na hranicích (CBAM); připomíná závazek EU a Spojeného království vytvořit podmínky pro to, aby zboží pocházející z jejich jurisdikcí mohlo využívat vzájemných výjimek z příslušných mechanismů uhlíkového vyrovnání na hranicích; zdůrazňuje, že tyto výjimky by měly začít platit co nejdříve, jak to bude právně možné, aby nedošlo k narušení obchodu; </w:t>
      </w:r>
    </w:p>
    <w:p w14:paraId="4C729F3E" w14:textId="77777777" w:rsidR="006D4E05" w:rsidRPr="003F196F" w:rsidRDefault="006D4E05" w:rsidP="006D4E05">
      <w:pPr>
        <w:pStyle w:val="NormalHanging12a"/>
      </w:pPr>
      <w:r w:rsidRPr="003F196F">
        <w:t>99.</w:t>
      </w:r>
      <w:r w:rsidRPr="003F196F">
        <w:tab/>
        <w:t xml:space="preserve">zdůrazňuje, že je třeba posílit dvoustranné partnerství mezi EU a Spojeným královstvím s cílem posílit spolupráci v oblasti rozvoje obnovitelných zdrojů energie, energetické bezpečnosti a odolnosti dodavatelského řetězce; vyzývá k posílení dialogu mezi EU a Spojeným královstvím a ke společnému výzkumu v oblasti uhlíkově neutrální energie s cílem řešit společné výzvy a podporovat inovace v oblasti snižování emisí uhlíku; </w:t>
      </w:r>
    </w:p>
    <w:p w14:paraId="6453D873" w14:textId="77777777" w:rsidR="006D4E05" w:rsidRPr="003F196F" w:rsidRDefault="006D4E05" w:rsidP="006D4E05">
      <w:pPr>
        <w:pStyle w:val="NormalHanging12a"/>
      </w:pPr>
      <w:r w:rsidRPr="003F196F">
        <w:t>100.</w:t>
      </w:r>
      <w:r w:rsidRPr="003F196F">
        <w:tab/>
        <w:t>bere na vědomí záměr EU a Spojeného království pokračovat v odborné výměně informací týkajících se regulace v oblasti nových energetických technologií, včetně zachycování, využití a ukládání uhlíku, vodíku a biometanu, jak je uvedeno v prohlášení o obecné shodě ze dne 19. května 2025; podporuje spolupráci mezi EU a Spojeným královstvím s cílem zlepšit přístup malých a středních podniků k zeleným technologiím a infrastruktuře odolné vůči změně klimatu a zajistit, aby malé podniky mohly účinně přispívat k přechodu na ekologické technologie a těžit z něj;</w:t>
      </w:r>
    </w:p>
    <w:p w14:paraId="7FA3A630" w14:textId="77777777" w:rsidR="006D4E05" w:rsidRPr="003F196F" w:rsidRDefault="006D4E05" w:rsidP="006D4E05">
      <w:pPr>
        <w:pStyle w:val="NormalHanging12a"/>
        <w:rPr>
          <w:b/>
          <w:i/>
        </w:rPr>
      </w:pPr>
      <w:r w:rsidRPr="003F196F">
        <w:rPr>
          <w:b/>
          <w:i/>
        </w:rPr>
        <w:t>Bezpečnost potravin</w:t>
      </w:r>
    </w:p>
    <w:p w14:paraId="442B8DA7" w14:textId="77777777" w:rsidR="006D4E05" w:rsidRPr="003F196F" w:rsidRDefault="006D4E05" w:rsidP="006D4E05">
      <w:pPr>
        <w:pStyle w:val="NormalHanging12a"/>
        <w:rPr>
          <w:i/>
        </w:rPr>
      </w:pPr>
      <w:bookmarkStart w:id="21" w:name="_Hlk213251237"/>
      <w:r w:rsidRPr="003F196F">
        <w:t>101.</w:t>
      </w:r>
      <w:r w:rsidRPr="003F196F">
        <w:tab/>
        <w:t xml:space="preserve">vítá záměr pracovat na komplexní dohodě mezi EU a Spojeným královstvím o uplatňování sanitárních a fytosanitárních opatřeních a zdůrazňuje, že tato dohoda musí zachovat vysokou úroveň bezpečnosti potravin, dobrých životních podmínek zvířat a ochrany spotřebitele a životního prostředí; zdůrazňuje, že je zapotřebí koordinovat maximální limity reziduí pesticidů s cílem chránit lidské zdraví a usnadnit obchod se </w:t>
      </w:r>
      <w:r w:rsidRPr="003F196F">
        <w:lastRenderedPageBreak/>
        <w:t>zemědělsko-potravinářskými produkty; zdůrazňuje, že je důležité uzavřít veterinární dohodu, aby se zajistilo zdraví zvířat, zabránilo vypuknutí zoonóz a bojovalo proti antimikrobiální rezistenci, zejména s ohledem na nedávná ohniska takových nákaz a z toho vyplývající omezení obchodu;</w:t>
      </w:r>
    </w:p>
    <w:bookmarkEnd w:id="21"/>
    <w:p w14:paraId="55E61037" w14:textId="77777777" w:rsidR="006D4E05" w:rsidRPr="003F196F" w:rsidRDefault="006D4E05" w:rsidP="006D4E05">
      <w:pPr>
        <w:pStyle w:val="NormalHanging12a"/>
        <w:rPr>
          <w:bCs/>
          <w:iCs/>
        </w:rPr>
      </w:pPr>
      <w:r w:rsidRPr="003F196F">
        <w:t>102.</w:t>
      </w:r>
      <w:r w:rsidRPr="003F196F">
        <w:tab/>
        <w:t xml:space="preserve">bere na vědomí na rozdílné prahové hodnoty a omezení per- a polyfluorovaných alkylových sloučenin (PFAS) v EU a ve Spojeném království; vyzývá k užší spolupráci Evropského úřadu pro bezpečnost potravin (EFSA), Evropské agentury pro chemické látky (ECHA) a příslušných orgánů Spojeného království pro monitorování a posuzování rizik sloučenin PFAS; doporučuje prohloubit vědecký dialog mezi EU a Spojeným královstvím o limitech těchto látek v potravinách a krmivech s cílem chránit veřejné zdraví a zároveň dodržovat vysoké normy v oblasti bezpečnosti potravin; </w:t>
      </w:r>
    </w:p>
    <w:p w14:paraId="7608F1EF" w14:textId="77777777" w:rsidR="006D4E05" w:rsidRPr="003F196F" w:rsidRDefault="006D4E05" w:rsidP="006D4E05">
      <w:pPr>
        <w:pStyle w:val="NormalHanging12a"/>
        <w:rPr>
          <w:bCs/>
          <w:iCs/>
        </w:rPr>
      </w:pPr>
      <w:r w:rsidRPr="003F196F">
        <w:t>103.</w:t>
      </w:r>
      <w:r w:rsidRPr="003F196F">
        <w:tab/>
        <w:t xml:space="preserve">bere na vědomí zákon o genetických technologiích (přesném šlechtění), který vstoupil v Anglii v platnost dne 23. března 2023 a který reviduje pravidla pro uvolňování přesně vyšlechtěných rostlin a zvířat s úpravou genů do oběhu, jejich uvádění na trh a posuzování jejich rizik; vyjadřuje obavy z nejistoty způsobené rozdíly v regulaci, pokud jde o právní status a pohyb těchto produktů mezi Severním Irskem a EU; zdůrazňuje, že je třeba zabránit tomu, aby se do potravinového řetězce EU dostávaly nesprávně označené výrobky; </w:t>
      </w:r>
    </w:p>
    <w:p w14:paraId="50364380" w14:textId="77777777" w:rsidR="006D4E05" w:rsidRPr="003F196F" w:rsidRDefault="006D4E05" w:rsidP="006D4E05">
      <w:pPr>
        <w:pStyle w:val="NormalHanging12a"/>
        <w:rPr>
          <w:b/>
          <w:i/>
        </w:rPr>
      </w:pPr>
      <w:r w:rsidRPr="003F196F">
        <w:rPr>
          <w:b/>
          <w:i/>
        </w:rPr>
        <w:t>Veřejné zdraví</w:t>
      </w:r>
    </w:p>
    <w:p w14:paraId="4CC87212" w14:textId="77777777" w:rsidR="006D4E05" w:rsidRPr="003F196F" w:rsidRDefault="006D4E05" w:rsidP="006D4E05">
      <w:pPr>
        <w:pStyle w:val="NormalHanging12a"/>
        <w:rPr>
          <w:i/>
          <w:iCs/>
        </w:rPr>
      </w:pPr>
      <w:r w:rsidRPr="003F196F">
        <w:rPr>
          <w:i/>
        </w:rPr>
        <w:t xml:space="preserve">Rozdíly v právních předpisech </w:t>
      </w:r>
    </w:p>
    <w:p w14:paraId="40CCFDF2" w14:textId="77777777" w:rsidR="006D4E05" w:rsidRPr="003F196F" w:rsidRDefault="006D4E05" w:rsidP="006D4E05">
      <w:pPr>
        <w:pStyle w:val="NormalHanging12a"/>
        <w:rPr>
          <w:i/>
        </w:rPr>
      </w:pPr>
      <w:r w:rsidRPr="003F196F">
        <w:t>104.</w:t>
      </w:r>
      <w:r w:rsidRPr="003F196F">
        <w:tab/>
        <w:t xml:space="preserve">připomíná, že vystoupení Spojeného království z EU představovalo zásadní změnu ve společném normativním prostředí, které bylo dříve základem spolupráce v oblasti veřejného zdraví, léčiv a lékařského výzkumu; dále vyjadřuje obavy z nejistoty, kterou vyvolává britský zákon o zachovaném právu EU (zrušení a reforma), jenž </w:t>
      </w:r>
      <w:proofErr w:type="gramStart"/>
      <w:r w:rsidRPr="003F196F">
        <w:t>ruší</w:t>
      </w:r>
      <w:proofErr w:type="gramEnd"/>
      <w:r w:rsidRPr="003F196F">
        <w:t xml:space="preserve"> nadřazenost práva EU a může vést k rozdílným výkladům předpisů v oblasti zdraví;</w:t>
      </w:r>
    </w:p>
    <w:p w14:paraId="13370BDA" w14:textId="77777777" w:rsidR="006D4E05" w:rsidRPr="003F196F" w:rsidRDefault="006D4E05" w:rsidP="006D4E05">
      <w:pPr>
        <w:pStyle w:val="NormalHanging12a"/>
        <w:rPr>
          <w:bCs/>
          <w:iCs/>
        </w:rPr>
      </w:pPr>
      <w:r w:rsidRPr="003F196F">
        <w:t>105.</w:t>
      </w:r>
      <w:r w:rsidRPr="003F196F">
        <w:tab/>
        <w:t xml:space="preserve">připomíná, že britská Regulativní agentura pro léčivé přípravky a zdravotnické výrobky (MHRA) nyní nezávisle registruje léčivé přípravky ve Spojeném království, což může vést k rozdílům ve lhůtách pro registraci, kritériích schvalování a dozoru po uvedení přípravku na trh; zdůrazňuje, že je třeba sledovat dopad těchto rozdílů na přeshraniční přístup a bezpečnost pacientů, a vyzývá ke strukturovanému monitorování ze strany EU, které by tyto rozdíly vyhodnocovalo a reagovalo na ně; </w:t>
      </w:r>
    </w:p>
    <w:p w14:paraId="41CE62FE" w14:textId="77777777" w:rsidR="006D4E05" w:rsidRPr="003F196F" w:rsidRDefault="006D4E05" w:rsidP="006D4E05">
      <w:pPr>
        <w:pStyle w:val="NormalHanging12a"/>
        <w:rPr>
          <w:bCs/>
          <w:iCs/>
        </w:rPr>
      </w:pPr>
      <w:r w:rsidRPr="003F196F">
        <w:t>106.</w:t>
      </w:r>
      <w:r w:rsidRPr="003F196F">
        <w:tab/>
        <w:t xml:space="preserve"> vítá dohodu o vzájemné výměně informací mezi protidrogovou agenturou EU a orgány Spojeného království o rizicích a hrozbách souvisejících s drogami; v této souvislosti vyzývá k co nejrychlejšímu uzavření případné operativní dohody mezi agenturou EU a příslušnými orgány Spojeného království;   </w:t>
      </w:r>
    </w:p>
    <w:p w14:paraId="25B877FA" w14:textId="77777777" w:rsidR="006D4E05" w:rsidRPr="003F196F" w:rsidRDefault="006D4E05" w:rsidP="006D4E05">
      <w:pPr>
        <w:pStyle w:val="NormalHanging12a"/>
        <w:rPr>
          <w:bCs/>
          <w:iCs/>
        </w:rPr>
      </w:pPr>
      <w:r w:rsidRPr="003F196F">
        <w:t>107.</w:t>
      </w:r>
      <w:r w:rsidRPr="003F196F">
        <w:tab/>
        <w:t xml:space="preserve">vyjadřuje politování nad rozdílnými přístupy Spojeného království a EU k regulaci umělé inteligence v oblasti zdraví, neboť jejich rozdílné přístupy mohou ohrozit přeshraniční interoperabilitu a spolupráci v oblasti digitálních zdravotnických služeb; vyzývá k zahájení strukturovaného dialogu s cílem prozkoumat sbližování norem a mechanismů dodržování předpisů v případě digitálních zdravotnických prostředků a diagnostiky založené na umělé inteligenci; </w:t>
      </w:r>
    </w:p>
    <w:p w14:paraId="30DF7329" w14:textId="77777777" w:rsidR="006D4E05" w:rsidRPr="003F196F" w:rsidRDefault="006D4E05" w:rsidP="006D4E05">
      <w:pPr>
        <w:pStyle w:val="NormalHanging12a"/>
        <w:rPr>
          <w:b/>
          <w:bCs/>
          <w:i/>
          <w:iCs/>
        </w:rPr>
      </w:pPr>
      <w:r w:rsidRPr="003F196F">
        <w:rPr>
          <w:b/>
          <w:i/>
        </w:rPr>
        <w:lastRenderedPageBreak/>
        <w:t xml:space="preserve">Spolupráce v oblasti zdraví </w:t>
      </w:r>
    </w:p>
    <w:p w14:paraId="0751AE5C" w14:textId="77777777" w:rsidR="006D4E05" w:rsidRPr="003F196F" w:rsidRDefault="006D4E05" w:rsidP="006D4E05">
      <w:pPr>
        <w:pStyle w:val="NormalHanging12a"/>
        <w:rPr>
          <w:bCs/>
          <w:iCs/>
        </w:rPr>
      </w:pPr>
      <w:r w:rsidRPr="003F196F">
        <w:t>108.</w:t>
      </w:r>
      <w:r w:rsidRPr="003F196F">
        <w:tab/>
        <w:t xml:space="preserve">zdůrazňuje, že je třeba zlepšit spolupráci s cílem zabezpečit všechny aspekty veřejného zdraví a umožnit pacientům přístup k péči, pokud je to z klinického hlediska odůvodněné; doporučuje, aby byl v rámci této spolupráce kladen důraz na léčbu vzácných a dětských onemocnění a komplexní léčbu v situacích, kdy má jedna ze stran k dispozici odborné znalosti; v tomto ohledu uznává úspěch a další potenciál evropských referenčních sítí a vyzývá k vytvoření rámce pro spolupráci s příslušnými referenčními sítěmi Spojeného království; vyzývá k posílení regulační a výzkumné spolupráce mezi EU a Spojeným královstvím v oblasti veřejného zdraví; podporuje tuto spolupráci formou účasti Spojeného království v klastru „Zdraví“ v rámci programu Horizont Evropa a možného budoucího zapojení do iniciativ souvisejících s úřadem HERA; </w:t>
      </w:r>
    </w:p>
    <w:p w14:paraId="639AB751" w14:textId="77777777" w:rsidR="006D4E05" w:rsidRPr="003F196F" w:rsidRDefault="006D4E05" w:rsidP="006D4E05">
      <w:pPr>
        <w:pStyle w:val="NormalHanging12a"/>
        <w:rPr>
          <w:bCs/>
          <w:iCs/>
        </w:rPr>
      </w:pPr>
      <w:r w:rsidRPr="003F196F">
        <w:t>109.</w:t>
      </w:r>
      <w:r w:rsidRPr="003F196F">
        <w:tab/>
        <w:t xml:space="preserve">konstatuje, že rozdíly v právních předpisech v důsledku brexitu a zvýšené náklady na dovoz zkomplikovaly britským pacientům výrazně přístup k život zachraňující léčbě rakoviny; zdůrazňuje, že náklady na dovoz nových léků proti rakovině vzrostly po brexitu na téměř čtyřnásobek; zdůrazňuje, že tyto překážky vedly k odkladům a zamítnutím kriticky důležité léčby, což se negativně podepsalo na stavu pacientů, včetně dětí s recidivou rakoviny; doporučuje Spojenému království, aby se těmito problémy zabývalo a zajistilo tak rovný přístup ke kriticky důležitým léčivým přípravkům; </w:t>
      </w:r>
    </w:p>
    <w:p w14:paraId="41778B99" w14:textId="77777777" w:rsidR="006D4E05" w:rsidRPr="003F196F" w:rsidRDefault="006D4E05" w:rsidP="006D4E05">
      <w:pPr>
        <w:pStyle w:val="NormalHanging12a"/>
        <w:rPr>
          <w:bCs/>
          <w:iCs/>
        </w:rPr>
      </w:pPr>
      <w:r w:rsidRPr="003F196F">
        <w:t>110.</w:t>
      </w:r>
      <w:r w:rsidRPr="003F196F">
        <w:tab/>
        <w:t xml:space="preserve">zdůrazňuje, že je důležité usnadnit mobilitu, odbornou přípravu a vzájemné uznávání kvalifikací a rezidenčních pobytů zdravotnických pracovníků mezi EU a Spojeným královstvím s cílem řešit nedostatek pracovních sil a podporovat výměnu osvědčených postupů a odborných znalostí; zdůrazňuje strategickou příležitost posílit spolupráci mezi EU a Spojeným královstvím, pokud jde o získávání a udržení špičkových talentů a podporu vědecké excelence; vítá iniciativy EU, které mají z Evropy vytvořit celosvětové výzkumné středisko, včetně podpory relokace výzkumných pracovníků a zlepšení jejich profesních vyhlídek; podporuje rozvoj společných programů a programů mobility mezi EU a Spojeným královstvím na podporu zdravotnických pracovníků a výzkumných pracovníků, aby si Evropa udržela vedoucí postavení v oblasti inovací v lékařství a svobody výzkumu; </w:t>
      </w:r>
    </w:p>
    <w:p w14:paraId="22333903" w14:textId="77777777" w:rsidR="006D4E05" w:rsidRPr="003F196F" w:rsidRDefault="006D4E05" w:rsidP="006D4E05">
      <w:pPr>
        <w:pStyle w:val="NormalHanging12a"/>
        <w:rPr>
          <w:bCs/>
          <w:iCs/>
        </w:rPr>
      </w:pPr>
      <w:r w:rsidRPr="003F196F">
        <w:t>111.</w:t>
      </w:r>
      <w:r w:rsidRPr="003F196F">
        <w:tab/>
        <w:t>konstatuje, že zatímco dohoda o obchodu a spolupráci mezi EU a Spojeným královstvím zahrnuje Protokol o koordinaci sociálního zabezpečení, který zachovává mechanismy pro vzájemnou zdravotní péči, jako je evropský průkaz zdravotního pojištění, nebyla účast Spojeného království na směrnici o přeshraniční zdravotní péči</w:t>
      </w:r>
      <w:r w:rsidRPr="003F196F">
        <w:rPr>
          <w:rStyle w:val="FootnoteReference"/>
          <w:bCs/>
          <w:iCs/>
        </w:rPr>
        <w:footnoteReference w:id="38"/>
      </w:r>
      <w:r w:rsidRPr="003F196F">
        <w:t xml:space="preserve"> po jejím ukončení nahrazena žádným srovnatelným ujednáním; konstatuje, že tato skutečnost měla nerovnoměrný dopad, zejména v Severním Irsku, kde byla dříve na základě této směrnice hrazena péče v EU více než 1 000 pacientům ročně; </w:t>
      </w:r>
    </w:p>
    <w:p w14:paraId="221EE60F" w14:textId="77777777" w:rsidR="006D4E05" w:rsidRPr="003F196F" w:rsidRDefault="006D4E05" w:rsidP="006D4E05">
      <w:pPr>
        <w:pStyle w:val="NormalHanging12a"/>
        <w:rPr>
          <w:bCs/>
          <w:iCs/>
        </w:rPr>
      </w:pPr>
      <w:r w:rsidRPr="003F196F">
        <w:t>112.</w:t>
      </w:r>
      <w:r w:rsidRPr="003F196F">
        <w:tab/>
        <w:t xml:space="preserve">doporučuje vytvořit zvláštní pracovní skupinu EU a Spojeného království pro léčiva a zdravotnické prostředky, která by usnadňovala průběžný dialog, řešila rozdíly v právních předpisech a podporovala sladění v oblastech, jako jsou klinická hodnocení, farmakovigilance, certifikace zdravotnických prostředků a nedovolený obchod </w:t>
      </w:r>
      <w:r w:rsidRPr="003F196F">
        <w:lastRenderedPageBreak/>
        <w:t xml:space="preserve">s výrobky souvisejícími se zdravotní péčí; </w:t>
      </w:r>
    </w:p>
    <w:p w14:paraId="166C893F" w14:textId="77777777" w:rsidR="006D4E05" w:rsidRPr="003F196F" w:rsidRDefault="006D4E05" w:rsidP="006D4E05">
      <w:pPr>
        <w:pStyle w:val="NormalHanging12a"/>
        <w:rPr>
          <w:bCs/>
          <w:iCs/>
        </w:rPr>
      </w:pPr>
      <w:r w:rsidRPr="003F196F">
        <w:t>113.</w:t>
      </w:r>
      <w:r w:rsidRPr="003F196F">
        <w:tab/>
        <w:t xml:space="preserve">bere na vědomí omezená ustanovení dohody o obchodu a spolupráci týkající se spolupráce v oblasti zdravotní bezpečnosti a vyjadřuje politování nad tím, že se Spojené království již nezapojuje ve Výboru pro zdravotní bezpečnost EU ani v Evropském středisku pro prevenci a kontrolu nemocí (ECDC); varuje, že tato skutečnost omezuje schopnosti včasného varování a koordinované reakce na přeshraniční zdravotní hrozby, jako jsou pandemie a antimikrobiální rezistence; doporučuje navázat formální a pravidelný dialog mezi orgány veřejného zdraví a ústavy veřejného zdraví EU a Spojeného království s cílem posílit důvěru a zvýšit kapacitu v oblasti připravenosti na mimořádné situace, reakce na pandemie a přeshraničního epidemiologického dozoru; </w:t>
      </w:r>
    </w:p>
    <w:p w14:paraId="5CD9E76A" w14:textId="77777777" w:rsidR="006D4E05" w:rsidRPr="003F196F" w:rsidRDefault="006D4E05" w:rsidP="006D4E05">
      <w:pPr>
        <w:pStyle w:val="NormalHanging12a"/>
        <w:rPr>
          <w:bCs/>
          <w:iCs/>
        </w:rPr>
      </w:pPr>
      <w:r w:rsidRPr="003F196F">
        <w:t>114.</w:t>
      </w:r>
      <w:r w:rsidRPr="003F196F">
        <w:tab/>
        <w:t xml:space="preserve">vítá nedávné přijetí prohlášení o obecné shodě o obnovené agendě pro spolupráci mezi EU a Spojeným královstvím, na jehož základě Komise a Spojené království prozkoumají možnosti výměn a spolupráce v oblasti zdravotní bezpečnosti, včetně odhalování nových zdravotních hrozeb, připravenosti na ně a reakce na ně, s cílem předcházet budoucím pandemiím a zdravotním krizím a zmírňovat jejich dopady, a to i v rámci ustanovení dohody o obchodu a spolupráci, která se týkají zdravotní bezpečnosti, s cílem maximalizovat spolupráci v této oblasti; </w:t>
      </w:r>
    </w:p>
    <w:p w14:paraId="2E8FA9D2" w14:textId="77777777" w:rsidR="006D4E05" w:rsidRPr="003F196F" w:rsidRDefault="006D4E05" w:rsidP="006D4E05">
      <w:pPr>
        <w:pStyle w:val="NormalHanging12a"/>
        <w:rPr>
          <w:bCs/>
          <w:iCs/>
        </w:rPr>
      </w:pPr>
      <w:r w:rsidRPr="003F196F">
        <w:t>115.</w:t>
      </w:r>
      <w:r w:rsidRPr="003F196F">
        <w:tab/>
        <w:t xml:space="preserve">naléhavě vyzývá Komisi, aby v rámci ustanovení dohody o obchodu a spolupráci tuto spolupráci pozastavila v případech, kdy regulační normy Spojeného království pro kvalitu léčivých přípravků, farmakovigilanci nebo výrobu již nejsou považovány za rovnocenné normám EU, jak je uvedeno ve směrnici 2001/83/ES; </w:t>
      </w:r>
    </w:p>
    <w:p w14:paraId="5872AEBC" w14:textId="77777777" w:rsidR="006D4E05" w:rsidRPr="003F196F" w:rsidRDefault="006D4E05" w:rsidP="006D4E05">
      <w:pPr>
        <w:pStyle w:val="NormalHanging12a"/>
        <w:rPr>
          <w:bCs/>
          <w:iCs/>
        </w:rPr>
      </w:pPr>
      <w:r w:rsidRPr="003F196F">
        <w:t>116.</w:t>
      </w:r>
      <w:r w:rsidRPr="003F196F">
        <w:tab/>
        <w:t xml:space="preserve">poukazuje na nevyřešenou situaci v souvislosti se smlouvou o pronájmu bývalých prostor Evropské agentury pro léčivé přípravky po jejím přestěhování do Amsterodamu a žádá, aby tato otázka byla se Spojeným královstvím projednána; </w:t>
      </w:r>
    </w:p>
    <w:p w14:paraId="42A64D25" w14:textId="77777777" w:rsidR="006D4E05" w:rsidRPr="003F196F" w:rsidRDefault="006D4E05" w:rsidP="006D4E05">
      <w:pPr>
        <w:pStyle w:val="NormalHanging12a"/>
        <w:rPr>
          <w:i/>
          <w:iCs/>
        </w:rPr>
      </w:pPr>
      <w:r w:rsidRPr="003F196F">
        <w:rPr>
          <w:i/>
        </w:rPr>
        <w:t>Dodavatelské řetězce</w:t>
      </w:r>
    </w:p>
    <w:p w14:paraId="00EA5F09" w14:textId="77777777" w:rsidR="006D4E05" w:rsidRPr="003F196F" w:rsidRDefault="006D4E05" w:rsidP="006D4E05">
      <w:pPr>
        <w:pStyle w:val="NormalHanging12a"/>
      </w:pPr>
      <w:r w:rsidRPr="003F196F">
        <w:t>117.</w:t>
      </w:r>
      <w:r w:rsidRPr="003F196F">
        <w:tab/>
        <w:t xml:space="preserve">zdůrazňuje, že přeshraniční dodavatelské řetězce léčivých přípravků jsou po brexitu složitější, zejména v případě produktů, na něž se dříve vztahoval volný pohyb mezi EU a Spojeným královstvím; lituje, že celní kontroly a regulační postupy vedly ke zpožděním, nedostatku a zvýšeným nákladům, což ovlivnilo dostupnost léčivých přípravků ve Spojeném království, zejména v Severním Irsku a menších členských státech, jako je Malta, Kypr a Irsko, které se v minulosti spoléhaly na dodavatelské řetězce ve Spojeném království; </w:t>
      </w:r>
    </w:p>
    <w:p w14:paraId="3A4C8089" w14:textId="77777777" w:rsidR="006D4E05" w:rsidRPr="003F196F" w:rsidRDefault="006D4E05" w:rsidP="006D4E05">
      <w:pPr>
        <w:pStyle w:val="NormalHanging12a"/>
      </w:pPr>
      <w:r w:rsidRPr="003F196F">
        <w:t>118.</w:t>
      </w:r>
      <w:r w:rsidRPr="003F196F">
        <w:tab/>
        <w:t>zdůrazňuje, že případné rozšíření výjimek z některých povinností týkajících se určitých humánních léčivých přípravků dostupných ve Spojeném království, pokud jde o Severní Irsko, jakož i na Kypru, v Irsku a na Maltě, stanovených směrnicí (EU) 2022/642</w:t>
      </w:r>
      <w:r w:rsidRPr="003F196F">
        <w:rPr>
          <w:rStyle w:val="FootnoteReference"/>
        </w:rPr>
        <w:footnoteReference w:id="39"/>
      </w:r>
      <w:r w:rsidRPr="003F196F">
        <w:t xml:space="preserve">, kterou se mění směrnice 2001/20/ES a 2001/83/ES, musí být založeno na důkazech o trvající nutnosti a riziku újmy pacienta v dotčených členských státech, a nesmí být provedeno z důvodů administrativního zjednodušení; </w:t>
      </w:r>
    </w:p>
    <w:p w14:paraId="23EBDE51" w14:textId="77777777" w:rsidR="006D4E05" w:rsidRPr="003F196F" w:rsidRDefault="006D4E05" w:rsidP="006D4E05">
      <w:pPr>
        <w:pStyle w:val="NormalHanging12a"/>
      </w:pPr>
      <w:r w:rsidRPr="003F196F">
        <w:t>119.</w:t>
      </w:r>
      <w:r w:rsidRPr="003F196F">
        <w:tab/>
        <w:t xml:space="preserve">naléhavě vyzývá EU a Spojené království, aby prozkoumaly mechanismy spolupráce, jako je dohoda o vzájemném uznávání správné výrobní praxe založená na rovnocenných normách, a zajistily tak trvalý přístup k obzvláště kriticky důležitým léčivým </w:t>
      </w:r>
      <w:r w:rsidRPr="003F196F">
        <w:lastRenderedPageBreak/>
        <w:t xml:space="preserve">přípravkům, bojovaly proti jejich nedostatku a odstranily překážky související se zkouškami šarží, sdílením farmakovigilančních údajů a logistikou dodávek, aby se minimalizovalo narušení péče o pacienty a zajistila jejich bezpečnost; </w:t>
      </w:r>
    </w:p>
    <w:p w14:paraId="2ABC8080" w14:textId="77777777" w:rsidR="006D4E05" w:rsidRPr="003F196F" w:rsidRDefault="006D4E05" w:rsidP="006D4E05">
      <w:pPr>
        <w:pStyle w:val="NormalHanging12a"/>
      </w:pPr>
      <w:r w:rsidRPr="003F196F">
        <w:rPr>
          <w:i/>
        </w:rPr>
        <w:t>Mezinárodní spolupráce a rozvoj</w:t>
      </w:r>
    </w:p>
    <w:p w14:paraId="1C9A7562" w14:textId="77777777" w:rsidR="006D4E05" w:rsidRPr="003F196F" w:rsidRDefault="006D4E05" w:rsidP="006D4E05">
      <w:pPr>
        <w:pStyle w:val="NormalHanging12a"/>
        <w:rPr>
          <w:bCs/>
          <w:iCs/>
        </w:rPr>
      </w:pPr>
      <w:r w:rsidRPr="003F196F">
        <w:t>120.</w:t>
      </w:r>
      <w:r w:rsidRPr="003F196F">
        <w:tab/>
        <w:t xml:space="preserve">zdůrazňuje, že je nezbytné, aby obě strany společně posílily své činnosti a spolupráci v globálním řízení v oblasti zdraví a mezinárodních rozvojových programech, mimo jiné i v rámci WHO; zdůrazňuje význam koordinovaného postupu v tomto ohledu, neboť umožní poskytnout silnější, spravedlivější a účinnější mezinárodní reakci na přeshraniční mimořádné zdravotní události; </w:t>
      </w:r>
    </w:p>
    <w:p w14:paraId="6C9603FF" w14:textId="77777777" w:rsidR="006D4E05" w:rsidRPr="003F196F" w:rsidRDefault="006D4E05" w:rsidP="006D4E05">
      <w:pPr>
        <w:pStyle w:val="NormalHanging12a"/>
        <w:rPr>
          <w:b/>
          <w:i/>
        </w:rPr>
      </w:pPr>
      <w:r w:rsidRPr="003F196F">
        <w:rPr>
          <w:b/>
          <w:i/>
        </w:rPr>
        <w:t>Ochrana spotřebitele</w:t>
      </w:r>
    </w:p>
    <w:p w14:paraId="52242DD8" w14:textId="77777777" w:rsidR="006D4E05" w:rsidRPr="003F196F" w:rsidRDefault="006D4E05" w:rsidP="006D4E05">
      <w:pPr>
        <w:pStyle w:val="NormalHanging12a"/>
        <w:rPr>
          <w:i/>
        </w:rPr>
      </w:pPr>
      <w:r w:rsidRPr="003F196F">
        <w:t>121.</w:t>
      </w:r>
      <w:r w:rsidRPr="003F196F">
        <w:tab/>
        <w:t xml:space="preserve">zdůrazňuje, že spotřebitelé v EU a Spojeném království čelí řadě rizik vyplývajících z nebezpečných a nezákonných výrobků, jakož i z manipulativních technik prodeje na internetu; v této souvislosti zdůrazňuje související výzvy vyplývající z elektronického obchodu, jimž jsou spotřebitelé vystaveni; domnívá se, že pro řešení těchto problémů má zásadní význam užší spolupráce a výměna důležitých informací mezi orgány EU a Spojeného království pro vymáhání spotřebitelských práv; </w:t>
      </w:r>
    </w:p>
    <w:p w14:paraId="50FF9A00" w14:textId="77777777" w:rsidR="006D4E05" w:rsidRPr="003F196F" w:rsidRDefault="006D4E05" w:rsidP="006D4E05">
      <w:pPr>
        <w:pStyle w:val="NormalHanging12a"/>
        <w:rPr>
          <w:bCs/>
          <w:iCs/>
        </w:rPr>
      </w:pPr>
      <w:r w:rsidRPr="003F196F">
        <w:t>122.</w:t>
      </w:r>
      <w:r w:rsidRPr="003F196F">
        <w:tab/>
        <w:t xml:space="preserve">zdůrazňuje, že spolupráce mezi EU a Spojeným královstvím musí zachovat vysokou úroveň ochrany spotřebitele se zvláštním zaměřením na bezpečnost výrobků, elektronický obchod a přeshraniční digitální služby; vyzývá k posílení spolupráce s cílem řešit přítomnost nebezpečných výrobků a používání nekalých obchodních praktik; zdůrazňuje potřebu sbližování právních předpisů v oblasti bezpečnosti výrobků a digitálních práv spotřebitelů s cílem zajistit jednotnou a vysokou úroveň ochrany spotřebitele, a tím podpořit důvěru spotřebitelů v přeshraniční obchod; požaduje, aby spolupráce mezi EU a Spojeným královstvím zavazovala obě strany k dialogu a výměně informací v oblastech společného zájmu, včetně bezpečnosti výrobků, digitálních práv spotřebitelů a nekalých obchodních praktik; zdůrazňuje, že EU a Spojené království musí spolupracovat, aby zabránily rozdílům v regulaci, které by negativně ovlivnily důvěru spotřebitelů nebo přeshraniční obchod; </w:t>
      </w:r>
    </w:p>
    <w:p w14:paraId="78C3C65E" w14:textId="77777777" w:rsidR="006D4E05" w:rsidRPr="003F196F" w:rsidRDefault="006D4E05" w:rsidP="006D4E05">
      <w:pPr>
        <w:pStyle w:val="NormalHanging12a"/>
        <w:rPr>
          <w:bCs/>
          <w:iCs/>
        </w:rPr>
      </w:pPr>
      <w:r w:rsidRPr="003F196F">
        <w:t>123.</w:t>
      </w:r>
      <w:r w:rsidRPr="003F196F">
        <w:tab/>
        <w:t>vyjadřuje politování nad tím, že dohoda o obchodu a spolupráci neobsahuje ujednání o spolupráci týkající se prosazování právních předpisů na ochranu spotřebitele, a vyzývá Komisi, aby prozkoumala možnost ujednání mezi sítí EU pro spolupráci v oblasti ochrany spotřebitele a Úřadem pro hospodářskou soutěž a trhy Spojeného království; zdůrazňuje, že toto ujednání by orgánům umožnilo účinněji zasáhnout prostřednictvím výměny informací týkajících se vyšetřování a hledáním možností společných opatření; zdůrazňuje, že tato spolupráce by měla být zvážena v rámci nařízení o spolupráci v oblasti ochrany spotřebitele</w:t>
      </w:r>
      <w:r w:rsidRPr="003F196F">
        <w:rPr>
          <w:rStyle w:val="FootnoteReference"/>
          <w:bCs/>
          <w:iCs/>
        </w:rPr>
        <w:footnoteReference w:id="40"/>
      </w:r>
      <w:r w:rsidRPr="003F196F">
        <w:t xml:space="preserve">, neboť se tím umožní spolupráce se zeměmi mimo EU za účelem ochrany zájmů spotřebitelů; vítá dohodu o obnovení diskusí o pravidelné výměně informací mezi systémem EU Safety Gate a databází Spojeného království pro dozor nad trhem a bezpečnost výrobků v souladu s čl. 96 </w:t>
      </w:r>
      <w:r w:rsidRPr="003F196F">
        <w:lastRenderedPageBreak/>
        <w:t xml:space="preserve">odst. 4 dohody o obchodu a spolupráci; </w:t>
      </w:r>
    </w:p>
    <w:p w14:paraId="099DF239" w14:textId="77777777" w:rsidR="006D4E05" w:rsidRPr="003F196F" w:rsidRDefault="006D4E05" w:rsidP="006D4E05">
      <w:pPr>
        <w:pStyle w:val="NormalHanging12a"/>
        <w:rPr>
          <w:bCs/>
          <w:iCs/>
        </w:rPr>
      </w:pPr>
      <w:r w:rsidRPr="003F196F">
        <w:t>124.</w:t>
      </w:r>
      <w:r w:rsidRPr="003F196F">
        <w:tab/>
        <w:t xml:space="preserve">vyzývá EU, aby usnadnila přistoupení Spojeného království k Luganské úmluvě s cílem umožnit vzájemné uznávání a výkon soudních rozhodnutí mezi Spojeným královstvím a členskými státy; </w:t>
      </w:r>
    </w:p>
    <w:p w14:paraId="0B6221BE" w14:textId="77777777" w:rsidR="006D4E05" w:rsidRPr="003F196F" w:rsidRDefault="006D4E05" w:rsidP="006D4E05">
      <w:pPr>
        <w:pStyle w:val="NormalHanging12a"/>
        <w:rPr>
          <w:bCs/>
          <w:iCs/>
        </w:rPr>
      </w:pPr>
      <w:r w:rsidRPr="003F196F">
        <w:t xml:space="preserve">125. vítá správní ujednání podepsané dne 30. dubna 2024 mezi Komisí a orgánem Ofcom, což je regulační orgán Spojeného království pro rozhlasové a televizní vysílání, telekomunikace a poštovní služby, přičemž cílem tohoto ujednání je dohlížet na to, jak velké online platformy posuzují a řídí rizika, a to i pokud jde o ochranu nezletilých osob, design přiměřený věku a transparentnost platforem; vyjadřuje naději, že to představuje začátek užší spolupráce při řešení těchto a dalších společných výzev; </w:t>
      </w:r>
    </w:p>
    <w:p w14:paraId="4EB52FDE" w14:textId="77777777" w:rsidR="006D4E05" w:rsidRPr="003F196F" w:rsidRDefault="006D4E05" w:rsidP="006D4E05">
      <w:pPr>
        <w:pStyle w:val="NormalHanging12a"/>
        <w:rPr>
          <w:b/>
          <w:i/>
        </w:rPr>
      </w:pPr>
      <w:r w:rsidRPr="003F196F">
        <w:rPr>
          <w:b/>
          <w:i/>
        </w:rPr>
        <w:t>Energie</w:t>
      </w:r>
    </w:p>
    <w:p w14:paraId="17FA3A2F" w14:textId="77777777" w:rsidR="006D4E05" w:rsidRPr="003F196F" w:rsidRDefault="006D4E05" w:rsidP="006D4E05">
      <w:pPr>
        <w:pStyle w:val="NormalHanging12a"/>
        <w:rPr>
          <w:i/>
        </w:rPr>
      </w:pPr>
      <w:r w:rsidRPr="003F196F">
        <w:t>126.</w:t>
      </w:r>
      <w:r w:rsidRPr="003F196F">
        <w:tab/>
        <w:t>v souvislosti s ruskou útočnou válkou proti Ukrajině a s ohledem na nestabilní globální trhy s energií zdůrazňuje význam posílení spolupráce mezi EU a Spojeným královstvím v oblasti energetiky a bezpečnosti dodávek; vybízí EU a Spojené království, aby společně ukončily energetickou závislost na Rusku a co nejdříve zastavily dovoz všech ruských fosilních paliv, včetně ropy, plynu, zkapalněného zemního plynu, jaderných paliv a dalších jaderných materiálů; konstatuje, že EU i Spojené království pokračují v plnění společného cíle, kterým je veškeré energetické vazby s Ruskem ukončit; s uspokojením konstatuje, že v rámci dohody o obchodu a spolupráci byla ustavena nová pracovní skupina EU a Spojeného království pro bezpečnost dodávek, jak doporučila Rada partnerství dne 17. března 2024 a později provedl specializovaný výbor pro energetiku; doufá, že se nová pracovní skupina EU a Spojeného království pro bezpečnost dodávek bude moci pravidelně scházet a vypracovávat konkrétní řešení a společná opatření v této klíčové oblasti dvoustranné spolupráce;</w:t>
      </w:r>
    </w:p>
    <w:p w14:paraId="7596CB14" w14:textId="7BDD5D86" w:rsidR="006D4E05" w:rsidRPr="003F196F" w:rsidRDefault="006D4E05" w:rsidP="006D4E05">
      <w:pPr>
        <w:pStyle w:val="NormalHanging12a"/>
        <w:rPr>
          <w:bCs/>
          <w:iCs/>
        </w:rPr>
      </w:pPr>
      <w:r w:rsidRPr="003F196F">
        <w:t>127.</w:t>
      </w:r>
      <w:r w:rsidRPr="003F196F">
        <w:tab/>
        <w:t>zdůrazňuje význam propojení trhů EU a Spojeného království s energií, které může zlepšit bezpečnost dodávek, stimulovat výrobu čisté energie a snížit náklady obou stran na energii; je přesvědčen o tom, že vysoké kapacity fyzického propojení je třeba doplnit integrovanějšími velkoobchodními trhy s energií, které mohou zvýšit energetickou bezpečnost a usnadnit obchodování s energií mezi EU a Spojeným královstvím; konstatuje, že navzdory užší spolupráci mezi regulačními orgány a provozovateli přenosových soustav, bylo, pokud jde o vypracování nových opatření pro obchodování s elektřinou podle článku 312 dohody o obchodu a spolupráci, dosaženo jen malého pokroku; připomíná, že Spojené království už pro obchodování s elektřinou nevyužívá nástroje jednotného trhu EU pro propojování trhů, jako je jednotné propojení denních trhů EU, což vede k neúčinnému obchodování prostřednictvím propojovacích vedení, a tak ke zvyšování velkoobchodních nákladů a v konečném důsledku cen pro spotřebitele, a brání investicím do víceúčelových propojovacích vedení;</w:t>
      </w:r>
    </w:p>
    <w:p w14:paraId="34F9AC56" w14:textId="436586BA" w:rsidR="006D4E05" w:rsidRPr="003F196F" w:rsidRDefault="006D4E05" w:rsidP="006D4E05">
      <w:pPr>
        <w:pStyle w:val="NormalHanging12a"/>
        <w:rPr>
          <w:bCs/>
          <w:iCs/>
        </w:rPr>
      </w:pPr>
      <w:r w:rsidRPr="003F196F">
        <w:t xml:space="preserve">128. </w:t>
      </w:r>
      <w:r w:rsidRPr="003F196F">
        <w:tab/>
      </w:r>
      <w:bookmarkStart w:id="22" w:name="_Hlk219967412"/>
      <w:r w:rsidRPr="003F196F">
        <w:t>vítá nedávno přijatý závazek EU a Spojeného království a jejich politickou dohodu o trvalém rozšíření energetické spolupráce mezi EU a Spojeným královstvím a o prozkoumání možností případné účasti Spojeného království na vnitřním trhu EU s elektřinou, včetně dynamického sladění a příspěvků na náklady spojené s touto oblastí politiky, jak je stanoveno v prohlášení o obecné shodě mezi EU a Spojeným královstvím;</w:t>
      </w:r>
      <w:bookmarkEnd w:id="22"/>
      <w:r w:rsidRPr="003F196F">
        <w:t xml:space="preserve"> vyzývá k okamžitým jednáním o sladění trhu a k jejich včasnému uzavření a zdůrazňuje, že je třeba dosáhnout rychlého a rozhodného pokroku; zdůrazňuje, že taková účast by snížila ceny energie a byla by přínosem pro spotřebitele i podniky; </w:t>
      </w:r>
      <w:r w:rsidRPr="003F196F">
        <w:lastRenderedPageBreak/>
        <w:t xml:space="preserve">zdůrazňuje, že taková dohoda by musela být uzavřena před </w:t>
      </w:r>
      <w:r w:rsidR="00A553B9" w:rsidRPr="003F196F">
        <w:t>vypršením</w:t>
      </w:r>
      <w:r w:rsidRPr="003F196F">
        <w:t xml:space="preserve"> platnost</w:t>
      </w:r>
      <w:r w:rsidR="00A553B9" w:rsidRPr="003F196F">
        <w:t>i</w:t>
      </w:r>
      <w:r w:rsidRPr="003F196F">
        <w:t xml:space="preserve"> současných ujednání; zdůrazňuje, že zejména s ohledem na měnící se geopolitický kontext a nejistotu světového obchodu patří k jasným oblastem společného zájmu spolupráce v odvětví čisté energie v severních mořích, propojení systémů obchodování s emisemi uplatňovaných v EU a Spojeném království, taky aby se předešlo problémům s příslušnými mechanismy uhlíkového vyrovnání na hranicích, dále pak zlepšení ujednání o obchodování s elektřinou a užší koordinace plánování infrastruktury, a tím i zvýšení energetické bezpečnosti a konkurenceschopnosti průmyslu v celé Evropě; vyzývá obě strany, aby v tomto ohledu úzce spolupracovaly a zajistily včasné stanovení použitelného rámce, který by zmírnil právní nejistotu; vyzývá ke konkrétnímu společnému úsilí EU a Spojeného království o větší spolupráci v oblasti jaderné energie, nízkouhlíkového a cenově dostupného zdroje elektřiny, který je nezbytný pro dosažení klimatické neutrality a zachování konkurenceschopnosti evropského průmyslu; připomíná, že strukturovaná spolupráce EU a Spojeného království v oblastech, jako jsou elektrická propojovací vedení a infrastruktura pro obnovitelnou energii na moři, se může protínat s programy financování EU, včetně regionálních a energetických iniciativ; zdůrazňuje, že účast Spojeného království v těchto rámcích vyžaduje odpovídající správu, dodržování pravidel EU a adekvátní finanční příspěvky odrážející investice EU; vyzývá Komisi, aby Parlamentu poskytla vyčerpávající informace o všech finančních příspěvcích, které má Spojené království v těchto oblastech poskytnout; </w:t>
      </w:r>
    </w:p>
    <w:p w14:paraId="695532A3" w14:textId="77777777" w:rsidR="006D4E05" w:rsidRPr="003F196F" w:rsidRDefault="006D4E05" w:rsidP="006D4E05">
      <w:pPr>
        <w:pStyle w:val="NormalHanging12a"/>
        <w:rPr>
          <w:bCs/>
          <w:iCs/>
        </w:rPr>
      </w:pPr>
      <w:r w:rsidRPr="003F196F">
        <w:t>129.</w:t>
      </w:r>
      <w:r w:rsidRPr="003F196F">
        <w:tab/>
        <w:t xml:space="preserve">vítá společný postoj Komise a Spojeného království vyjádřený na nedávném summitu EU-Spojené království, že propojení trhů s uhlíkem by pomohlo řešit obavy týkající se obchodu a rovných podmínek v souladu s čl. 392 odst. 6 dohody o obchodu a spolupráci a osvobodilo by podniky se sídlem ve Spojeném království z působnosti mechanismu uhlíkového vyrovnání na hranicích, snížilo by obchodní napětí a podpořilo sladění cen uhlíku, čímž by se posílily společné cíle v oblasti dekarbonizace a přispělo k dosažení cílů klimatické neutrality; </w:t>
      </w:r>
    </w:p>
    <w:p w14:paraId="0484776D" w14:textId="77777777" w:rsidR="006D4E05" w:rsidRPr="003F196F" w:rsidRDefault="006D4E05" w:rsidP="006D4E05">
      <w:pPr>
        <w:pStyle w:val="NormalHanging12a"/>
        <w:rPr>
          <w:bCs/>
          <w:iCs/>
        </w:rPr>
      </w:pPr>
      <w:r w:rsidRPr="003F196F">
        <w:t>130.</w:t>
      </w:r>
      <w:r w:rsidRPr="003F196F">
        <w:tab/>
        <w:t xml:space="preserve">uznává, že používání rozdílných mechanismů uhlíkového vyrovnání na hranicích v EU a ve Spojeném království by mohlo vést k dodatečným nežádoucím nákladům pro budoucí přeshraniční obchod s elektřinou z obnovitelných zdrojů s negativními dopady na průmyslová odvětví a domácnosti, což by mohlo obzvláště ohrozit integritu jednotného trhu s elektřinou na irském ostrově; domnívá se, že nejúčinnějším a nejjednodušším řešením by bylo, aby se Spojené království zapojilo přímo do systému EU pro obchodování s emisemi (ETS), jak bylo navrženo v prohlášení o obecné shodě; trvá na tom, že plné zapojení do systému ETS by mělo zabránit nežádoucím nákladům a odstranit zbytečné politické překážky spolupráce, zejména v Severním moři; vyzývá však k tomu, aby byla v případě potřeby přijata prozatímní opatření s cílem zajistit, aby mechanismy uhlíkového vyrovnání na hranicích EU a Spojeného království nepředstavovaly od roku 2026 žádnou dodatečnou zátěž pro přeshraniční obchod s elektřinou, neboť v té době mohou stále probíhat jednání o účasti na trhu s elektřinou a zapojení do systému ETS; zdůrazňuje, že jakákoli účast Spojeného království v mechanismech nebo systémech souvisejících se systémem EU pro obchodování s emisemi musí být spojena se spravedlivým a přiměřeným finančním příspěvkem pokrývajícím administrativní a programové náklady Unie; trvá na tom, že ve všech budoucích ujednáních musí být plně chráněny finanční a klimatické zájmy EU; </w:t>
      </w:r>
    </w:p>
    <w:p w14:paraId="68E64CC3" w14:textId="77777777" w:rsidR="006D4E05" w:rsidRPr="003F196F" w:rsidRDefault="006D4E05" w:rsidP="006D4E05">
      <w:pPr>
        <w:pStyle w:val="NormalHanging12a"/>
        <w:rPr>
          <w:bCs/>
          <w:iCs/>
        </w:rPr>
      </w:pPr>
      <w:r w:rsidRPr="003F196F">
        <w:t>131.</w:t>
      </w:r>
      <w:r w:rsidRPr="003F196F">
        <w:tab/>
        <w:t xml:space="preserve">zdůrazňuje, že je důležité stanovit společná pravidla pro energii z obnovitelných zdrojů na moři a infrastrukturu plynovodů v oblasti Severního moře, aby se usnadnily obchodní dohody mezi EU a Spojeným královstvím; vyzývá k pokračování spolupráce </w:t>
      </w:r>
      <w:r w:rsidRPr="003F196F">
        <w:lastRenderedPageBreak/>
        <w:t xml:space="preserve">mezi EU a Spojeným královstvím v oblasti mezinárodní energetiky v kontextu konferencí OSN o změně klimatu; </w:t>
      </w:r>
    </w:p>
    <w:p w14:paraId="661BCF92" w14:textId="77777777" w:rsidR="006D4E05" w:rsidRPr="003F196F" w:rsidRDefault="006D4E05" w:rsidP="006D4E05">
      <w:pPr>
        <w:pStyle w:val="NormalHanging12a"/>
        <w:rPr>
          <w:bCs/>
          <w:iCs/>
        </w:rPr>
      </w:pPr>
      <w:r w:rsidRPr="003F196F">
        <w:t>132.</w:t>
      </w:r>
      <w:r w:rsidRPr="003F196F">
        <w:tab/>
        <w:t>bere na vědomí opětovně potvrzený společný mezinárodní závazek plnit Agendu OSN 2030 a cíle udržitelného rozvoje a Pařížskou dohodu; opakuje, že je třeba, aby EU a Spojené království nadále spolupracovaly na mezinárodních konferencích o klimatu, včetně nadcházející konference COP30, s cílem navázat na dosažený pokrok a stát v čele dalších globálních opatření na podporu energie z obnovitelných zdrojů, energetické účinnosti a snižování emisí metanu z odvětví energetiky;</w:t>
      </w:r>
    </w:p>
    <w:p w14:paraId="53F7021C" w14:textId="77777777" w:rsidR="006D4E05" w:rsidRPr="003F196F" w:rsidRDefault="006D4E05" w:rsidP="006D4E05">
      <w:pPr>
        <w:spacing w:after="240"/>
        <w:ind w:left="540" w:hanging="540"/>
      </w:pPr>
      <w:r w:rsidRPr="003F196F">
        <w:t>133.</w:t>
      </w:r>
      <w:r w:rsidRPr="003F196F">
        <w:tab/>
        <w:t xml:space="preserve">s uspokojením konstatuje, že obě strany i nadále sledují podobně ambiciózní cíle v oblasti energetické účinnosti a podpory energie z obnovitelných zdrojů stanovené pro rok 2030, přičemž konečným společným cílem je klimatická neutralita do roku 2050; blahopřeje Spojenému království, že dne 1. října 2024 jako první země skupiny G7 a první vyspělá, průmyslová země úspěšně ukončilo výrobu energie v uhelných elektrárnách; zdůrazňuje význam ustanovení o zákazu snížení úrovně právní ochrany životního prostředí, jež je součástí dohody o obchodu a spolupráci a od něhož se žádná strana nemůže odchýlit, aniž by došlo k ohrožení celé dohody; </w:t>
      </w:r>
    </w:p>
    <w:p w14:paraId="4618BF7E" w14:textId="4C517D52" w:rsidR="006D4E05" w:rsidRPr="003F196F" w:rsidRDefault="006D4E05" w:rsidP="006D4E05">
      <w:pPr>
        <w:spacing w:after="240"/>
        <w:ind w:left="540" w:hanging="540"/>
      </w:pPr>
      <w:r w:rsidRPr="003F196F">
        <w:t>134.</w:t>
      </w:r>
      <w:r w:rsidRPr="003F196F">
        <w:tab/>
        <w:t>příznivě hodnotí ochotu obou stran zvážit větší regulační a technologickou spolupráci v oblasti čistých technologií, jako je zachycování</w:t>
      </w:r>
      <w:r w:rsidR="00A553B9" w:rsidRPr="003F196F">
        <w:t>, využívání</w:t>
      </w:r>
      <w:r w:rsidRPr="003F196F">
        <w:t xml:space="preserve"> a skladování uhlíku, a energií z obnovitelných zdrojů, včetně větrné energie na moři, vodíku, biometanu a udržitelných biopaliv; konstatuje však, že rozhodnutí Spojeného království opustit jednotný trh EU nevyhnutelně představuje výzvy pro formát a prostor dvoustranné spolupráce v energetice; vyzývá obě strany, aby našly nové způsoby, jak zkvalitnit a zintenzivnit dvoustrannou spolupráci v oblasti technologií pro získávání energie z obnovitelných zdrojů;</w:t>
      </w:r>
    </w:p>
    <w:p w14:paraId="3E771E03" w14:textId="77777777" w:rsidR="006D4E05" w:rsidRPr="003F196F" w:rsidRDefault="006D4E05" w:rsidP="006D4E05">
      <w:pPr>
        <w:spacing w:after="240"/>
        <w:ind w:left="540" w:hanging="540"/>
      </w:pPr>
      <w:r w:rsidRPr="003F196F">
        <w:t>135.</w:t>
      </w:r>
      <w:r w:rsidRPr="003F196F">
        <w:tab/>
        <w:t xml:space="preserve">zdůrazňuje význam koordinovaného plánování a sbližování povolovacích postupů EU a Spojeného království, má-li být zajištěn rozvoj obnovitelných zdrojů, zejména větrné energie na moři, elektrické infrastruktury, ukládání CO2 a hybridních energetických projektů v severních mořích; je přesvědčen o tom, že obě strany musí úzce spolupracovat, aby se severní moře stala centrem zelené energie, které by rovněž mohlo pomoci zajistit bezpečnost dodávek, mimo jiné výrobou velkého objemu větrné energie na moři v souladu s nezávazným cílem EU dosáhnout pro výrobu energie na moři do roku 2050 asi 360 GW instalované kapacity; vyzývá Komisi a členské státy, aby se Spojeným královstvím i se všemi sousedními zeměmi, v nichž se nacházejí mořské pánve, posílily regionální spolupráci při plánování elektrizačních soustav na moři a rozvoji kritické energetické infrastruktury, aby se zvýšila spolehlivost systému a snížila pravděpodobnost narušení infrastruktury a selhání dodávek energie; </w:t>
      </w:r>
    </w:p>
    <w:p w14:paraId="7AC73FBD" w14:textId="77777777" w:rsidR="006D4E05" w:rsidRPr="003F196F" w:rsidRDefault="006D4E05" w:rsidP="006D4E05">
      <w:pPr>
        <w:spacing w:after="240"/>
        <w:ind w:left="540" w:hanging="540"/>
      </w:pPr>
      <w:r w:rsidRPr="003F196F">
        <w:t>136.</w:t>
      </w:r>
      <w:r w:rsidRPr="003F196F">
        <w:tab/>
        <w:t xml:space="preserve">připomíná, že abychom mohli plně využívat zdrojů energie na moři, bude nutné investovat do síťových a propojovacích kapacit; dále zdůrazňuje, že je třeba vybudovat kompatibilní mořskou elektrizační soustavu, včetně hybridních propojovacích vedení, a vytvořit vhodné mechanismy pro sdílení nákladů; domnívá se, že rozvoj elektroenergetické infrastruktury, která umožní využít potenciálu větrné energie na moři, je společnou prioritou EU i Spojeného království; zdůrazňuje, že využívání sdílených obnovitelných zdrojů může být vzájemně prospěšné pro EU i Spojené království a může snížit náklady obou stran při přechodu na čistou energii; </w:t>
      </w:r>
    </w:p>
    <w:p w14:paraId="48E53005" w14:textId="77777777" w:rsidR="006D4E05" w:rsidRPr="003F196F" w:rsidRDefault="006D4E05" w:rsidP="006D4E05">
      <w:pPr>
        <w:spacing w:after="240"/>
        <w:ind w:left="567" w:hanging="567"/>
      </w:pPr>
      <w:r w:rsidRPr="003F196F">
        <w:t>137.</w:t>
      </w:r>
      <w:r w:rsidRPr="003F196F">
        <w:tab/>
        <w:t xml:space="preserve">vítá aktivní účast Spojeného království ve skupině pro energetickou spolupráci </w:t>
      </w:r>
      <w:r w:rsidRPr="003F196F">
        <w:lastRenderedPageBreak/>
        <w:t xml:space="preserve">v Severním moři (NSEC), která byla ustavena v návaznosti na memorandum o porozumění podepsané v prosinci 2022; zastává názor, že účast Spojeného království ve skupině NSEC by nakonec měla vést k životaschopným společným projektům, které budou v souladu se sdíleným cílem vytvořit ze severních moří evropskou zelenou elektrárnu, jak je uvedeno v prohlášení z Ostende, které Spojené království podepsalo dne 24. dubna 2023; </w:t>
      </w:r>
    </w:p>
    <w:p w14:paraId="1B6FFB1F" w14:textId="77777777" w:rsidR="006D4E05" w:rsidRPr="003F196F" w:rsidRDefault="006D4E05" w:rsidP="006D4E05">
      <w:pPr>
        <w:spacing w:after="240"/>
        <w:ind w:left="567" w:hanging="567"/>
      </w:pPr>
      <w:r w:rsidRPr="003F196F">
        <w:t>138.</w:t>
      </w:r>
      <w:r w:rsidRPr="003F196F">
        <w:tab/>
        <w:t xml:space="preserve">bere na vědomí, že specializovaný výbor pro energetiku přijal ke konci roku 2024 doporučení a plán pro obchodování s elektřinou a vyzval EU a Spojené království, aby zintenzivnily technickou práci nezbytnou k provedení nových dvoustranných obchodních ujednání, včetně fáze ověřování koncepce volného propojení objemů mezi více regiony, což je navržený model obchodování uvedený v příloze 29 dohody o obchodu a spolupráci; </w:t>
      </w:r>
    </w:p>
    <w:p w14:paraId="32019CCB" w14:textId="77777777" w:rsidR="006D4E05" w:rsidRPr="003F196F" w:rsidRDefault="006D4E05" w:rsidP="006D4E05">
      <w:pPr>
        <w:spacing w:after="240"/>
        <w:ind w:left="567" w:hanging="567"/>
      </w:pPr>
      <w:r w:rsidRPr="003F196F">
        <w:t>139.</w:t>
      </w:r>
      <w:r w:rsidRPr="003F196F">
        <w:tab/>
        <w:t xml:space="preserve">bere na vědomí dohodu mezi Evropským společenstvím pro atomovou energii (Euratom) a Spojeným královstvím uzavřenou dne 21. prosince 2020 v rámci dohody o obchodu a spolupráci, která se týká spolupráce v oblasti bezpečného a mírového využívání jaderné energie a opírá se o závazky obou stran dodržovat mezinárodní povinnosti; zdůrazňuje vzájemné přínosy civilní jaderné spolupráce mezi EU a Spojeným královstvím v oblastech, jako jsou reaktory nové generace, nakládání s odpady, malé modulární reaktory, bezpečnostní a zdravotní normy, odolnost dodavatelského řetězce a technologie jaderné syntézy, a to i prostřednictvím výzkumu, lékařského použití, mobility výzkumných pracovníků v jaderné oblasti a případně přístupu ke společné vědecké infrastruktuře; </w:t>
      </w:r>
    </w:p>
    <w:p w14:paraId="02E8EAFF" w14:textId="77777777" w:rsidR="006D4E05" w:rsidRPr="003F196F" w:rsidRDefault="006D4E05" w:rsidP="006D4E05">
      <w:pPr>
        <w:spacing w:after="240"/>
        <w:ind w:left="567" w:hanging="567"/>
      </w:pPr>
      <w:r w:rsidRPr="003F196F">
        <w:t>140.</w:t>
      </w:r>
      <w:r w:rsidRPr="003F196F">
        <w:tab/>
        <w:t xml:space="preserve">připomíná, že v energetických projektech je důležité zachovat přísné normy v oblasti životního prostředí a pracovní normy; zdůrazňuje, že je zapotřebí spolupracovat v oblasti regulace s cílem zajistit, aby energetické iniciativy podporovaly vzestupnou konvergenci v oblasti práv pracovníků, jejich bezpečnosti a ochrany zdraví a ochrany životního prostředí; </w:t>
      </w:r>
    </w:p>
    <w:p w14:paraId="3C8BE48C" w14:textId="77777777" w:rsidR="006D4E05" w:rsidRPr="003F196F" w:rsidRDefault="006D4E05" w:rsidP="006D4E05">
      <w:pPr>
        <w:pStyle w:val="NormalHanging12a"/>
        <w:rPr>
          <w:b/>
          <w:i/>
        </w:rPr>
      </w:pPr>
      <w:r w:rsidRPr="003F196F">
        <w:rPr>
          <w:b/>
          <w:i/>
        </w:rPr>
        <w:t>Doprava</w:t>
      </w:r>
    </w:p>
    <w:p w14:paraId="5DCB9345" w14:textId="77777777" w:rsidR="006D4E05" w:rsidRPr="003F196F" w:rsidRDefault="006D4E05" w:rsidP="006D4E05">
      <w:pPr>
        <w:pStyle w:val="NormalHanging12a"/>
        <w:rPr>
          <w:i/>
          <w:iCs/>
        </w:rPr>
      </w:pPr>
      <w:r w:rsidRPr="003F196F">
        <w:rPr>
          <w:i/>
        </w:rPr>
        <w:t>Obecné připomínky</w:t>
      </w:r>
    </w:p>
    <w:p w14:paraId="65DDA8B0" w14:textId="77777777" w:rsidR="006D4E05" w:rsidRPr="003F196F" w:rsidRDefault="006D4E05" w:rsidP="006D4E05">
      <w:pPr>
        <w:pStyle w:val="NormalHanging12a"/>
        <w:rPr>
          <w:bCs/>
          <w:iCs/>
        </w:rPr>
      </w:pPr>
      <w:r w:rsidRPr="003F196F">
        <w:t>141.</w:t>
      </w:r>
      <w:r w:rsidRPr="003F196F">
        <w:tab/>
        <w:t>vítá bezproblémové provádění dohody o obchodu a spolupráci mezi EU a Spojeným královstvím v oblasti dopravy a účinný výkon vzájemně přiznaných práv v tomto ohledu, díky čemuž bylo od zahájení jejího prozatímního uplatňování v lednu 2021 zachováno účinné dopravní propojení;</w:t>
      </w:r>
    </w:p>
    <w:p w14:paraId="039D53FD" w14:textId="77777777" w:rsidR="006D4E05" w:rsidRPr="003F196F" w:rsidRDefault="006D4E05" w:rsidP="006D4E05">
      <w:pPr>
        <w:pStyle w:val="NormalHanging12a"/>
        <w:rPr>
          <w:bCs/>
          <w:iCs/>
        </w:rPr>
      </w:pPr>
      <w:r w:rsidRPr="003F196F">
        <w:t>142.</w:t>
      </w:r>
      <w:r w:rsidRPr="003F196F">
        <w:tab/>
        <w:t xml:space="preserve">vyzývá Komisi, aby pokračovala v dohledu nad prováděním dohody o obchodu a spolupráci a aby posílila spolupráci s cílem dále integrovat trhy EU a Spojeného království, usnadnit bezproblémovou přeshraniční mobilitu a integraci infrastruktury a dosáhnout vzájemných cílů v oblasti klimatu a dopravy, a to při plném dodržování rámce této dohody a na základě reciprocity a zachování rovných podmínek; </w:t>
      </w:r>
    </w:p>
    <w:p w14:paraId="45ABC18A" w14:textId="77777777" w:rsidR="006D4E05" w:rsidRPr="003F196F" w:rsidRDefault="006D4E05" w:rsidP="006D4E05">
      <w:pPr>
        <w:pStyle w:val="NormalHanging12a"/>
        <w:rPr>
          <w:bCs/>
          <w:iCs/>
        </w:rPr>
      </w:pPr>
      <w:r w:rsidRPr="003F196F">
        <w:t>143.</w:t>
      </w:r>
      <w:r w:rsidRPr="003F196F">
        <w:tab/>
        <w:t xml:space="preserve">vyjadřuje znepokojení nad rostoucím rizikem vzniku rozdílů v regulaci mezi EU a Spojeným královstvím, které by mohly vytvořit překážky pro plynulé dopravní operace a snížit přínosy propojení; zdůrazňuje zejména, že je třeba pokračovat ve spolupráci na budoucích aktualizacích nařízení o právech cestujících, které by mohly vést k asymetriím v prahových hodnotách pro odškodnění za zpoždění a ochranu </w:t>
      </w:r>
      <w:r w:rsidRPr="003F196F">
        <w:lastRenderedPageBreak/>
        <w:t xml:space="preserve">v případě multimodálních cest, což by mohlo mít za následek nejasnosti mezi spotřebiteli a oslabit důvěru v přeshraniční služby; </w:t>
      </w:r>
    </w:p>
    <w:p w14:paraId="692CA08D" w14:textId="77777777" w:rsidR="006D4E05" w:rsidRPr="003F196F" w:rsidRDefault="006D4E05" w:rsidP="006D4E05">
      <w:pPr>
        <w:pStyle w:val="NormalHanging12a"/>
        <w:rPr>
          <w:bCs/>
          <w:iCs/>
        </w:rPr>
      </w:pPr>
      <w:r w:rsidRPr="003F196F">
        <w:t>144.</w:t>
      </w:r>
      <w:r w:rsidRPr="003F196F">
        <w:tab/>
        <w:t xml:space="preserve">vyzývá Komisi a Spojené království, aby zavedly společný mechanismus rychlého varování pro případy narušení dopravy, který by zajistil okamžitou výměnu informací o incidentech týkajících se koridorů transevropské dopravní sítě (TEN-T); </w:t>
      </w:r>
    </w:p>
    <w:p w14:paraId="70181DC2" w14:textId="77777777" w:rsidR="006D4E05" w:rsidRPr="003F196F" w:rsidRDefault="006D4E05" w:rsidP="006D4E05">
      <w:pPr>
        <w:pStyle w:val="NormalHanging12a"/>
        <w:rPr>
          <w:bCs/>
          <w:iCs/>
        </w:rPr>
      </w:pPr>
      <w:r w:rsidRPr="003F196F">
        <w:t>145.</w:t>
      </w:r>
      <w:r w:rsidRPr="003F196F">
        <w:tab/>
        <w:t xml:space="preserve">uznává bezpečnostní přínosy evropského systému vstupu/výstupu (EES), varuje však před možnými narušeními dopravy během jeho zavádění v roce 2025; požaduje, aby kromě informačních kampaní pro cestující bylo prioritou i rychlé zavedení tohoto systému a připravenost infrastruktury na letištích a v přístavech, jako jsou Dover a Calais, s cílem předejít přetížení hranic; poznamenává, že od 2. dubna 2025 jsou občané EU povinni získat ke vstupu na území Spojeného království za účelem krátkodobého pobytu elektronické cestovní povolení (ETA) v ceně přibližně 19 EUR, čímž se pro cestování přes Lamanšský průliv zavádí nový administrativní požadavek; </w:t>
      </w:r>
    </w:p>
    <w:p w14:paraId="683A81D4" w14:textId="77777777" w:rsidR="006D4E05" w:rsidRPr="003F196F" w:rsidRDefault="006D4E05" w:rsidP="006D4E05">
      <w:pPr>
        <w:pStyle w:val="NormalHanging12a"/>
        <w:rPr>
          <w:bCs/>
          <w:iCs/>
        </w:rPr>
      </w:pPr>
      <w:r w:rsidRPr="003F196F">
        <w:t>146.</w:t>
      </w:r>
      <w:r w:rsidRPr="003F196F">
        <w:tab/>
        <w:t xml:space="preserve">doporučuje úzkou spolupráci dotčených stran v oblasti vzdělávání, odborné přípravy a uznávání kvalifikací pracovníků v dopravě s cílem bojovat proti nedostatku kvalifikované pracovní síly, jíž čelí podniky, a podporovat mobilitu pracovníků v souladu se sociálními a bezpečnostními normami EU; </w:t>
      </w:r>
    </w:p>
    <w:p w14:paraId="1CBEF947" w14:textId="77777777" w:rsidR="00381C4E" w:rsidRPr="003F196F" w:rsidRDefault="006D4E05" w:rsidP="006D4E05">
      <w:pPr>
        <w:pStyle w:val="NormalHanging12a"/>
      </w:pPr>
      <w:r w:rsidRPr="003F196F">
        <w:t>147.</w:t>
      </w:r>
      <w:r w:rsidRPr="003F196F">
        <w:tab/>
        <w:t>vyzdvihuje význam bezpečné a efektivní nákladní dopravy mezi EU a Spojeným královstvím; v této souvislosti připomíná, že řidiči těžkých nákladních vozidel čelí zhoršujícím se problémům, mimo jiné ze strany nelegálních přistěhovalců, kteří se pokoušejí ukrýt v jejich vozidlech za účelem nelegálního překročení hranic, a že někteří řidiči těžkých nákladních vozidel byli v blízkosti přístavu Calais násilně napadeni; zdůrazňuje, že přepravní společnosti a řidiči těžkých nákladních vozidel v EU nesmí nést náklady a důsledky bezpečnostních selhání příslušných pohraničních orgánů;</w:t>
      </w:r>
    </w:p>
    <w:p w14:paraId="279380A7" w14:textId="656DEBA9" w:rsidR="006D4E05" w:rsidRPr="003F196F" w:rsidRDefault="006D4E05" w:rsidP="006D4E05">
      <w:pPr>
        <w:pStyle w:val="NormalHanging12a"/>
        <w:rPr>
          <w:i/>
          <w:iCs/>
        </w:rPr>
      </w:pPr>
      <w:r w:rsidRPr="003F196F">
        <w:rPr>
          <w:i/>
        </w:rPr>
        <w:t>Letecká doprava</w:t>
      </w:r>
    </w:p>
    <w:p w14:paraId="60BB49F4" w14:textId="77777777" w:rsidR="006D4E05" w:rsidRPr="003F196F" w:rsidRDefault="006D4E05" w:rsidP="006D4E05">
      <w:pPr>
        <w:pStyle w:val="NormalHanging12a"/>
        <w:rPr>
          <w:bCs/>
          <w:iCs/>
        </w:rPr>
      </w:pPr>
      <w:r w:rsidRPr="003F196F">
        <w:t>148.</w:t>
      </w:r>
      <w:r w:rsidRPr="003F196F">
        <w:tab/>
        <w:t xml:space="preserve">s uspokojením bere na vědomí hladký přechod v oblasti bezpečnosti letectví i dobrou spolupráci mezi Agenturou EU pro bezpečnost letectví a Úřadem pro civilní letectví Spojeného království, jakož i jejich vzájemné rozdělení povinností, zejména pokud jde o validaci žádostí o osvědčení vydaných každým z těchto orgánů; </w:t>
      </w:r>
    </w:p>
    <w:p w14:paraId="0C10F3D4" w14:textId="77777777" w:rsidR="006D4E05" w:rsidRPr="003F196F" w:rsidRDefault="006D4E05" w:rsidP="006D4E05">
      <w:pPr>
        <w:pStyle w:val="NormalHanging12a"/>
        <w:rPr>
          <w:bCs/>
          <w:iCs/>
        </w:rPr>
      </w:pPr>
      <w:r w:rsidRPr="003F196F">
        <w:t>149.</w:t>
      </w:r>
      <w:r w:rsidRPr="003F196F">
        <w:tab/>
        <w:t xml:space="preserve">vítá dvoustranné dohody o leteckých službách pro přepravu nákladu a cestujících zaručující nepřetržité a bezproblémové letecké propojení mezi EU a Spojeným královstvím, které byly dosud podepsány; </w:t>
      </w:r>
    </w:p>
    <w:p w14:paraId="0166CBDC" w14:textId="77777777" w:rsidR="006D4E05" w:rsidRPr="003F196F" w:rsidRDefault="006D4E05" w:rsidP="006D4E05">
      <w:pPr>
        <w:pStyle w:val="NormalHanging12a"/>
        <w:rPr>
          <w:bCs/>
          <w:iCs/>
        </w:rPr>
      </w:pPr>
      <w:r w:rsidRPr="003F196F">
        <w:t>150.</w:t>
      </w:r>
      <w:r w:rsidRPr="003F196F">
        <w:tab/>
        <w:t>vítá probíhající diskuse ve specializovaném výboru pro leteckou dopravu o dopadu letectví na klima, který nesouvisí s emisemi CO</w:t>
      </w:r>
      <w:r w:rsidRPr="003F196F">
        <w:rPr>
          <w:vertAlign w:val="subscript"/>
        </w:rPr>
        <w:t>2</w:t>
      </w:r>
      <w:r w:rsidRPr="003F196F">
        <w:t xml:space="preserve">, a vyzývá k trvalé koordinaci výzkumu, monitorování a podávání zpráv, aby se zabránilo budoucím nesrovnalostem v právních předpisech; </w:t>
      </w:r>
    </w:p>
    <w:p w14:paraId="5FA7611B" w14:textId="77777777" w:rsidR="006D4E05" w:rsidRPr="003F196F" w:rsidRDefault="006D4E05" w:rsidP="006D4E05">
      <w:pPr>
        <w:pStyle w:val="NormalHanging12a"/>
        <w:rPr>
          <w:bCs/>
          <w:iCs/>
        </w:rPr>
      </w:pPr>
      <w:r w:rsidRPr="003F196F">
        <w:t>151.</w:t>
      </w:r>
      <w:r w:rsidRPr="003F196F">
        <w:tab/>
        <w:t xml:space="preserve">vítá úlohu specializovaného výboru pro leteckou dopravu při informování obou stran o úsilí o regulaci a podporu používání udržitelných alternativních paliv pro letectví a doporučuje sladění inciativ s cílem maximalizovat přínosy pro udržitelnost a podporovat inovace a konkurenceschopnost leteckého odvětví; </w:t>
      </w:r>
    </w:p>
    <w:p w14:paraId="33452CC4" w14:textId="77777777" w:rsidR="006D4E05" w:rsidRPr="003F196F" w:rsidRDefault="006D4E05" w:rsidP="006D4E05">
      <w:pPr>
        <w:pStyle w:val="NormalHanging12a"/>
        <w:rPr>
          <w:bCs/>
          <w:iCs/>
        </w:rPr>
      </w:pPr>
      <w:r w:rsidRPr="003F196F">
        <w:t>152.</w:t>
      </w:r>
      <w:r w:rsidRPr="003F196F">
        <w:tab/>
        <w:t xml:space="preserve">bere na vědomí probíhající diskusi mezi EU a Spojeným královstvím o ustanoveních o pronájmu letadel s posádkou, jelikož Spojené království nyní musí dodržovat </w:t>
      </w:r>
      <w:r w:rsidRPr="003F196F">
        <w:lastRenderedPageBreak/>
        <w:t xml:space="preserve">dodatečná omezení platná pro třetí země, a bere na vědomí požadavky Spojeného království na zjednodušení postupů v kontextu situace po brexitu, aby bylo možné zvládnout vysokou sezónní poptávku; </w:t>
      </w:r>
    </w:p>
    <w:p w14:paraId="7FD325FA" w14:textId="77777777" w:rsidR="006D4E05" w:rsidRPr="003F196F" w:rsidRDefault="006D4E05" w:rsidP="006D4E05">
      <w:pPr>
        <w:pStyle w:val="NormalHanging12a"/>
        <w:rPr>
          <w:bCs/>
          <w:iCs/>
        </w:rPr>
      </w:pPr>
      <w:r w:rsidRPr="003F196F">
        <w:t>153.</w:t>
      </w:r>
      <w:r w:rsidRPr="003F196F">
        <w:tab/>
        <w:t xml:space="preserve">zdůrazňuje však, že tyto požadavky je třeba zvažovat v souvislosti se stávajícími žádostmi o naléhavé vyjasnění pravidel a postupů v oblasti pronájmu letadel s posádkou v rámci EU i mimo ni, včetně dohledu a prosazování, a větší efektivitou leteckých služeb; </w:t>
      </w:r>
    </w:p>
    <w:p w14:paraId="6264F2A9" w14:textId="77777777" w:rsidR="006D4E05" w:rsidRPr="003F196F" w:rsidRDefault="006D4E05" w:rsidP="006D4E05">
      <w:pPr>
        <w:pStyle w:val="NormalHanging12a"/>
        <w:rPr>
          <w:bCs/>
          <w:iCs/>
        </w:rPr>
      </w:pPr>
      <w:r w:rsidRPr="003F196F">
        <w:t>154.</w:t>
      </w:r>
      <w:r w:rsidRPr="003F196F">
        <w:tab/>
        <w:t>doporučuje proto, aby Komise spolunormotvůrcům navrhla revizi nařízení</w:t>
      </w:r>
      <w:r w:rsidRPr="003F196F">
        <w:rPr>
          <w:rStyle w:val="FootnoteReference"/>
          <w:bCs/>
          <w:iCs/>
        </w:rPr>
        <w:footnoteReference w:id="41"/>
      </w:r>
      <w:r w:rsidRPr="003F196F">
        <w:t xml:space="preserve"> o leteckých službách1a, která objasní pravidla, mechanismy dohledu a donucovací ustanovení týkající se pronájmu letadel s posádkou v rámci EU i mimo ni s cílem řešit veškeré problémy, které mohou v souvislosti s dohodou o obchodu a spolupráci mezi EU a Spojeným královstvím nastat, </w:t>
      </w:r>
      <w:proofErr w:type="gramStart"/>
      <w:r w:rsidRPr="003F196F">
        <w:t>spíše</w:t>
      </w:r>
      <w:proofErr w:type="gramEnd"/>
      <w:r w:rsidRPr="003F196F">
        <w:t xml:space="preserve"> než aby stanovovala pokyny k otázkám, o kterých spolunormotvůrci dosud nepřijali rozhodnutí; </w:t>
      </w:r>
    </w:p>
    <w:p w14:paraId="55BE2D90" w14:textId="77777777" w:rsidR="006D4E05" w:rsidRPr="003F196F" w:rsidRDefault="006D4E05" w:rsidP="006D4E05">
      <w:pPr>
        <w:pStyle w:val="NormalHanging12a"/>
        <w:rPr>
          <w:bCs/>
          <w:iCs/>
        </w:rPr>
      </w:pPr>
      <w:r w:rsidRPr="003F196F">
        <w:t>155.</w:t>
      </w:r>
      <w:r w:rsidRPr="003F196F">
        <w:tab/>
        <w:t xml:space="preserve">poukazuje na to, že řada místních a regionálních letišť v EU provozuje mnoho linek do Spojeného království; zdůrazňuje, že je třeba zajistit dostupnost těchto letů, které využívají občané EU žijící a pracující ve Spojeném království, ale také občané Spojeného království, kteří do Evropy létají jako turisté; </w:t>
      </w:r>
    </w:p>
    <w:p w14:paraId="7BE6C3ED" w14:textId="77777777" w:rsidR="006D4E05" w:rsidRPr="003F196F" w:rsidRDefault="006D4E05" w:rsidP="006D4E05">
      <w:pPr>
        <w:pStyle w:val="NormalHanging12a"/>
        <w:rPr>
          <w:bCs/>
          <w:iCs/>
        </w:rPr>
      </w:pPr>
      <w:r w:rsidRPr="003F196F">
        <w:t>156.</w:t>
      </w:r>
      <w:r w:rsidRPr="003F196F">
        <w:tab/>
        <w:t>bere na vědomí, že pokračující nárůst letového provozu a zvyšující se tlak na globální systém uspořádání letového provozu vyžadují, aby byla posílena spolupráce mezi EU a Spojeným královstvím za účelem optimalizace výkonnosti, efektivity a řízení vzdušného prostoru; vítá pokračující koordinaci Spojeného království s organizací Eurocontrol a vybízí k prozkoumání dalších možností vzájemně prospěšné spolupráce v této oblasti; </w:t>
      </w:r>
    </w:p>
    <w:p w14:paraId="5EF75A66" w14:textId="77777777" w:rsidR="006D4E05" w:rsidRPr="003F196F" w:rsidRDefault="006D4E05" w:rsidP="006D4E05">
      <w:pPr>
        <w:pStyle w:val="NormalHanging12a"/>
        <w:rPr>
          <w:i/>
        </w:rPr>
      </w:pPr>
      <w:r w:rsidRPr="003F196F">
        <w:rPr>
          <w:i/>
        </w:rPr>
        <w:t>Silniční doprava</w:t>
      </w:r>
    </w:p>
    <w:p w14:paraId="5253EC45" w14:textId="77777777" w:rsidR="006D4E05" w:rsidRPr="003F196F" w:rsidRDefault="006D4E05" w:rsidP="006D4E05">
      <w:pPr>
        <w:pStyle w:val="NormalHanging12a"/>
        <w:rPr>
          <w:bCs/>
          <w:iCs/>
        </w:rPr>
      </w:pPr>
      <w:r w:rsidRPr="003F196F">
        <w:t>157.</w:t>
      </w:r>
      <w:r w:rsidRPr="003F196F">
        <w:tab/>
        <w:t>zdůrazňuje, že je důležité propojit Spojené království s evropskými rejstříky podniků silniční dopravy (ERRU), a vítá závazek obou stran dosáhnout pokroku ve výměně údajů o (závažných) porušeních pravidel silniční dopravy mezi vnitrostátními elektronickými rejstříky, což přispěje k účinnému vymáhání pravidel silniční dopravy, jak stanoví dohoda o obchodu a spolupráci; vyzývá obě strany, aby pracovaly na dvoustranné dohodě s cílem dále usnadnit přeshraniční výměnu informací v souladu se směrnicí (EU) 2024/3237</w:t>
      </w:r>
      <w:r w:rsidRPr="003F196F">
        <w:rPr>
          <w:rStyle w:val="FootnoteReference"/>
          <w:bCs/>
          <w:iCs/>
        </w:rPr>
        <w:footnoteReference w:id="42"/>
      </w:r>
      <w:r w:rsidRPr="003F196F">
        <w:t xml:space="preserve">, aby došlo ke zlepšení bezpečnosti silničního provozu a současně byly zachovány požadavky na ochranu údajů řidičů; </w:t>
      </w:r>
    </w:p>
    <w:p w14:paraId="789BFE83" w14:textId="77777777" w:rsidR="006D4E05" w:rsidRPr="003F196F" w:rsidRDefault="006D4E05" w:rsidP="006D4E05">
      <w:pPr>
        <w:pStyle w:val="NormalHanging12a"/>
        <w:rPr>
          <w:bCs/>
          <w:iCs/>
        </w:rPr>
      </w:pPr>
      <w:r w:rsidRPr="003F196F">
        <w:t>158.</w:t>
      </w:r>
      <w:r w:rsidRPr="003F196F">
        <w:tab/>
        <w:t xml:space="preserve">vítá rozhodnutí používat v nově registrovaných vozidlech v EU a ve Spojeném království inteligentní tachograf verze 2 s cílem zajistit trvale vysokou úroveň bezpečnosti silničního provozu a rovné podmínky v silniční nákladní dopravě na obou územích; </w:t>
      </w:r>
    </w:p>
    <w:p w14:paraId="137FD391" w14:textId="77777777" w:rsidR="006D4E05" w:rsidRPr="003F196F" w:rsidRDefault="006D4E05" w:rsidP="006D4E05">
      <w:pPr>
        <w:pStyle w:val="NormalHanging12a"/>
        <w:rPr>
          <w:i/>
        </w:rPr>
      </w:pPr>
      <w:r w:rsidRPr="003F196F">
        <w:rPr>
          <w:i/>
        </w:rPr>
        <w:lastRenderedPageBreak/>
        <w:t>Námořní doprava</w:t>
      </w:r>
    </w:p>
    <w:p w14:paraId="29E40B6A" w14:textId="77777777" w:rsidR="006D4E05" w:rsidRPr="003F196F" w:rsidRDefault="006D4E05" w:rsidP="006D4E05">
      <w:pPr>
        <w:pStyle w:val="NormalHanging12a"/>
        <w:rPr>
          <w:bCs/>
          <w:iCs/>
        </w:rPr>
      </w:pPr>
      <w:r w:rsidRPr="003F196F">
        <w:t>159.</w:t>
      </w:r>
      <w:r w:rsidRPr="003F196F">
        <w:tab/>
        <w:t xml:space="preserve">bere na vědomí obavy z možného přesunu námořních tras a činností do přístavů Spojeného království s cílem vyhnout se nákladům na emise z námořní dopravy v rámci systému EU pro obchodování s emisemi a naléhavě vyzývá Komisi, aby pečlivě sledovala přístavní činnosti v přístavech Spojeného království; v tomto ohledu vítá obecnou shodu dosaženou na summitu Spojeného království a EU, jež se týká vytvoření funkčního propojení mezi systémy EU a Spojeného království pro obchodování s emisemi, které by mělo zahrnovat vnitrostátní a mezinárodní námořní a leteckou dopravu, a zdůrazňuje, že je důležité uvést do souladu rámce pro stanovování cen a monitorování uhlíku s cílem zachovat ambice v oblasti životního prostředí, zajistit rovné podmínky a zabránit úniku uhlíku a narušení konkurenceschopnosti přístavů, jakož i ochránit přístavní pracovníky a podniky v EU; </w:t>
      </w:r>
    </w:p>
    <w:p w14:paraId="2C969BA7" w14:textId="77777777" w:rsidR="006D4E05" w:rsidRPr="003F196F" w:rsidRDefault="006D4E05" w:rsidP="006D4E05">
      <w:pPr>
        <w:pStyle w:val="NormalHanging12a"/>
        <w:rPr>
          <w:bCs/>
          <w:iCs/>
        </w:rPr>
      </w:pPr>
      <w:r w:rsidRPr="003F196F">
        <w:t>160.</w:t>
      </w:r>
      <w:r w:rsidRPr="003F196F">
        <w:tab/>
        <w:t>podporuje prováděcí rozhodnutí Komise</w:t>
      </w:r>
      <w:r w:rsidRPr="003F196F">
        <w:rPr>
          <w:rStyle w:val="FootnoteReference"/>
          <w:bCs/>
          <w:iCs/>
        </w:rPr>
        <w:footnoteReference w:id="43"/>
      </w:r>
      <w:r w:rsidRPr="003F196F">
        <w:t>, kterým se od 11. října 2022 uznává systém Spojeného království pro výcvik a vydávání průkazů způsobilosti námořníkům podle směrnice (EU) 2022/993</w:t>
      </w:r>
      <w:r w:rsidRPr="003F196F">
        <w:rPr>
          <w:rStyle w:val="FootnoteReference"/>
          <w:bCs/>
          <w:iCs/>
        </w:rPr>
        <w:footnoteReference w:id="44"/>
      </w:r>
      <w:r w:rsidRPr="003F196F">
        <w:t xml:space="preserve"> poté, co bylo stanoveno, že byly splněny všechny požadavky na výcvik a průkaz způsobilosti stanovené v Mezinárodní úmluvě o normách výcviku, kvalifikace a strážní služby námořníků; </w:t>
      </w:r>
    </w:p>
    <w:p w14:paraId="28DE2DB6" w14:textId="77777777" w:rsidR="006D4E05" w:rsidRPr="003F196F" w:rsidRDefault="006D4E05" w:rsidP="006D4E05">
      <w:pPr>
        <w:pStyle w:val="NormalHanging12a"/>
        <w:rPr>
          <w:i/>
        </w:rPr>
      </w:pPr>
      <w:r w:rsidRPr="003F196F">
        <w:rPr>
          <w:i/>
        </w:rPr>
        <w:t>Železniční doprava</w:t>
      </w:r>
    </w:p>
    <w:p w14:paraId="6E8C6300" w14:textId="77777777" w:rsidR="006D4E05" w:rsidRPr="003F196F" w:rsidRDefault="006D4E05" w:rsidP="006D4E05">
      <w:pPr>
        <w:pStyle w:val="NormalHanging12a"/>
        <w:rPr>
          <w:bCs/>
          <w:iCs/>
        </w:rPr>
      </w:pPr>
      <w:r w:rsidRPr="003F196F">
        <w:t>161.</w:t>
      </w:r>
      <w:r w:rsidRPr="003F196F">
        <w:tab/>
        <w:t xml:space="preserve">konstatuje, že železniční doprava zůstává z oblasti působnosti dohody o obchodu a spolupráci vyloučena, což odráží závislost EU a Spojeného království na dvoustranných dohodách; vítá nicméně pokrok, jehož bylo dosaženo v oblasti licencí vydávaných železničním podnikům a osvědčení o bezpečnosti; </w:t>
      </w:r>
    </w:p>
    <w:p w14:paraId="1ABEE692" w14:textId="77777777" w:rsidR="006D4E05" w:rsidRPr="003F196F" w:rsidRDefault="006D4E05" w:rsidP="006D4E05">
      <w:pPr>
        <w:pStyle w:val="NormalHanging12a"/>
        <w:rPr>
          <w:bCs/>
          <w:iCs/>
        </w:rPr>
      </w:pPr>
      <w:r w:rsidRPr="003F196F">
        <w:t>162.</w:t>
      </w:r>
      <w:r w:rsidRPr="003F196F">
        <w:tab/>
        <w:t xml:space="preserve">připomíná strategický význam tunelu pod Lamanšským průlivem, který je nepostradatelným infrastrukturním spojením mezi Spojeným královstvím a EU; se znepokojením konstatuje, že navzdory dvoustrannému pokroku zůstávají objemy železniční nákladní a osobní dopravy v tomto tunelu hluboko pod původními prognózami, a to z důvodu vysokých nákladů, regulačních překážek postihujících nákladní i osobní dopravu a omezené kapacity infrastruktury pro další cestu ve Spojeném království, neboť velká část britské železniční sítě není schopna pojmout standardní evropské nákladní kontejnery a vagony; </w:t>
      </w:r>
    </w:p>
    <w:p w14:paraId="28A03459" w14:textId="77777777" w:rsidR="006D4E05" w:rsidRPr="003F196F" w:rsidRDefault="006D4E05" w:rsidP="006D4E05">
      <w:pPr>
        <w:pStyle w:val="NormalHanging12a"/>
        <w:rPr>
          <w:b/>
          <w:i/>
        </w:rPr>
      </w:pPr>
      <w:r w:rsidRPr="003F196F">
        <w:rPr>
          <w:b/>
          <w:i/>
        </w:rPr>
        <w:t>Rybolov</w:t>
      </w:r>
    </w:p>
    <w:p w14:paraId="250514D9" w14:textId="77777777" w:rsidR="006D4E05" w:rsidRPr="003F196F" w:rsidRDefault="006D4E05" w:rsidP="006D4E05">
      <w:pPr>
        <w:pStyle w:val="NormalHanging12a"/>
        <w:rPr>
          <w:i/>
          <w:iCs/>
        </w:rPr>
      </w:pPr>
      <w:r w:rsidRPr="003F196F">
        <w:rPr>
          <w:i/>
        </w:rPr>
        <w:t xml:space="preserve">Provádění dílu „Rybolov“ dohody o obchodu a spolupráci </w:t>
      </w:r>
    </w:p>
    <w:p w14:paraId="4EFD8C7E" w14:textId="77777777" w:rsidR="006D4E05" w:rsidRPr="003F196F" w:rsidRDefault="006D4E05" w:rsidP="006D4E05">
      <w:pPr>
        <w:pStyle w:val="NormalHanging12a"/>
        <w:rPr>
          <w:i/>
        </w:rPr>
      </w:pPr>
      <w:r w:rsidRPr="003F196F">
        <w:t>163.</w:t>
      </w:r>
      <w:r w:rsidRPr="003F196F">
        <w:tab/>
        <w:t>bere na vědomí zprávy Evropské komise z let 2023 a 2024 o provádění dohody o obchodu a spolupráci, zejména body věnované dílu „Rybolov“;</w:t>
      </w:r>
    </w:p>
    <w:p w14:paraId="7003986F" w14:textId="77777777" w:rsidR="006D4E05" w:rsidRPr="003F196F" w:rsidRDefault="006D4E05" w:rsidP="006D4E05">
      <w:pPr>
        <w:pStyle w:val="NormalHanging12a"/>
        <w:rPr>
          <w:bCs/>
          <w:iCs/>
        </w:rPr>
      </w:pPr>
      <w:r w:rsidRPr="003F196F">
        <w:t>164.</w:t>
      </w:r>
      <w:r w:rsidRPr="003F196F">
        <w:tab/>
        <w:t xml:space="preserve">vítá lepší spolupráci mezi stranami při každoročních jednáních o celkových přípustných </w:t>
      </w:r>
      <w:r w:rsidRPr="003F196F">
        <w:lastRenderedPageBreak/>
        <w:t xml:space="preserve">odlovech (TAC), která v letech 2023 a 2024 vedla ke včasné dohodě, jež umožnila nepřistoupit k uplatňování prozatímních TAC, což odvětví rybolovu zaručilo jasnost a předvídatelnost rybolovných práv v následujícím roce; </w:t>
      </w:r>
    </w:p>
    <w:p w14:paraId="54FBD249" w14:textId="77777777" w:rsidR="006D4E05" w:rsidRPr="003F196F" w:rsidRDefault="006D4E05" w:rsidP="006D4E05">
      <w:pPr>
        <w:pStyle w:val="NormalHanging12a"/>
        <w:rPr>
          <w:bCs/>
          <w:iCs/>
        </w:rPr>
      </w:pPr>
      <w:r w:rsidRPr="003F196F">
        <w:t>165.</w:t>
      </w:r>
      <w:r w:rsidRPr="003F196F">
        <w:tab/>
        <w:t xml:space="preserve">vyjadřuje hluboké politování nad nestabilitou způsobenou brexitem v mezinárodních vztazích v oblasti rybolovu s pobřežními státy, která ztěžuje dosažení rovnováhy, pokud jde o ujednání o sdílení, a výměnu rybolovných práv; se znepokojením bere na vědomí, že některé pobřežní státy této nestability využívají a jednostranně a nespravedlivě se snaží zvýšit svá rybolovná práva na úkor rybolovných práv EU; připomíná, že je důležité dodržovat historická rybolovná práva; vyzývá k posílení spolupráce mezi EU a pobřežními státy s cílem dosáhnout udržitelného řízení sdílených rybích populací a větší stability a předvídatelnosti rybolovných kvót, zejména v souvislosti s každoročními konzultacemi a trojstrannými ujednáními; </w:t>
      </w:r>
    </w:p>
    <w:p w14:paraId="5BBF0D04" w14:textId="77777777" w:rsidR="006D4E05" w:rsidRPr="003F196F" w:rsidRDefault="006D4E05" w:rsidP="006D4E05">
      <w:pPr>
        <w:pStyle w:val="NormalHanging12a"/>
        <w:rPr>
          <w:bCs/>
          <w:iCs/>
        </w:rPr>
      </w:pPr>
      <w:r w:rsidRPr="003F196F">
        <w:t>166.</w:t>
      </w:r>
      <w:r w:rsidRPr="003F196F">
        <w:tab/>
        <w:t xml:space="preserve">připomíná, že Spojené království zavedlo pro přístup plavidel EU do svých vod systém licencí k rybolovu; konstatuje, že tento systém značně zpozdil účinné provádění dohody o obchodu a spolupráci, neboť Spojené království přidalo k udělování těchto licencí řadu předběžných podmínek a znevýhodnilo zejména plavidla kratší než 12 metrů, která v minulosti v teritoriálních vodách Spojeného království lovila, ale měla problémy svou přítomnost ve vodách Spojeného království prokázat; vyjadřuje hluboké politování nad tím, že z těchto důvodů nebyly mnoha malým plavidlům licence vydány, což je přinutilo přemístit se do jiných oblastí nebo ukončit svou činnost, čímž se zhoršila špatná situace a nepříznivé dopady způsobené dalšími dodatečnými náklady a byrokratickou zátěží spojenou s brexitem; dále vyjadřuje politování nad tím, že dohoda o obchodu a spolupráci způsobila neplatnost Smlouvy o zálivu Granville, jíž se až do brexitu řídil rybolov ve vodách Jersey; připomíná konečně, že otázka celkového stropu pro licence vydávané Jersey dosud nebyla zcela vyřešena, což některé rybáře ponechává ve velké nejistotě ohledně jejich rybolovných činností ve vodách korunních závislých území; </w:t>
      </w:r>
    </w:p>
    <w:p w14:paraId="4B632BC4" w14:textId="77777777" w:rsidR="006D4E05" w:rsidRPr="003F196F" w:rsidRDefault="006D4E05" w:rsidP="006D4E05">
      <w:pPr>
        <w:pStyle w:val="NormalHanging12a"/>
        <w:rPr>
          <w:bCs/>
          <w:iCs/>
        </w:rPr>
      </w:pPr>
      <w:r w:rsidRPr="003F196F">
        <w:t>167.</w:t>
      </w:r>
      <w:r w:rsidRPr="003F196F">
        <w:tab/>
        <w:t>připomíná, že v souladu s článkem 496 dohody o obchodu a spolupráci musí být řídicí a technická opatření, která mohou mít vliv na plavidla druhé strany, oznámena s dostatečným předstihem, aby mohla druhá strana předložit připomínky nebo žádosti o objasnění; zdůrazňuje, že tato opatření musí být přiměřená, nediskriminační a založená na nejlepším dostupném vědeckém doporučení a musí zohledňovat dlouhodobou environmentální, sociální a hospodářskou udržitelnost; vyjadřuje politování nad tím, že nejsou systematicky a v dobré víře prováděny studie dopadu za rovné účasti zainteresovaných subjektů z obou stran; </w:t>
      </w:r>
    </w:p>
    <w:p w14:paraId="3692EBD3" w14:textId="77777777" w:rsidR="006D4E05" w:rsidRPr="003F196F" w:rsidRDefault="006D4E05" w:rsidP="006D4E05">
      <w:pPr>
        <w:pStyle w:val="NormalHanging12a"/>
        <w:rPr>
          <w:bCs/>
          <w:iCs/>
        </w:rPr>
      </w:pPr>
      <w:r w:rsidRPr="003F196F">
        <w:t>168.</w:t>
      </w:r>
      <w:r w:rsidRPr="003F196F">
        <w:tab/>
        <w:t xml:space="preserve">vyjadřuje politování nad tím, že Spojené království jednostranně provedlo řadu opatření týkajících se řízení rybolovu, zejména opatření technické povahy, včetně zákazu některých rybolovných činností, zavedení minimálních velikostí úlovků pro některé druhy, zákazu rybolovu v chráněných mořských oblastech (např. v Dogger Bank) a zřízení větrných parků, což vedlo k drastickému omezení přístupu plavidel EU k rybolovným oblastem a zdrojům Spojeného království, zejména v zóně šesti až dvanácti námořních mil; vyjadřuje politování nad skutečností, že tato opatření a opatření v sociální oblasti mají větší dopad na plavidla EU než na britská plavidla, což má socioekonomické následky v odvětví rybolovu v EU, zejména pokud jde o drobné rybáře; je znepokojen tím, že tento typ opatření by mohl v konečném důsledku vyloučit plavidla EU z celých rybolovných oblastí, a zpochybnit tak rybolovná práva EU v britských vodách; </w:t>
      </w:r>
    </w:p>
    <w:p w14:paraId="3D6DCD87" w14:textId="77777777" w:rsidR="006D4E05" w:rsidRPr="003F196F" w:rsidRDefault="006D4E05" w:rsidP="006D4E05">
      <w:pPr>
        <w:pStyle w:val="NormalHanging12a"/>
        <w:rPr>
          <w:bCs/>
          <w:iCs/>
        </w:rPr>
      </w:pPr>
      <w:r w:rsidRPr="003F196F">
        <w:lastRenderedPageBreak/>
        <w:t>169.</w:t>
      </w:r>
      <w:r w:rsidRPr="003F196F">
        <w:tab/>
        <w:t>vyzývá Komisi, aby provedla komplexní a systematická posouzení sociálních, hospodářských a environmentálních dopadů těchto opatření, a to i na korunních závislých územích, s cílem určit, zda jsou přiměřená a nediskriminační, a aby ve vhodných případech důrazně reagovala a využívala mechanismus pro řešení sporů nebo odvetná opatření stanovená v dohodě o obchodu a spolupráci, včetně kompenzačních opatření, jako je pozastavení preferenčního sazebního zacházení uděleného produktům rybolovu, i všech dalších politických a diplomatických prostředků, které má k dispozici; </w:t>
      </w:r>
    </w:p>
    <w:p w14:paraId="38727FA5" w14:textId="77777777" w:rsidR="006D4E05" w:rsidRPr="003F196F" w:rsidRDefault="006D4E05" w:rsidP="006D4E05">
      <w:pPr>
        <w:pStyle w:val="NormalHanging12a"/>
        <w:rPr>
          <w:bCs/>
          <w:iCs/>
        </w:rPr>
      </w:pPr>
      <w:r w:rsidRPr="003F196F">
        <w:t>170.</w:t>
      </w:r>
      <w:r w:rsidRPr="003F196F">
        <w:tab/>
        <w:t xml:space="preserve">v tomto ohledu vítá konečné rozhodnutí rozhodčího tribunálu ze dne 28. dubna 2025 ve sporu mezi EU a Spojeným královstvím o rozhodnutí ukončit rybolov smačkovitých v anglických vodách Severního moře a ve skotských vodách; konstatuje, že tribunál v tomto konkrétním případě dospěl k závěru, že nedošlo k porušení zásady nediskriminace a že dané opatření bylo vědecky podloženo; zdůrazňuje, že tribunál shledal, že zákaz rybolovu smačkovitých v anglických vodách porušuje zásadu proporcionality podle dohody o obchodu a spolupráci a že Spojené království nesplnilo svou povinnost poskytnout plný přístup do svých vod za účelem rybolovu smačkovitých; připomíná, že Spojené království je povinno přijmout nezbytná opatření, aby rozhodnutí rozhodčího tribunálu vyhovělo; domnívá se, že toto rozhodnutí je důležitým právním precedentem pro ochranu rybolovných práv EU a pro reakci na podobná opatření přijatá Spojeným královstvím v budoucnu; vyzývá Komisi, aby nadále pozorně monitorovala jednostranná opatření přijatá Spojeným královstvím s cílem zajistit dodržování dohody o obchodu a spolupráci; </w:t>
      </w:r>
    </w:p>
    <w:p w14:paraId="1B97C159" w14:textId="77777777" w:rsidR="006D4E05" w:rsidRPr="003F196F" w:rsidRDefault="006D4E05" w:rsidP="006D4E05">
      <w:pPr>
        <w:pStyle w:val="NormalHanging12a"/>
        <w:rPr>
          <w:bCs/>
          <w:iCs/>
        </w:rPr>
      </w:pPr>
      <w:r w:rsidRPr="003F196F">
        <w:t>171.</w:t>
      </w:r>
      <w:r w:rsidRPr="003F196F">
        <w:tab/>
        <w:t xml:space="preserve">je znepokojen skutečností, že jednostranná opatření mají řetězový účinek na hospodářskou a sociální životaschopnost odvětví rybolovu a hodnotového řetězce EU; </w:t>
      </w:r>
      <w:bookmarkStart w:id="23" w:name="_Hlk204088230"/>
      <w:r w:rsidRPr="003F196F">
        <w:t>dále vyjadřuje znepokojení nad tím, že omezení přístupu do vod Spojeného království vede k přesunu rybolovu do Lamanšského průlivu a Severního moře, což zvyšuje tlak jak na druhy, jež jsou předmětem celkových přípustných odlovů, tak na druhy, jež předmětem celkových přípustných odlovů nejsou;</w:t>
      </w:r>
      <w:bookmarkEnd w:id="23"/>
      <w:r w:rsidRPr="003F196F">
        <w:t xml:space="preserve"> upozorňuje na skutečnost, že větší využívání vod EU má důsledky jak z hlediska bezpečnosti a řízení námořního prostoru, tak i z hlediska přístupu ke zdrojům, zejména pro drobný rybolov, což vyvolává pochybnosti o sociální, hospodářské a environmentální udržitelnosti rybolovných činností; </w:t>
      </w:r>
    </w:p>
    <w:p w14:paraId="27E13618" w14:textId="77777777" w:rsidR="006D4E05" w:rsidRPr="003F196F" w:rsidRDefault="006D4E05" w:rsidP="006D4E05">
      <w:pPr>
        <w:pStyle w:val="NormalHanging12a"/>
        <w:rPr>
          <w:bCs/>
          <w:iCs/>
        </w:rPr>
      </w:pPr>
      <w:r w:rsidRPr="003F196F">
        <w:t>172.</w:t>
      </w:r>
      <w:r w:rsidRPr="003F196F">
        <w:tab/>
        <w:t xml:space="preserve">vyzývá obě strany, aby urychleně řešily větší zátěž v Lamanšském průlivu a Severním moři a navrhly regionální plán řízení, jenž by zaručoval udržitelné využívání zdrojů a víceleté řízení rybolovu; v této souvislosti připomíná Komisi pravidla víceletého plánu pro Severní moře, která se vztahují i na tyto vody, a domnívá se, že by tato pravidla měla být v případě potřeby upravena s cílem odstranit případné nesrovnalosti a zajistit právní jasnost pro hospodářské subjekty a členské státy; </w:t>
      </w:r>
    </w:p>
    <w:p w14:paraId="05E50A7E" w14:textId="77777777" w:rsidR="006D4E05" w:rsidRPr="003F196F" w:rsidRDefault="006D4E05" w:rsidP="006D4E05">
      <w:pPr>
        <w:pStyle w:val="NormalHanging12a"/>
        <w:rPr>
          <w:i/>
          <w:iCs/>
        </w:rPr>
      </w:pPr>
      <w:r w:rsidRPr="003F196F">
        <w:rPr>
          <w:i/>
        </w:rPr>
        <w:t xml:space="preserve">Konec adaptačního období </w:t>
      </w:r>
    </w:p>
    <w:p w14:paraId="3ED03A19" w14:textId="77777777" w:rsidR="006D4E05" w:rsidRPr="003F196F" w:rsidRDefault="006D4E05" w:rsidP="006D4E05">
      <w:pPr>
        <w:pStyle w:val="NormalHanging12a"/>
        <w:rPr>
          <w:bCs/>
          <w:iCs/>
        </w:rPr>
      </w:pPr>
      <w:r w:rsidRPr="003F196F">
        <w:t>173.</w:t>
      </w:r>
      <w:r w:rsidRPr="003F196F">
        <w:tab/>
        <w:t xml:space="preserve">vyzývá obě strany, aby dodržovaly zásadu stanovenou v článku 500 nazvaném „Přístup do vod“ s cílem zajistit vzájemně uspokojivou rovnováhu mezi svými zájmy; připomíná, že přístup do vod, včetně zóny šesti až dvanácti námořních mil, musí být reciproční a úměrný TAC nebo průměrným úrovním úlovků druhé strany; vyzývá Komisi, aby tento článek plně provedla a aby v rámci specializovaného výboru pro rybolov vypracovala nezbytné pokyny, které usnadní jeho praktické uplatňování; </w:t>
      </w:r>
    </w:p>
    <w:p w14:paraId="55519F02" w14:textId="77777777" w:rsidR="006D4E05" w:rsidRPr="003F196F" w:rsidRDefault="006D4E05" w:rsidP="006D4E05">
      <w:pPr>
        <w:pStyle w:val="NormalHanging12a"/>
        <w:rPr>
          <w:bCs/>
          <w:iCs/>
        </w:rPr>
      </w:pPr>
      <w:r w:rsidRPr="003F196F">
        <w:lastRenderedPageBreak/>
        <w:t>174.</w:t>
      </w:r>
      <w:r w:rsidRPr="003F196F">
        <w:tab/>
        <w:t xml:space="preserve">zdůrazňuje, že dohoda o obchodu a spolupráci obsahuje doložku o přezkumu, která stanoví, že v roce 2030 proběhne přezkum za účelem posílení a kodifikace provádění této dohody, přičemž je však nutné přihlédnout k tomu, že tuto doložku nelze použít k omezení úrovně přístupu do vod; v této souvislosti vyzývá Komisi, aby učinila vše pro zajištění předvídatelného, trvalého a většího přístupu do vod v nadcházejících letech; </w:t>
      </w:r>
    </w:p>
    <w:p w14:paraId="374DE5F8" w14:textId="77777777" w:rsidR="006D4E05" w:rsidRPr="003F196F" w:rsidRDefault="006D4E05" w:rsidP="006D4E05">
      <w:pPr>
        <w:pStyle w:val="NormalHanging12a"/>
      </w:pPr>
      <w:r w:rsidRPr="003F196F">
        <w:t>175.</w:t>
      </w:r>
      <w:r w:rsidRPr="003F196F">
        <w:tab/>
      </w:r>
      <w:bookmarkStart w:id="24" w:name="_Hlk210921900"/>
      <w:r w:rsidRPr="003F196F">
        <w:t xml:space="preserve">podtrhuje význam dohody o spravedlivém a udržitelném rybolovu mezi EU a Spojeným královstvím; vítá politickou dohodu, jíž bylo dne 19. května 2025 dosaženo mezi EU a Spojeným královstvím, zejména obnovení vzájemného, stabilního a trvalého přístupu do vod do 30. června 2038, čímž se poskytne stabilita rybářským komunitám; vítá skutečnost, že rybolov hrál v těchto nedávných jednáních významnou roli; vybízí obě strany, aby v budoucích jednáních zachovávaly pragmatický a vzájemně prospěšný přístup; </w:t>
      </w:r>
      <w:bookmarkEnd w:id="24"/>
    </w:p>
    <w:p w14:paraId="427C378E" w14:textId="77777777" w:rsidR="006D4E05" w:rsidRPr="003F196F" w:rsidRDefault="006D4E05" w:rsidP="006D4E05">
      <w:pPr>
        <w:pStyle w:val="NormalHanging12a"/>
      </w:pPr>
      <w:r w:rsidRPr="003F196F">
        <w:t>176.</w:t>
      </w:r>
      <w:r w:rsidRPr="003F196F">
        <w:tab/>
        <w:t xml:space="preserve">vítá skutečnost, že specializovaný výbor pro rybolov politickou dohodu formalizoval; vyzývá Komisi, aby byla při provádění této nové dohody obezřetná, mimo </w:t>
      </w:r>
      <w:proofErr w:type="gramStart"/>
      <w:r w:rsidRPr="003F196F">
        <w:t>jiné</w:t>
      </w:r>
      <w:proofErr w:type="gramEnd"/>
      <w:r w:rsidRPr="003F196F">
        <w:t xml:space="preserve"> pokud jde o přístup do zóny šesti až dvanácti námořních mil, zvláště pro francouzská malá a pobřežní plavidla; zdůrazňuje nutnost důsledného monitorování a prosazování, aby bylo možné dodržovat společné závazky, chránit mořské ekosystémy a zajistit živobytí rybářů v EU a obyvatel pobřežních komunit;</w:t>
      </w:r>
    </w:p>
    <w:p w14:paraId="326C21F9" w14:textId="77777777" w:rsidR="006D4E05" w:rsidRPr="003F196F" w:rsidRDefault="006D4E05" w:rsidP="006D4E05">
      <w:pPr>
        <w:pStyle w:val="NormalHanging12a"/>
      </w:pPr>
      <w:r w:rsidRPr="003F196F">
        <w:t>177.</w:t>
      </w:r>
      <w:r w:rsidRPr="003F196F">
        <w:tab/>
        <w:t xml:space="preserve">opakuje, že reciproční a trvalý přístup do vod a k rybolovným zdrojům musí být zachován jako klíčová součást vztahů mezi EU a Spojeným královstvím, a proto je nutné řešit jej ve spojitosti s dalšími částmi dohody o obchodu a spolupráci, jako je obchod, přístup na vnitřní trh s produkty rybolovu a energetická spolupráce; </w:t>
      </w:r>
    </w:p>
    <w:p w14:paraId="796009B2" w14:textId="77777777" w:rsidR="006D4E05" w:rsidRPr="003F196F" w:rsidRDefault="006D4E05" w:rsidP="006D4E05">
      <w:pPr>
        <w:pStyle w:val="NormalHanging12a"/>
      </w:pPr>
      <w:r w:rsidRPr="003F196F">
        <w:t>178.</w:t>
      </w:r>
      <w:r w:rsidRPr="003F196F">
        <w:tab/>
        <w:t xml:space="preserve">konstatuje, že podle ustanovení dohody o obchodu a spolupráci má v přechodném období do konce roku 2026 dojít k postupnému snížení celkových přípustných odlovů EU ve vodách Spojeného království o 25 %; zdůrazňuje, že toto snížení představovalo pro rybáře EU obrovskou oběť a mělo značný dopad na rybolov EU, což vedlo k plánům na opuštění loďstva a ke ztrátě plavidel; vítá skutečnost, že po roce 2026 budou rybolovná práva zachována alespoň na této úrovni a nebudou dále zpochybňována; </w:t>
      </w:r>
    </w:p>
    <w:p w14:paraId="7460F35D" w14:textId="77777777" w:rsidR="006D4E05" w:rsidRPr="003F196F" w:rsidRDefault="006D4E05" w:rsidP="006D4E05">
      <w:pPr>
        <w:pStyle w:val="NormalHanging12a"/>
      </w:pPr>
      <w:r w:rsidRPr="003F196F">
        <w:t>179.</w:t>
      </w:r>
      <w:r w:rsidRPr="003F196F">
        <w:tab/>
        <w:t xml:space="preserve">vyjadřuje politování nad nedostatkem dat nebo studií o dopadu brexitu na odvětví rybolovu; vyzývá Komisi, aby provedla plné posouzení dopadů adaptačního období na celý hodnotový řetězec odvětví rybolovu v EU; </w:t>
      </w:r>
    </w:p>
    <w:p w14:paraId="466520CF" w14:textId="77777777" w:rsidR="006D4E05" w:rsidRPr="003F196F" w:rsidRDefault="006D4E05" w:rsidP="006D4E05">
      <w:pPr>
        <w:pStyle w:val="NormalHanging12a"/>
      </w:pPr>
      <w:r w:rsidRPr="003F196F">
        <w:t>180.</w:t>
      </w:r>
      <w:r w:rsidRPr="003F196F">
        <w:tab/>
        <w:t xml:space="preserve">zdůrazňuje, že podle ustanovení dohody o obchodu a spolupráci je možné zvážit vypracování víceletých strategií pro zachování a řízení celkových přípustných odlovů a populací nepodléhajících kvótám; vyzývá EU i Spojené království, aby usilovaly o větší stabilitu a předvídatelnost rybolovných kvót a zajistily pro odvětví rybolovu obou stran udržitelné řízení populací v Severním moři a severovýchodním Atlantiku; </w:t>
      </w:r>
    </w:p>
    <w:p w14:paraId="30A87FF0" w14:textId="77777777" w:rsidR="006D4E05" w:rsidRPr="003F196F" w:rsidRDefault="006D4E05" w:rsidP="006D4E05">
      <w:pPr>
        <w:pStyle w:val="NormalHanging12a"/>
        <w:rPr>
          <w:i/>
          <w:iCs/>
        </w:rPr>
      </w:pPr>
      <w:r w:rsidRPr="003F196F">
        <w:rPr>
          <w:i/>
        </w:rPr>
        <w:t xml:space="preserve">Řízení rybolovu a spolupráce v této oblasti mezi EU a Spojeným královstvím </w:t>
      </w:r>
    </w:p>
    <w:p w14:paraId="4B40F2C1" w14:textId="77777777" w:rsidR="006D4E05" w:rsidRPr="003F196F" w:rsidRDefault="006D4E05" w:rsidP="006D4E05">
      <w:pPr>
        <w:pStyle w:val="NormalHanging12a"/>
        <w:rPr>
          <w:bCs/>
          <w:iCs/>
        </w:rPr>
      </w:pPr>
      <w:r w:rsidRPr="003F196F">
        <w:t>181.</w:t>
      </w:r>
      <w:r w:rsidRPr="003F196F">
        <w:tab/>
        <w:t xml:space="preserve">zdůrazňuje význam posílené a striktnější spolupráce mezi EU a Spojeným královstvím, a to nejen v oblasti řízení rybolovu a chráněných mořských oblastí, ale obecně v oblasti územního plánování námořních prostor, jakož i v oblasti technických, kontrolních, celních a hygienických opatření zahrnujících všechny orgány, včetně specializovaného výboru pro rybolov; vyzývá obě strany, aby zlepšily fungování a transparentnost </w:t>
      </w:r>
      <w:r w:rsidRPr="003F196F">
        <w:lastRenderedPageBreak/>
        <w:t xml:space="preserve">správních orgánů a zajistily, aby před stanovením opatření probíhala diskuse, přičemž opatření by měla být založena na spolehlivých vědeckých a sociálně-ekonomických základech a neměla by být diskriminační ani bránit dotčeným subjektům v dosažení kvót, jež jim byly přiděleny; </w:t>
      </w:r>
    </w:p>
    <w:p w14:paraId="15ADA46B" w14:textId="77777777" w:rsidR="006D4E05" w:rsidRPr="003F196F" w:rsidRDefault="006D4E05" w:rsidP="006D4E05">
      <w:pPr>
        <w:pStyle w:val="NormalHanging12a"/>
        <w:rPr>
          <w:bCs/>
          <w:iCs/>
        </w:rPr>
      </w:pPr>
      <w:r w:rsidRPr="003F196F">
        <w:t>182.</w:t>
      </w:r>
      <w:r w:rsidRPr="003F196F">
        <w:tab/>
        <w:t xml:space="preserve">vyzývá Komisi, aby zvláště dohlížela na dodržování stanovených a dohodnutých podmínek a aby důrazně reagovala, pokud by Spojené království jednalo diskriminačním způsobem; dále Komisi vybízí, aby v rámci specializovaného výboru pro rybolov upravila celní, hygienická a kontrolní omezení týkající se vykládek plavidel jedné strany na území druhé strany, například zavedením plánu společných kontrol mezi Spojeným královstvím a jednotlivými členskými státy, pokud by byly poskytnuty rovnocenné záruky ohledně sledovatelnosti a shody produktů z mořských plodů; zdůrazňuje, že je třeba zabezpečit logistické řetězce pro dovoz i vývoz odstraněním překážek spojených s absencí zdravotních a celních kontrol v některých přístavech; </w:t>
      </w:r>
    </w:p>
    <w:p w14:paraId="4189493B" w14:textId="77777777" w:rsidR="006D4E05" w:rsidRPr="003F196F" w:rsidRDefault="006D4E05" w:rsidP="006D4E05">
      <w:pPr>
        <w:pStyle w:val="NormalHanging12a"/>
        <w:rPr>
          <w:bCs/>
          <w:iCs/>
        </w:rPr>
      </w:pPr>
      <w:r w:rsidRPr="003F196F">
        <w:t>183.</w:t>
      </w:r>
      <w:r w:rsidRPr="003F196F">
        <w:tab/>
        <w:t xml:space="preserve">vyjadřuje rostoucí znepokojení nad zvyšujícím se počtem porušení předpisů, jichž se dopouštějí plavidla Spojeného království ve vodách EU; vyzývá orgány členských států, aby navýšily kapacity námořního dohledu, posílily kontroly a ukládaly odpovídající sankce; </w:t>
      </w:r>
    </w:p>
    <w:p w14:paraId="4ACB244A" w14:textId="77777777" w:rsidR="006D4E05" w:rsidRPr="003F196F" w:rsidRDefault="006D4E05" w:rsidP="006D4E05">
      <w:pPr>
        <w:pStyle w:val="NormalHanging12a"/>
        <w:rPr>
          <w:bCs/>
          <w:iCs/>
        </w:rPr>
      </w:pPr>
      <w:r w:rsidRPr="003F196F">
        <w:t>184.</w:t>
      </w:r>
      <w:r w:rsidRPr="003F196F">
        <w:tab/>
        <w:t xml:space="preserve">vyzývá obě strany, aby zajistily soudržnost, slučitelnost a interoperabilitu svých kontrolních opatření, včetně systémů dálkového elektronického sledování a kamerových systémů, které byly zavedeny s cílem zabránit vytváření nadměrné administrativní nebo finanční zátěže, a aby se od sebe bezdůvodně neodchylovaly; opakuje, že obě strany by před přijetím těchto opatření měly vést úzký dialog se zástupci odvětví; </w:t>
      </w:r>
    </w:p>
    <w:p w14:paraId="6E3C0C23" w14:textId="77777777" w:rsidR="006D4E05" w:rsidRPr="003F196F" w:rsidRDefault="006D4E05" w:rsidP="006D4E05">
      <w:pPr>
        <w:pStyle w:val="NormalHanging12a"/>
        <w:rPr>
          <w:bCs/>
          <w:iCs/>
        </w:rPr>
      </w:pPr>
      <w:r w:rsidRPr="003F196F">
        <w:t>185.</w:t>
      </w:r>
      <w:r w:rsidRPr="003F196F">
        <w:tab/>
        <w:t xml:space="preserve">bere na vědomí, že specializovaný výbor pro rybolov se od vstupu dohody o obchodu a spolupráci v platnost sešel devětkrát; vyjadřuje však politování nad nedostatečnou transparentností a odpovědností tohoto orgánu; požaduje, aby byli za účelem umožnění řádné kontroly na jeho schůze zváni členové parlamentního Výboru pro rybolov, aby se do nich zapojovali a aby byly co nejdříve poskytovány zápisy a dokumenty z těchto schůzí; </w:t>
      </w:r>
    </w:p>
    <w:p w14:paraId="10AA9214" w14:textId="77777777" w:rsidR="006D4E05" w:rsidRPr="003F196F" w:rsidRDefault="006D4E05" w:rsidP="006D4E05">
      <w:pPr>
        <w:pStyle w:val="NormalHanging12a"/>
        <w:rPr>
          <w:bCs/>
          <w:iCs/>
        </w:rPr>
      </w:pPr>
      <w:r w:rsidRPr="003F196F">
        <w:t>186.</w:t>
      </w:r>
      <w:r w:rsidRPr="003F196F">
        <w:tab/>
        <w:t xml:space="preserve">vyzývá EU a Spojené království, aby zvýšily své úsilí o podporu zachování a udržitelného využívání rybolovných zdrojů, posílily spolupráci a výměnu osvědčených postupů s cílem zlepšit selektivitu a snížit dopad určitých rybolovných postupů a plně uplatňovaly ekosystémový přístup; </w:t>
      </w:r>
    </w:p>
    <w:p w14:paraId="7AB2CA60" w14:textId="77777777" w:rsidR="006D4E05" w:rsidRPr="003F196F" w:rsidRDefault="006D4E05" w:rsidP="006D4E05">
      <w:pPr>
        <w:pStyle w:val="NormalHanging12a"/>
        <w:rPr>
          <w:bCs/>
          <w:iCs/>
        </w:rPr>
      </w:pPr>
      <w:r w:rsidRPr="003F196F">
        <w:t>187.</w:t>
      </w:r>
      <w:r w:rsidRPr="003F196F">
        <w:tab/>
        <w:t xml:space="preserve">vyzývá obě strany, aby posílily svou spolupráci a koordinaci na mezinárodní úrovni, ať již v rámci regionální organizace pro řízení rybolovu, nebo s pobřežními státy v oblasti sdíleného řízení rybích populací; zdůrazňuje, že je zapotřebí, aby EU a Spojené království zintenzivnily spolupráci v boji proti nezákonnému, nehlášenému a neregulovanému rybolovu a na všech mezinárodních fórech podporovaly opatření nezbytná k jeho vymýcení, přičemž by měly věnovat zvláštní pozornost posílení pravidel týkajících se transparentnosti a sledovatelnosti dovážených produktů z mořských plodů; </w:t>
      </w:r>
    </w:p>
    <w:p w14:paraId="380ABF29" w14:textId="77777777" w:rsidR="006D4E05" w:rsidRPr="003F196F" w:rsidRDefault="006D4E05" w:rsidP="006D4E05">
      <w:pPr>
        <w:pStyle w:val="NormalHanging12a"/>
        <w:rPr>
          <w:bCs/>
          <w:iCs/>
        </w:rPr>
      </w:pPr>
      <w:r w:rsidRPr="003F196F">
        <w:t>188.</w:t>
      </w:r>
      <w:r w:rsidRPr="003F196F">
        <w:tab/>
        <w:t xml:space="preserve">připomíná oběma stranám, že je třeba posílit spolupráci při územním plánování námořních prostor, zejména pokud jde o konflikty mezi projekty větrných elektráren na moři a cíli ochrany nebo s odvětvím rybolovu; vyzývá k vyváženému přístupu ke všem zájmům týkajícím se využívání námořního prostoru, který by měl přihlížet </w:t>
      </w:r>
      <w:r w:rsidRPr="003F196F">
        <w:lastRenderedPageBreak/>
        <w:t xml:space="preserve">k environmentálním, hospodářským i sociálním aspektům a zajišťovat soudržnost a spravedlnost napříč odvětvími; </w:t>
      </w:r>
    </w:p>
    <w:p w14:paraId="0F544C28" w14:textId="77777777" w:rsidR="006D4E05" w:rsidRPr="003F196F" w:rsidRDefault="006D4E05" w:rsidP="006D4E05">
      <w:pPr>
        <w:pStyle w:val="NormalHanging12a"/>
        <w:rPr>
          <w:bCs/>
          <w:iCs/>
        </w:rPr>
      </w:pPr>
      <w:r w:rsidRPr="003F196F">
        <w:t>189.</w:t>
      </w:r>
      <w:r w:rsidRPr="003F196F">
        <w:tab/>
        <w:t xml:space="preserve">vyzývá obě strany, aby podporovaly vědecký výzkum a výměnu osvědčených postupů s cílem identifikovat munici na mořském dně a odstranit ji; </w:t>
      </w:r>
    </w:p>
    <w:p w14:paraId="2FFA6037" w14:textId="77777777" w:rsidR="006D4E05" w:rsidRPr="003F196F" w:rsidRDefault="006D4E05" w:rsidP="006D4E05">
      <w:pPr>
        <w:pStyle w:val="NormalHanging12a"/>
        <w:rPr>
          <w:bCs/>
          <w:iCs/>
        </w:rPr>
      </w:pPr>
      <w:r w:rsidRPr="003F196F">
        <w:t>190.</w:t>
      </w:r>
      <w:r w:rsidRPr="003F196F">
        <w:tab/>
      </w:r>
      <w:bookmarkStart w:id="25" w:name="_Hlk204088509"/>
      <w:r w:rsidRPr="003F196F">
        <w:t>vyzývá všechny strany</w:t>
      </w:r>
      <w:bookmarkEnd w:id="25"/>
      <w:r w:rsidRPr="003F196F">
        <w:t xml:space="preserve">, aby zajistily, že vydávání licencí a povolení umožňujících plavidlům EU rybolov ve vodách Spojeného království a korunních závislých území bude probíhat bez administrativních, daňových nebo finančních překážek; </w:t>
      </w:r>
    </w:p>
    <w:p w14:paraId="3349F4F9" w14:textId="77777777" w:rsidR="006D4E05" w:rsidRPr="003F196F" w:rsidRDefault="006D4E05" w:rsidP="006D4E05">
      <w:pPr>
        <w:pStyle w:val="NormalHanging12a"/>
        <w:rPr>
          <w:bCs/>
          <w:iCs/>
        </w:rPr>
      </w:pPr>
      <w:r w:rsidRPr="003F196F">
        <w:t>191.</w:t>
      </w:r>
      <w:r w:rsidRPr="003F196F">
        <w:tab/>
        <w:t xml:space="preserve">vyzývá Komisi, aby vzhledem ke specifické situaci Normanských ostrovů usnadnila spolupráci mezi zúčastněnými stranami prostřednictvím lepšího propojení mezi regionálním dialogem a setkáním čtyř stran; vyzývá zúčastněné strany, aby zapojovaly zástupce odvětví rybolovu, všechny příslušné zainteresované subjekty a místní a regionální orgány a aby podporovaly model společného řízení rybolovu; </w:t>
      </w:r>
    </w:p>
    <w:p w14:paraId="3747C9E0" w14:textId="77777777" w:rsidR="006D4E05" w:rsidRPr="003F196F" w:rsidRDefault="006D4E05" w:rsidP="006D4E05">
      <w:pPr>
        <w:pStyle w:val="NormalHanging12a"/>
        <w:rPr>
          <w:bCs/>
          <w:iCs/>
        </w:rPr>
      </w:pPr>
      <w:r w:rsidRPr="003F196F">
        <w:t>192.</w:t>
      </w:r>
      <w:r w:rsidRPr="003F196F">
        <w:tab/>
        <w:t xml:space="preserve">připomíná, že rezerva na vyrovnání se s důsledky brexitu byla vytvořena za účelem zmírnění hospodářských, sociálních, územních a environmentálních důsledků brexitu; připomíná, že tento fond ve výši 5,4 miliardy EUR byl určen na podporu odvětví rybolovu, včetně drobného rybolovu, který byl brexitem neúměrně zasažen; připomíná, že nařízení o rezervě na vyrovnání se s důsledky brexitu vyžadovalo, aby Komise do června 2024 informovala Parlament a Radu o aktuálním stavu procesu provádění; vyjadřuje politování nad skutečností, že Komise dosud neposkytla žádné informace na toto téma; požaduje, aby byly Parlament a Rada informovány o aktuálním stavu procesu provádění rezervy na vyrovnání se s důsledky brexitu do konce roku 2025; </w:t>
      </w:r>
    </w:p>
    <w:p w14:paraId="581872E9" w14:textId="77777777" w:rsidR="006D4E05" w:rsidRPr="003F196F" w:rsidRDefault="006D4E05" w:rsidP="006D4E05">
      <w:pPr>
        <w:pStyle w:val="NormalHanging12a"/>
        <w:rPr>
          <w:b/>
          <w:i/>
        </w:rPr>
      </w:pPr>
      <w:r w:rsidRPr="003F196F">
        <w:rPr>
          <w:b/>
          <w:i/>
        </w:rPr>
        <w:t>Koordinace sociálního zabezpečení</w:t>
      </w:r>
    </w:p>
    <w:p w14:paraId="3CFD3AFF" w14:textId="77777777" w:rsidR="006D4E05" w:rsidRPr="003F196F" w:rsidRDefault="006D4E05" w:rsidP="006D4E05">
      <w:pPr>
        <w:pStyle w:val="NormalHanging12a"/>
        <w:rPr>
          <w:szCs w:val="24"/>
        </w:rPr>
      </w:pPr>
      <w:r w:rsidRPr="003F196F">
        <w:t>193.</w:t>
      </w:r>
      <w:r w:rsidRPr="003F196F">
        <w:tab/>
        <w:t>vítá skutečnost, že podle Komise je spolupráce EU a Spojeného království v oblasti koordinace sociálního zabezpečení konstruktivní a nevykazuje systémové ani strukturální problémy zjištěné v roce 2023 nebo 2024, přičemž obě strany se zavázaly vyřešit veškeré problémy, které se mohou objevit při provádění Protokolu o koordinaci sociálního zabezpečení k dohodě o obchodu a spolupráci; bere na vědomí rozhodnutí specializovaného výboru pro koordinaci sociálního zabezpečení týkající se vyslaných pracovníků a osob samostatně výdělečně činných a vyjasnění některých finančních aspektů; zdůrazňuje však, že je důležité, aby byl tento protokol dynamický a byl uváděn do souladu s revizemi ustanovení o koordinaci systémů sociálního zabezpečení; vyzývá k pokračujícímu úsilí o zjednodušení postupů, zajištění jednotného výkladu ve všech členských státech a Spojeném království a zlepšení přístupu občanů k sociálnímu zabezpečení prostřednictvím lepších pokynů, digitálních nástrojů a správní spolupráce;</w:t>
      </w:r>
    </w:p>
    <w:p w14:paraId="59CD271F" w14:textId="77777777" w:rsidR="006D4E05" w:rsidRPr="003F196F" w:rsidRDefault="006D4E05" w:rsidP="006D4E05">
      <w:pPr>
        <w:spacing w:after="240"/>
        <w:ind w:left="567" w:hanging="567"/>
      </w:pPr>
      <w:r w:rsidRPr="003F196F">
        <w:t>194.</w:t>
      </w:r>
      <w:r w:rsidRPr="003F196F">
        <w:tab/>
        <w:t xml:space="preserve">konstatuje, že specializovaný výbor pro koordinaci sociálního zabezpečení provedl technickou práci na tématech, jako jsou změny strukturovaných elektronických dokumentů a přenosných dokumentů, postupy pro úhradu nákladů na dávky v nemoci, a provedení příslušných rozhodnutí Správní komise EU pro koordinaci systémů sociálního zabezpečení ve vnitrostátním právu; vyzývá Výbor, aby zintenzivnil své úsilí a dosáhl hmatatelného pokroku ve zlepšování postupů, zajištění jednotného výkladu ve všech členských státech a Spojeném království a zlepšení koordinace práv na sociální zabezpečení mobilních a přeshraničních pracovníků; </w:t>
      </w:r>
    </w:p>
    <w:p w14:paraId="2E62ABFA" w14:textId="77777777" w:rsidR="006D4E05" w:rsidRPr="003F196F" w:rsidRDefault="006D4E05" w:rsidP="006D4E05">
      <w:pPr>
        <w:spacing w:after="240"/>
        <w:ind w:left="567" w:hanging="567"/>
      </w:pPr>
      <w:r w:rsidRPr="003F196F">
        <w:t>195.</w:t>
      </w:r>
      <w:r w:rsidRPr="003F196F">
        <w:tab/>
        <w:t xml:space="preserve">zdůrazňuje, že je důležité zajistit důstojné, spravedlivé a bezpečné pracovní podmínky </w:t>
      </w:r>
      <w:r w:rsidRPr="003F196F">
        <w:lastRenderedPageBreak/>
        <w:t>pro sezónní pracovníky, zejména v základních odvětvích, jako je zemědělství, cestovní ruch a stavebnictví; vyzývá Komisi, aby v kontextu provádění dohody o obchodu a spolupráci podporovala vytvoření zvláštního mechanismu pro mobilitu sezónních pracovníků, včetně společných norem týkajících se délky zaměstnání, přístupu k sociálnímu zabezpečení a ochrany před vykořisťováním, se zárukami srovnatelnými se zárukami stanovenými ve směrnici 2014/36/EU</w:t>
      </w:r>
      <w:r w:rsidRPr="003F196F">
        <w:rPr>
          <w:rStyle w:val="FootnoteReference"/>
        </w:rPr>
        <w:footnoteReference w:id="45"/>
      </w:r>
      <w:r w:rsidRPr="003F196F">
        <w:t xml:space="preserve">; </w:t>
      </w:r>
    </w:p>
    <w:p w14:paraId="1A6C55E3" w14:textId="77777777" w:rsidR="006D4E05" w:rsidRPr="003F196F" w:rsidRDefault="006D4E05" w:rsidP="006D4E05">
      <w:pPr>
        <w:spacing w:after="240"/>
        <w:ind w:left="567" w:hanging="567"/>
      </w:pPr>
      <w:r w:rsidRPr="003F196F">
        <w:t>196.</w:t>
      </w:r>
      <w:r w:rsidRPr="003F196F">
        <w:tab/>
        <w:t xml:space="preserve">vyzývá Komisi, aby posoudila proveditelnost zřízení jednotného kontaktního místa mezi EU a Spojeným královstvím pro oznamování porušování práv pracovníků, překážek v přístupu k sociálním dávkám nebo problémů souvisejících s uznáváním přeshraničních pracovních smluv; </w:t>
      </w:r>
    </w:p>
    <w:p w14:paraId="4927A48E" w14:textId="77777777" w:rsidR="006D4E05" w:rsidRPr="003F196F" w:rsidRDefault="006D4E05" w:rsidP="006D4E05">
      <w:pPr>
        <w:spacing w:after="240"/>
        <w:ind w:left="567" w:hanging="567"/>
      </w:pPr>
      <w:r w:rsidRPr="003F196F">
        <w:t>197.</w:t>
      </w:r>
      <w:r w:rsidRPr="003F196F">
        <w:tab/>
        <w:t xml:space="preserve">bere na vědomí význam a hodnotu sociálního modelu EU a vyzývá vládu Spojeného království, aby rozšířila doložku o zákazu snížení úrovně právní ochrany na celé sociální </w:t>
      </w:r>
      <w:r w:rsidRPr="003F196F">
        <w:rPr>
          <w:i/>
          <w:iCs/>
        </w:rPr>
        <w:t>acquis</w:t>
      </w:r>
      <w:r w:rsidRPr="003F196F">
        <w:t xml:space="preserve"> EU; </w:t>
      </w:r>
    </w:p>
    <w:p w14:paraId="10E0B32E" w14:textId="77777777" w:rsidR="006D4E05" w:rsidRPr="003F196F" w:rsidRDefault="006D4E05" w:rsidP="006D4E05">
      <w:pPr>
        <w:pStyle w:val="NormalHanging12a"/>
        <w:rPr>
          <w:b/>
          <w:i/>
        </w:rPr>
      </w:pPr>
      <w:r w:rsidRPr="003F196F">
        <w:rPr>
          <w:b/>
          <w:i/>
        </w:rPr>
        <w:t>Účast v programech EU</w:t>
      </w:r>
    </w:p>
    <w:p w14:paraId="1746AC27" w14:textId="77777777" w:rsidR="006D4E05" w:rsidRPr="003F196F" w:rsidRDefault="006D4E05" w:rsidP="006D4E05">
      <w:pPr>
        <w:pStyle w:val="NormalHanging12a"/>
        <w:rPr>
          <w:szCs w:val="24"/>
        </w:rPr>
      </w:pPr>
      <w:r w:rsidRPr="003F196F">
        <w:t>198.</w:t>
      </w:r>
      <w:r w:rsidRPr="003F196F">
        <w:tab/>
        <w:t>opakuje svůj názor, že část dohody o obchodu a spolupráci, která se týká účasti Spojeného království v programech EU, řádného finančního řízení a finančních ustanovení, představuje pro účast Spojeného království spravedlivý základ a pomáhá zajistit ochranu finančních zájmů EU; zdůrazňuje, že je třeba zajistit transparentní sestavování rozpočtu a mechanismy sdílení nákladů;</w:t>
      </w:r>
    </w:p>
    <w:p w14:paraId="0D470FBD" w14:textId="77777777" w:rsidR="006D4E05" w:rsidRPr="003F196F" w:rsidRDefault="006D4E05" w:rsidP="006D4E05">
      <w:pPr>
        <w:pStyle w:val="NormalHanging12a"/>
      </w:pPr>
      <w:r w:rsidRPr="003F196F">
        <w:t>199.</w:t>
      </w:r>
      <w:r w:rsidRPr="003F196F">
        <w:tab/>
        <w:t>je velmi potěšen tím, že Spojené království se na základě protokolů I a II dohody o obchodu a spolupráci účastní programu Horizont Evropa a složky Copernicus Kosmického programu EU, v jehož rámci má rovněž přístup ke službám složky EU pro pozorování a sledování vesmíru; zdůrazňuje, že účast třetích zemí na programech EU je pro EU a její občany přínosná; domnívá se, že účast Spojeného království na programu Horizont Evropa je uznáním toho, že věda a inovace ve Spojeném království jsou nedílnou součástí evropského vědeckého a inovačního ekosystému; domnívá se, že by bylo ku prospěchu obou stran, aby bylo Spojené království přidruženo k budoucímu 10. rámcovému programu pro výzkum (10. RP), a že rozsah každého takového přidružení by měl dosáhnout cíle, jímž je podpora hospodářského růstu v EU prostřednictvím inovací; považuje za zásadní, aby bylo ve výsledku dosaženo spravedlivé rovnováhy mezi příspěvky Spojeného království a výhodami, které by na oplátku získalo;</w:t>
      </w:r>
    </w:p>
    <w:p w14:paraId="7A3388A5" w14:textId="77777777" w:rsidR="006D4E05" w:rsidRPr="003F196F" w:rsidRDefault="006D4E05" w:rsidP="006D4E05">
      <w:pPr>
        <w:spacing w:after="240"/>
        <w:ind w:left="539" w:hanging="539"/>
      </w:pPr>
      <w:r w:rsidRPr="003F196F">
        <w:t>200.</w:t>
      </w:r>
      <w:r w:rsidRPr="003F196F">
        <w:tab/>
        <w:t xml:space="preserve">vyjadřuje však znovu znepokojení nad ustanoveními protokolu I o mechanismu automatické korekce pro Spojené království v souvislosti s programem Horizont Evropa, která nebyla schválena jako součást vlastní dohody o obchodu a spolupráci; bere na vědomí, že tento mechanismus korekce pro Spojené království platí do konce současného víceletého finančního rámce (VFR) a je méně výhodný než mechanismus korekce obsažený v dohodě o obchodu a spolupráci; </w:t>
      </w:r>
    </w:p>
    <w:p w14:paraId="260E0A9E" w14:textId="77777777" w:rsidR="006D4E05" w:rsidRPr="003F196F" w:rsidRDefault="006D4E05" w:rsidP="006D4E05">
      <w:pPr>
        <w:spacing w:after="240"/>
        <w:ind w:left="540" w:hanging="540"/>
      </w:pPr>
      <w:r w:rsidRPr="003F196F">
        <w:t>201.</w:t>
      </w:r>
      <w:r w:rsidRPr="003F196F">
        <w:tab/>
        <w:t xml:space="preserve">dále poukazuje na problémy, které představují vysoké vízové poplatky a příplatky za zdravotní péči pro výzkumné pracovníky z EU, kteří si v rámci programu Horizont </w:t>
      </w:r>
      <w:r w:rsidRPr="003F196F">
        <w:lastRenderedPageBreak/>
        <w:t xml:space="preserve">Evropa přejí využít svého práva na mobilitu a vycestovat do Spojeného království, a naléhá na Spojené království, aby tento problém vyřešilo; </w:t>
      </w:r>
    </w:p>
    <w:p w14:paraId="03BA1FCD" w14:textId="77777777" w:rsidR="006D4E05" w:rsidRPr="003F196F" w:rsidRDefault="006D4E05" w:rsidP="006D4E05">
      <w:pPr>
        <w:spacing w:after="240"/>
        <w:ind w:left="540" w:hanging="540"/>
      </w:pPr>
      <w:r w:rsidRPr="003F196F">
        <w:t>202.</w:t>
      </w:r>
      <w:r w:rsidRPr="003F196F">
        <w:tab/>
        <w:t xml:space="preserve">je nadále znepokojen pozměněným protokolem o přidružení k dohodě o obchodu a spolupráci z roku 2023, zejména skutečností, že automatická sleva na příspěvku Spojeného království do programu Horizont Evropa v případě „nižší než očekávané“ účasti Spojeného království v tomto programu vedla k nesouladu s ustanoveními dohody o obchodu a spolupráci, s níž Parlament vyslovil souhlas v prosinci 2020; konstatuje, že tato změna dohody o obchodu a spolupráci prostřednictvím přijetí protokolu znamenala, že Parlament nemohl vyslovit smysluplný souhlas nebo provést účinnou kontrolu toho, co tvoří hlavní část celkové dohody; </w:t>
      </w:r>
    </w:p>
    <w:p w14:paraId="1662AB21" w14:textId="2A592934" w:rsidR="006D4E05" w:rsidRPr="003F196F" w:rsidRDefault="006D4E05" w:rsidP="006D4E05">
      <w:pPr>
        <w:spacing w:after="240"/>
        <w:ind w:left="567" w:hanging="567"/>
      </w:pPr>
      <w:r w:rsidRPr="003F196F">
        <w:t>203.</w:t>
      </w:r>
      <w:r w:rsidRPr="003F196F">
        <w:tab/>
        <w:t xml:space="preserve">zdůrazňuje, že jakákoli mezinárodní dohoda o přidružení Spojeného království k programům EU by měla plně respektovat výsadu Parlamentu vyslovit smysluplný souhlas v souladu s jeho usnesením </w:t>
      </w:r>
      <w:r w:rsidR="00884149" w:rsidRPr="003F196F">
        <w:rPr>
          <w:bCs/>
          <w:iCs/>
        </w:rPr>
        <w:t xml:space="preserve">ze dne 8. února 2024 </w:t>
      </w:r>
      <w:r w:rsidRPr="003F196F">
        <w:t>o dohodách o přidružení pro účast třetích zemí na programech Unie</w:t>
      </w:r>
      <w:r w:rsidRPr="003F196F">
        <w:rPr>
          <w:rStyle w:val="FootnoteReference"/>
        </w:rPr>
        <w:footnoteReference w:id="46"/>
      </w:r>
      <w:r w:rsidRPr="003F196F">
        <w:t xml:space="preserve">; </w:t>
      </w:r>
    </w:p>
    <w:p w14:paraId="624BD88B" w14:textId="77777777" w:rsidR="006D4E05" w:rsidRPr="003F196F" w:rsidRDefault="006D4E05" w:rsidP="006D4E05">
      <w:pPr>
        <w:spacing w:after="240"/>
        <w:ind w:left="567" w:hanging="567"/>
      </w:pPr>
      <w:r w:rsidRPr="003F196F">
        <w:t>204.</w:t>
      </w:r>
      <w:r w:rsidRPr="003F196F">
        <w:tab/>
        <w:t xml:space="preserve">vyzývá k plnému zapojení Parlamentu do všech jednání o účasti Spojeného království na 10. rámcovém programu pro výzkum, a to i pokud jde o provádění tohoto programu v průběhu příštího VFR; doufá, že se obě strany vyhnou zpožděním, která byla charakteristická pro účast Spojeného království na programu Horizont Evropa a programu Copernicus v rámci současného VFR, aby byla zajištěna kontinuita financování klíčových výzkumných a inovačních projektů EU, na nichž se podílejí partneři ze Spojeného království; </w:t>
      </w:r>
    </w:p>
    <w:p w14:paraId="12BF383F" w14:textId="77777777" w:rsidR="006D4E05" w:rsidRPr="003F196F" w:rsidRDefault="006D4E05" w:rsidP="006D4E05">
      <w:pPr>
        <w:spacing w:after="240"/>
        <w:ind w:left="567" w:hanging="567"/>
      </w:pPr>
      <w:r w:rsidRPr="003F196F">
        <w:t>205.</w:t>
      </w:r>
      <w:r w:rsidRPr="003F196F">
        <w:tab/>
        <w:t>konstatuje, že iniciativa „Zvolte si Evropu pro vědu“ (Choose Europe for Science) jasně staví Evropskou radu pro výzkum (ERV) i akce „Marie Curie-Skłodowska“ (MSCA) mezi programy, které EU pomáhají přilákat vědecké talenty z celého světa; konstatuje, že Spojené království se může účastnit obou těchto programů, a zdůrazňuje vysokou výkonnost Spojeného království v obou programech; připomíná právní požadavek stanovený v čl. 16 odst. 3 nařízení o programu Horizont</w:t>
      </w:r>
      <w:r w:rsidRPr="003F196F">
        <w:rPr>
          <w:rStyle w:val="FootnoteReference"/>
        </w:rPr>
        <w:footnoteReference w:id="47"/>
      </w:r>
      <w:r w:rsidRPr="003F196F">
        <w:t xml:space="preserve">, že rozsah přidružení každé třetí země k programu zohlední analýzu přínosů pro Unii a cíl podpory hospodářského růstu v Unii prostřednictvím inovací; domnívá se, že nedostatek talentů je omezujícím faktorem hospodářského růstu EU, zejména v odvětvích vyspělých technologií; žádá proto Komisi, aby vypracovala podrobnou analýzu toho, jaké přínosy pro EU představuje účast Spojeného království na ERV a MSCA, zejména pokud jde o dopad, který má na schopnost EU přilákat vědecké talenty, a aby tuto analýzu sdílela s Parlamentem, a to pokud možno souběžně s jednáními o legislativním návrhu týkajícím se 10. rámcového programu; </w:t>
      </w:r>
    </w:p>
    <w:p w14:paraId="4CDD8401" w14:textId="77777777" w:rsidR="006D4E05" w:rsidRPr="003F196F" w:rsidRDefault="006D4E05" w:rsidP="006D4E05">
      <w:pPr>
        <w:spacing w:after="240"/>
        <w:ind w:left="567" w:hanging="567"/>
      </w:pPr>
      <w:r w:rsidRPr="003F196F">
        <w:t>206.</w:t>
      </w:r>
      <w:r w:rsidRPr="003F196F">
        <w:tab/>
        <w:t xml:space="preserve">vyjadřuje znepokojení nad tím, že Spojené království výrazně zvýšilo příplatek za zdravotní péči a náklady na víza pro výzkumné pracovníky, kteří do Spojeného království vyjíždějí v rámci financování poskytnutého z programu Horizont Evropa, čímž se mobilita pro výzkumné pracovníky z EU a jejich partnerské instituce ve Spojeném království z finančního hlediska ztížila; podporuje výzvu k návratu </w:t>
      </w:r>
      <w:r w:rsidRPr="003F196F">
        <w:lastRenderedPageBreak/>
        <w:t xml:space="preserve">k dřívějším úrovním poplatků a příplatků, kterou vznesla EU na třetím zasedání Rady partnerství dne 16. května 2024; uvítal by závazek dále snížit administrativní zátěž a související náklady pro výzkumné pracovníky z EU, kteří v rámci programu Horizont Evropa využívají mobilitu a vyjíždějí do Spojeného království, a to i v budoucnu v rámci nástupnického 10. rámcového programu; </w:t>
      </w:r>
    </w:p>
    <w:p w14:paraId="691E0043" w14:textId="77777777" w:rsidR="006D4E05" w:rsidRPr="003F196F" w:rsidRDefault="006D4E05" w:rsidP="006D4E05">
      <w:pPr>
        <w:spacing w:after="240"/>
        <w:ind w:left="540" w:hanging="540"/>
      </w:pPr>
      <w:r w:rsidRPr="003F196F">
        <w:t>207.</w:t>
      </w:r>
      <w:r w:rsidRPr="003F196F">
        <w:tab/>
        <w:t xml:space="preserve">bere na vědomí, že Spojené království se nakonec rozhodlo neúčastnit se programu Euratomu pro výzkum a odbornou přípravu, společného podniku Fusion for Energy (F4E) ani projektu jaderné syntézy ITER, ačkoli jeho účast byla plánována ve společném prohlášení EU a Spojeného království o účasti na programech Unie doprovázejícím dohodu o obchodu a spolupráci; vyjadřuje znepokojení nad pokračujícím členstvím Ruska v projektu ITER; vyzývá k zachování vědeckého odkazu Společného evropského torusu nacházejícího se v Culhamu ve Spojeném království, který po desetiletí představoval stěžejní iniciativu evropského výzkumu jaderné syntézy; zdůrazňuje, že probíhající demontáž tohoto jedinečného zařízení vytváří riziko, že dojde k nevratné ztrátě vědecké infrastruktury a odborných znalostí; </w:t>
      </w:r>
    </w:p>
    <w:p w14:paraId="3EFD0BBE" w14:textId="77777777" w:rsidR="006D4E05" w:rsidRPr="003F196F" w:rsidRDefault="006D4E05" w:rsidP="006D4E05">
      <w:pPr>
        <w:spacing w:after="240"/>
        <w:ind w:left="540" w:hanging="540"/>
      </w:pPr>
      <w:r w:rsidRPr="003F196F">
        <w:t>208.</w:t>
      </w:r>
      <w:r w:rsidRPr="003F196F">
        <w:tab/>
        <w:t xml:space="preserve">vyjadřuje politování nad tím, že se Spojené království rozhodlo neúčastnit dalších programů EU a neúčastnit se Euratomu a F4E, jak se původně předpokládalo ve společném prohlášení z prosince 2020; domnívá se, že účast Spojeného království v projektu ITER musí být podmíněna jeho účastí v podniku F4E; vyjadřuje politování nad rozhodnutím rozpustit Společný evropský torus; naléhá na Spojené království, aby svá rozhodnutí přehodnotilo; </w:t>
      </w:r>
    </w:p>
    <w:p w14:paraId="0CB8461A" w14:textId="77777777" w:rsidR="006D4E05" w:rsidRPr="003F196F" w:rsidRDefault="006D4E05" w:rsidP="006D4E05">
      <w:pPr>
        <w:spacing w:after="240"/>
        <w:ind w:left="567" w:hanging="567"/>
      </w:pPr>
      <w:r w:rsidRPr="003F196F">
        <w:t>209.</w:t>
      </w:r>
      <w:r w:rsidRPr="003F196F">
        <w:tab/>
        <w:t xml:space="preserve">vyzdvihuje rozhodující význam programu PEACE PLUS (který navazuje na dřívější iniciativy v oblasti přeshraniční spolupráce) pro podporu míru, usmíření a socio-ekonomické prosperity v Severním Irsku a příhraničním regionu; konstatuje, že program je financován prostřednictvím značných příspěvků EU a Spojeného království; </w:t>
      </w:r>
    </w:p>
    <w:p w14:paraId="14661144" w14:textId="77777777" w:rsidR="006D4E05" w:rsidRPr="003F196F" w:rsidRDefault="006D4E05" w:rsidP="006D4E05">
      <w:pPr>
        <w:pStyle w:val="NormalHanging12a"/>
      </w:pPr>
      <w:r w:rsidRPr="003F196F">
        <w:t>210.</w:t>
      </w:r>
      <w:r w:rsidRPr="003F196F">
        <w:tab/>
        <w:t>s potěšením bere na vědomí podpis dohody o statistické spolupráci mezi Eurostatem a Statistickým úřadem Spojeného království, která umožňuje výměnu statistických údajů týkajících se účasti Spojeného království v programech EU; domnívá se, že spolehlivé statistické údaje poskytují důležitý základ pro přijímání rozhodnutí v této oblasti a pro ověřování toho, zda jsou dodržována finanční ustanovení dohody o obchodu a spolupráci;</w:t>
      </w:r>
    </w:p>
    <w:p w14:paraId="2AB10B90" w14:textId="77777777" w:rsidR="006D4E05" w:rsidRPr="003F196F" w:rsidRDefault="006D4E05" w:rsidP="006D4E05">
      <w:pPr>
        <w:pStyle w:val="NormalHanging12a"/>
        <w:rPr>
          <w:b/>
          <w:i/>
        </w:rPr>
      </w:pPr>
      <w:r w:rsidRPr="003F196F">
        <w:rPr>
          <w:b/>
          <w:i/>
        </w:rPr>
        <w:t>Vzdělávání, kultura, mládež a sport</w:t>
      </w:r>
    </w:p>
    <w:p w14:paraId="65154D15" w14:textId="77777777" w:rsidR="006D4E05" w:rsidRPr="003F196F" w:rsidRDefault="006D4E05" w:rsidP="006D4E05">
      <w:pPr>
        <w:pStyle w:val="NormalHanging12a"/>
        <w:rPr>
          <w:szCs w:val="24"/>
        </w:rPr>
      </w:pPr>
      <w:r w:rsidRPr="003F196F">
        <w:t>211.</w:t>
      </w:r>
      <w:r w:rsidRPr="003F196F">
        <w:tab/>
        <w:t>konstatuje, že na nedávném summitu EU a Spojeného království byl kladen velký důraz na posílení mezilidských vztahů, zejména mezi mladou generací;</w:t>
      </w:r>
    </w:p>
    <w:p w14:paraId="7D3AFA30" w14:textId="77777777" w:rsidR="006D4E05" w:rsidRPr="003F196F" w:rsidDel="000D4D5A" w:rsidRDefault="006D4E05" w:rsidP="006D4E05">
      <w:pPr>
        <w:spacing w:after="240"/>
        <w:ind w:left="567" w:hanging="567"/>
      </w:pPr>
      <w:r w:rsidRPr="003F196F">
        <w:t>212.</w:t>
      </w:r>
      <w:r w:rsidRPr="003F196F">
        <w:tab/>
        <w:t xml:space="preserve">připomíná, že práva občanů jsou jádrem dohody o vystoupení a že musí být plně chráněna; upozorňuje však, že po brexitu se pro občany EU zkomplikovalo cestování a stěhování do Spojeného království; je velmi znepokojen právě projednávanými změnami přistěhovalecké politiky ve Spojeném království, která může ovlivnit práva občanů EU ve Spojeném království, včetně studentů EU a školného, které se na ně vztahuje; </w:t>
      </w:r>
    </w:p>
    <w:p w14:paraId="5A9D024A" w14:textId="77777777" w:rsidR="006D4E05" w:rsidRPr="003F196F" w:rsidRDefault="006D4E05" w:rsidP="006D4E05">
      <w:pPr>
        <w:pStyle w:val="NormalHanging12a"/>
      </w:pPr>
      <w:r w:rsidRPr="003F196F">
        <w:t>213.</w:t>
      </w:r>
      <w:r w:rsidRPr="003F196F">
        <w:tab/>
        <w:t xml:space="preserve">zdůrazňuje, že v důsledku brexitu byla vážně narušena mobilita mladých lidí; vítá návrh </w:t>
      </w:r>
      <w:r w:rsidRPr="003F196F">
        <w:lastRenderedPageBreak/>
        <w:t>Komise na vytvoření programu mobility mládeže</w:t>
      </w:r>
      <w:r w:rsidRPr="003F196F">
        <w:rPr>
          <w:rStyle w:val="FootnoteReference"/>
        </w:rPr>
        <w:footnoteReference w:id="48"/>
      </w:r>
      <w:r w:rsidRPr="003F196F">
        <w:t xml:space="preserve"> a společný závazek vyjádřený v prohlášení o obecné shodě, tj. pracovat na vyváženém a vzájemně výhodném systému zkušeností mládeže s cílem usnadnit po omezenou dobu účast mladých lidí z EU a Spojeného království na různých činnostech, jako je práce, studium, pobyty au-pair, dobrovolnictví nebo jednoduše cestování; vybízí obě strany, aby urychleně a ambiciózně přistoupily k jeho koncepci a provádění a zajistily vzájemný přístup, právní jasnost a vhodnou sociální ochranu pro účastníky jako klíčový krok k obnovení mezilidských vazeb a dlouhodobé spolupráce; zdůrazňuje, že v případě potřeby je třeba zajistit pro účastníky jakéhokoli budoucího programu pro mládež důstojné mzdy a pracovní podmínky; důrazně vybízí Spojené království, aby projevilo otevřenost vůči návrhům, které v této oblasti v roce 2024 předložila Komise; je pevně přesvědčen, že dohoda o mobilitě mládeže musí být nezbytnou součástí jakékoliv budoucí revize dohody o obchodu a spolupráci;</w:t>
      </w:r>
    </w:p>
    <w:p w14:paraId="546DBEA7" w14:textId="77777777" w:rsidR="006D4E05" w:rsidRPr="003F196F" w:rsidRDefault="006D4E05" w:rsidP="006D4E05">
      <w:pPr>
        <w:spacing w:after="240"/>
        <w:ind w:left="567" w:hanging="567"/>
        <w:rPr>
          <w:i/>
          <w:iCs/>
        </w:rPr>
      </w:pPr>
      <w:r w:rsidRPr="003F196F">
        <w:t>214.</w:t>
      </w:r>
      <w:r w:rsidRPr="003F196F">
        <w:tab/>
        <w:t>domnívá se, že takový program má významný potenciál inspirovat novou generaci mladých lidí v EU a Spojeném království tím, že podporuje legální mezilidské výměny založené na společných demokratických hodnotách, kulturním porozumění a vzájemné důvěře, a že může položit základy dlouhodobé spolupráce, sociální soudržnosti a silnějších nadnárodních sítí mezi mladými lidmi; dále obě strany vyzývá, aby zvážily další usnadnění mobility mezi Spojeným královstvím a EU i nad rámec navrhovaného programu pro mládež;</w:t>
      </w:r>
      <w:r w:rsidRPr="003F196F">
        <w:rPr>
          <w:b/>
          <w:i/>
        </w:rPr>
        <w:t xml:space="preserve"> </w:t>
      </w:r>
    </w:p>
    <w:p w14:paraId="1137EA7B" w14:textId="77777777" w:rsidR="006D4E05" w:rsidRPr="003F196F" w:rsidRDefault="006D4E05" w:rsidP="006D4E05">
      <w:pPr>
        <w:ind w:left="540" w:hanging="540"/>
      </w:pPr>
      <w:r w:rsidRPr="003F196F">
        <w:t>215.</w:t>
      </w:r>
      <w:r w:rsidRPr="003F196F">
        <w:tab/>
        <w:t xml:space="preserve">zdůrazňuje, že vzhledem k dočasné povaze tohoto programu se jedná o kulturní a vzdělávací výměnu, nikoli o nástroj migrační politiky; konstatuje, že Spojené království již má programy mobility mladých lidí s dalšími zeměmi, jako je Japonsko; zdůrazňuje, že pokud společná jednání povede EU, lze dosáhnout spravedlivějších výhod, než kdyby členské státy vyjednaly dvoustranné dohody individuálně; </w:t>
      </w:r>
    </w:p>
    <w:p w14:paraId="292B340C" w14:textId="77777777" w:rsidR="006D4E05" w:rsidRPr="003F196F" w:rsidRDefault="006D4E05" w:rsidP="006D4E05">
      <w:pPr>
        <w:ind w:left="540" w:hanging="540"/>
      </w:pPr>
    </w:p>
    <w:p w14:paraId="79786F25" w14:textId="77777777" w:rsidR="006D4E05" w:rsidRPr="003F196F" w:rsidRDefault="006D4E05" w:rsidP="006D4E05">
      <w:pPr>
        <w:ind w:left="540" w:hanging="540"/>
      </w:pPr>
      <w:r w:rsidRPr="003F196F">
        <w:t>216.</w:t>
      </w:r>
      <w:r w:rsidRPr="003F196F">
        <w:tab/>
        <w:t xml:space="preserve">vítá také prohlášení ze summitu EU a Spojeného království o záměru zajistit účast Spojeného království v unijním programu Erasmus+, která by byla oboustranně prospěšná, neboť podpora mobility mládeže, odborné přípravy a sportu mezi EU a Spojeným královstvím by byla velmi cenná; vyzývá Komisi a Spojené království, aby v tomto ohledu urychlily jednání s cílem nalézt takový způsob přidružení, z něhož by měly prospěch obě strany; v této souvislosti zdůrazňuje zvláštní úlohu programu Erasmus+, který je motorem evropských hodnot, kulturní rozmanitosti, občanské angažovanosti a sociálního začleňování a s tím spojeného posilování odolnosti Evropy; konstatuje, že program mobility mládeže a opětovné přidružení Spojeného království k programu Erasmus+ by mohly být zahájeny současně, a zdůrazňuje, že je třeba, aby se obě iniciativy vzájemně doplňovaly a podporovaly; </w:t>
      </w:r>
    </w:p>
    <w:p w14:paraId="1C4CE6E3" w14:textId="77777777" w:rsidR="006D4E05" w:rsidRPr="003F196F" w:rsidRDefault="006D4E05" w:rsidP="006D4E05">
      <w:pPr>
        <w:spacing w:line="259" w:lineRule="auto"/>
      </w:pPr>
    </w:p>
    <w:p w14:paraId="4D426376" w14:textId="77777777" w:rsidR="006D4E05" w:rsidRPr="003F196F" w:rsidRDefault="006D4E05" w:rsidP="006D4E05">
      <w:pPr>
        <w:spacing w:after="240"/>
        <w:ind w:left="567" w:hanging="567"/>
      </w:pPr>
      <w:r w:rsidRPr="003F196F">
        <w:t>217.</w:t>
      </w:r>
      <w:r w:rsidRPr="003F196F">
        <w:tab/>
        <w:t xml:space="preserve">trvá na tom, že toto přidružení musí být v souladu s VFR a dohodou o obchodu a spolupráci; připomíná, že jakákoli potenciální účast Spojeného království v programech EU, jako je Erasmus+, by měla být posuzována a koncipována tak, aby plně chránila a podporovala zájmy EU, včetně zajištění jasné přidané hodnoty pro EU a její občany; vyzývá Komisi, aby včas poskytla podrobné informace o finančních podmínkách budoucí účasti Spojeného království v programu Erasmus+ a o finančních </w:t>
      </w:r>
      <w:r w:rsidRPr="003F196F">
        <w:lastRenderedPageBreak/>
        <w:t xml:space="preserve">důsledcích všech budoucích programů získávání zkušeností pro mládež; </w:t>
      </w:r>
    </w:p>
    <w:p w14:paraId="06EE8D46" w14:textId="77777777" w:rsidR="006D4E05" w:rsidRPr="003F196F" w:rsidRDefault="006D4E05" w:rsidP="006D4E05">
      <w:pPr>
        <w:spacing w:after="240"/>
        <w:ind w:left="567" w:hanging="567"/>
      </w:pPr>
      <w:r w:rsidRPr="003F196F">
        <w:t>218.</w:t>
      </w:r>
      <w:r w:rsidRPr="003F196F">
        <w:tab/>
        <w:t xml:space="preserve">vyjadřuje politování nad tím, že kulturní výměny v důsledku brexitu trpí; se znepokojením bere na vědomí nejistotu a obtíže, kterým jsou vystaveni studenti, učitelé, umělci na turné a pracovníci v kultuře, kteří se chtějí vzdělávat, vyučovat, vystupovat a pracovat na obou stranách Lamanšského průlivu; vítá skutečnost, že v závěrech summitu EU a Spojeného království jsou zmíněny kulturní a umělecké výměny a umělci na turné; zdůrazňuje, že ve stávajících nebo budoucích postupech a opatřeních je zapotřebí reciprocita; nabádá Komisi, aby posoudila, jaký dopad má vystoupení Spojeného království z programů EU na kulturní a vzdělávací výměny, a usilovala o kreativní řešení; </w:t>
      </w:r>
    </w:p>
    <w:p w14:paraId="08AE5D05" w14:textId="77777777" w:rsidR="006D4E05" w:rsidRPr="003F196F" w:rsidRDefault="006D4E05" w:rsidP="006D4E05">
      <w:pPr>
        <w:spacing w:after="240"/>
        <w:ind w:left="539" w:hanging="539"/>
      </w:pPr>
      <w:r w:rsidRPr="003F196F">
        <w:t>219.</w:t>
      </w:r>
      <w:r w:rsidRPr="003F196F">
        <w:tab/>
        <w:t xml:space="preserve"> konstatuje, že spolupráce se zúčastněnými stranami v EU a Spojeném království bude mít zásadní význam pro podporu kulturní výměny a řešení překážek, jimž čelí profesionální umělci ze Spojeného království na turné; vyzývá k vypracování konkrétnějšího plánu pro řešení problémů, kterým umělci čelí; vyzývá v této souvislosti Komisi, aby pokračovala ve svém úsilí o opětovné přidružení Spojeného království k programu Kreativní Evropa;</w:t>
      </w:r>
    </w:p>
    <w:p w14:paraId="24335133" w14:textId="77777777" w:rsidR="006D4E05" w:rsidRPr="003F196F" w:rsidRDefault="006D4E05" w:rsidP="006D4E05">
      <w:pPr>
        <w:spacing w:after="240"/>
        <w:ind w:left="562" w:hanging="562"/>
      </w:pPr>
      <w:r w:rsidRPr="003F196F">
        <w:t>220.</w:t>
      </w:r>
      <w:r w:rsidRPr="003F196F">
        <w:tab/>
        <w:t xml:space="preserve">se znepokojením konstatuje, že nová pravidla Spojeného království pro vstup představují překážku pro školní výlety a mobilitu mládeže z EU; vyzývá tedy k vytvoření programu pro skupinové zájezdy osob ve věku do 18 let; </w:t>
      </w:r>
    </w:p>
    <w:p w14:paraId="5FBED6D6" w14:textId="77777777" w:rsidR="006D4E05" w:rsidRPr="003F196F" w:rsidRDefault="006D4E05" w:rsidP="006D4E05">
      <w:pPr>
        <w:pStyle w:val="NormalHanging12a"/>
      </w:pPr>
      <w:r w:rsidRPr="003F196F">
        <w:t>221.</w:t>
      </w:r>
      <w:r w:rsidRPr="003F196F">
        <w:tab/>
        <w:t>je hluboce znepokojen poklesem počtu studentů z EU, kteří studují na britských univerzitách; zdůrazňuje, že tato situace jasně souvisí s odstoupením Spojeného království od programu Erasmus+ a s ukončením pravidel rovného zacházení, pokud jde o školné a stipendia studentů z EU</w:t>
      </w:r>
      <w:r w:rsidRPr="003F196F">
        <w:rPr>
          <w:rStyle w:val="FootnoteReference"/>
        </w:rPr>
        <w:footnoteReference w:id="49"/>
      </w:r>
      <w:r w:rsidRPr="003F196F">
        <w:t>; naléhavě vyzývá Spojené království a EU, aby dosáhly dohody o snížení školného s cílem umožnit většímu počtu mladých lidí z EU studovat ve Spojeném království;</w:t>
      </w:r>
    </w:p>
    <w:p w14:paraId="3744AA42" w14:textId="77777777" w:rsidR="006D4E05" w:rsidRPr="003F196F" w:rsidRDefault="006D4E05" w:rsidP="006D4E05">
      <w:pPr>
        <w:ind w:left="562" w:hanging="562"/>
      </w:pPr>
      <w:r w:rsidRPr="003F196F">
        <w:t>222.</w:t>
      </w:r>
      <w:r w:rsidRPr="003F196F">
        <w:tab/>
        <w:t xml:space="preserve">je pevně přesvědčen, že Spojené království a EU musí prohloubit akademickou spolupráci, aby mohly řešit současné geopolitické výzvy a posílit měkkou sílu; v této souvislosti zdůrazňuje, že zásada mezinárodní reciprocity zakotvená v Listině programu Erasmus pro vysokoškolské vzdělávání má zásadní význam při budování stabilních a dlouhodobých partnerství mezi vysokoškolskými institucemi; </w:t>
      </w:r>
    </w:p>
    <w:p w14:paraId="604469A3" w14:textId="77777777" w:rsidR="006D4E05" w:rsidRPr="003F196F" w:rsidRDefault="006D4E05" w:rsidP="006D4E05">
      <w:pPr>
        <w:ind w:left="562" w:hanging="562"/>
      </w:pPr>
    </w:p>
    <w:p w14:paraId="3B956CE1" w14:textId="77777777" w:rsidR="006D4E05" w:rsidRPr="003F196F" w:rsidRDefault="006D4E05" w:rsidP="006D4E05">
      <w:pPr>
        <w:ind w:left="562" w:hanging="562"/>
      </w:pPr>
      <w:r w:rsidRPr="003F196F">
        <w:t>223.</w:t>
      </w:r>
      <w:r w:rsidRPr="003F196F">
        <w:tab/>
        <w:t xml:space="preserve">bere na vědomí, že vláda Spojeného království vytvořila Turingův program, velšská vláda program Taith a ve Skotsku byl v rámci výměnného programu v oblasti vzdělávání zaveden projekt Test and Learn, který je v současné době v pilotní fázi; vyjadřuje však politování nad tím, že Turingův program se vztahuje pouze na vyjíždějící mobilitu studentů, a nelze jej proto považovat za plnou náhradu programu Erasmus+; </w:t>
      </w:r>
    </w:p>
    <w:p w14:paraId="6E7EC555" w14:textId="77777777" w:rsidR="006D4E05" w:rsidRPr="003F196F" w:rsidRDefault="006D4E05" w:rsidP="006D4E05">
      <w:pPr>
        <w:ind w:left="562" w:hanging="562"/>
        <w:rPr>
          <w:i/>
          <w:iCs/>
        </w:rPr>
      </w:pPr>
    </w:p>
    <w:p w14:paraId="106546AB" w14:textId="77777777" w:rsidR="006D4E05" w:rsidRPr="003F196F" w:rsidRDefault="006D4E05" w:rsidP="006D4E05">
      <w:pPr>
        <w:ind w:left="562" w:hanging="562"/>
      </w:pPr>
      <w:r w:rsidRPr="003F196F">
        <w:t>224.</w:t>
      </w:r>
      <w:r w:rsidRPr="003F196F">
        <w:tab/>
        <w:t xml:space="preserve">konstatuje, že vysoké školy ve Spojeném království mohou být součástí aliancí evropských univerzit, ale nemohou již být zahrnuty do jejich struktury řízení, což z nich de facto činí „druhořadé partnery“; podporuje pokračující partnerství s nimi prostřednictvím iniciativy aliancí evropských univerzit, které využívají nové formy právního postavení, které jim umožní být plnoprávným partnerem; </w:t>
      </w:r>
    </w:p>
    <w:p w14:paraId="1854BA1B" w14:textId="77777777" w:rsidR="006D4E05" w:rsidRPr="003F196F" w:rsidRDefault="006D4E05" w:rsidP="006D4E05">
      <w:pPr>
        <w:ind w:left="562" w:hanging="562"/>
      </w:pPr>
    </w:p>
    <w:p w14:paraId="05746931" w14:textId="77777777" w:rsidR="006D4E05" w:rsidRPr="003F196F" w:rsidRDefault="006D4E05" w:rsidP="006D4E05">
      <w:pPr>
        <w:pStyle w:val="NormalHanging12a"/>
      </w:pPr>
      <w:r w:rsidRPr="003F196F">
        <w:lastRenderedPageBreak/>
        <w:t>225.</w:t>
      </w:r>
      <w:r w:rsidRPr="003F196F">
        <w:tab/>
        <w:t>zdůrazňuje skutečnost, že Spojené království</w:t>
      </w:r>
      <w:r w:rsidRPr="003F196F">
        <w:rPr>
          <w:rStyle w:val="FootnoteReference"/>
        </w:rPr>
        <w:footnoteReference w:id="50"/>
      </w:r>
      <w:r w:rsidRPr="003F196F">
        <w:rPr>
          <w:vertAlign w:val="superscript"/>
        </w:rPr>
        <w:t xml:space="preserve"> </w:t>
      </w:r>
      <w:r w:rsidRPr="003F196F">
        <w:t>se i nadále účastní Evropského prostoru vysokoškolského vzdělávání („boloňský proces“); naléhavě vyzývá Spojené království, Komisi a členské státy, aby pokračovaly v práci na úplném vzájemném uznávání akademických kvalifikací, diplomů, titulů a výměnných pobytů;</w:t>
      </w:r>
    </w:p>
    <w:p w14:paraId="5DF425EF" w14:textId="77777777" w:rsidR="006D4E05" w:rsidRPr="003F196F" w:rsidRDefault="006D4E05" w:rsidP="006D4E05">
      <w:pPr>
        <w:ind w:left="562" w:hanging="562"/>
      </w:pPr>
      <w:r w:rsidRPr="003F196F">
        <w:t>226.</w:t>
      </w:r>
      <w:r w:rsidRPr="003F196F">
        <w:tab/>
        <w:t xml:space="preserve">konstatuje, že EU a Spojené království jsou i nadále životně důležitými trhy pro kulturní výměnu, sdílejí mezi svými kulturními sférami dlouhodobé vazby a vzájemně se ovlivňují; uznává vysokou hospodářskou hodnotu kulturního odvětví Spojeného království; vybízí k nové a pokračující spolupráci mezi umělci z EU a Spojeného království a dalšími profesionály v kulturních a kreativních odvětvích a k ochraně jejich pracovních práv; </w:t>
      </w:r>
    </w:p>
    <w:p w14:paraId="7A60374F" w14:textId="77777777" w:rsidR="006D4E05" w:rsidRPr="003F196F" w:rsidRDefault="006D4E05" w:rsidP="006D4E05">
      <w:pPr>
        <w:ind w:left="562" w:hanging="562"/>
      </w:pPr>
    </w:p>
    <w:p w14:paraId="5836CAB5" w14:textId="77777777" w:rsidR="006D4E05" w:rsidRPr="003F196F" w:rsidRDefault="006D4E05" w:rsidP="006D4E05">
      <w:pPr>
        <w:ind w:left="562" w:hanging="562"/>
      </w:pPr>
      <w:r w:rsidRPr="003F196F">
        <w:t xml:space="preserve">227. </w:t>
      </w:r>
      <w:r w:rsidRPr="003F196F">
        <w:tab/>
        <w:t xml:space="preserve">konstatuje, že program Kreativní Evropa nebyl nahrazen žádným jiným programem věnovaným kultuře s cílem podpořit umělce ve Spojeném království; </w:t>
      </w:r>
    </w:p>
    <w:p w14:paraId="490B6914" w14:textId="77777777" w:rsidR="006D4E05" w:rsidRPr="003F196F" w:rsidRDefault="006D4E05" w:rsidP="006D4E05">
      <w:pPr>
        <w:ind w:left="562" w:hanging="562"/>
      </w:pPr>
    </w:p>
    <w:p w14:paraId="55CB109C" w14:textId="77777777" w:rsidR="006D4E05" w:rsidRPr="003F196F" w:rsidRDefault="006D4E05" w:rsidP="006D4E05">
      <w:pPr>
        <w:ind w:left="562" w:hanging="562"/>
      </w:pPr>
      <w:r w:rsidRPr="003F196F">
        <w:t xml:space="preserve">228. </w:t>
      </w:r>
      <w:r w:rsidRPr="003F196F">
        <w:tab/>
        <w:t xml:space="preserve">vyjadřuje politování nad tím, že dohoda o obchodu a spolupráci po vystoupení Spojeného království z EU a ukončení účasti Spojeného království na volném pohybu neobsahuje žádná ustanovení spojená s kulturou a kulturními a kreativními odvětvími, což vede k tomu, že umělci na turné, zejména noví a nezávislí umělci, čelí administrativním překážkám; konstatuje, že umělci a pracovníci v oblasti kultury ze Spojeného království, kteří jsou na turné v EU, musí dodržovat pravidla několika různých systémů, pokud jde o víza, imigraci a pracovní povolení; žádá proto členské státy, aby vyjasnily požadavky týkající se karnetů ATA (pro dočasný vstup); vyzývá k začlenění kulturního odvětví do nadcházejícího přezkumu dohody o obchodu a spolupráci; </w:t>
      </w:r>
    </w:p>
    <w:p w14:paraId="6A492389" w14:textId="77777777" w:rsidR="006D4E05" w:rsidRPr="003F196F" w:rsidRDefault="006D4E05" w:rsidP="006D4E05">
      <w:pPr>
        <w:ind w:left="562" w:hanging="562"/>
      </w:pPr>
    </w:p>
    <w:p w14:paraId="12E52A12" w14:textId="77777777" w:rsidR="006D4E05" w:rsidRPr="003F196F" w:rsidRDefault="006D4E05" w:rsidP="006D4E05">
      <w:pPr>
        <w:ind w:left="561" w:hanging="561"/>
      </w:pPr>
      <w:r w:rsidRPr="003F196F">
        <w:t>229.</w:t>
      </w:r>
      <w:r w:rsidRPr="003F196F">
        <w:tab/>
        <w:t xml:space="preserve">vyzývá k vyřešení problémů, s nimiž se po brexitu potýkají umělci a pracovníci v kultuře, zejména mladí lidé a lidé na začátku kariéry, v souvislosti s cestováním na turné a účastí na festivalech, jako jsou celní předpisy, pravidla pro DPH na propagační předměty a pravidla mezinárodní přepravy; žádá Spojené království, členské státy a Komisi, aby usilovaly o nalezení řešení, která by umělcům usnadnila působení na druhé straně Lamanšského průlivu, zejména v otázkách víz a pracovních povolení pro krátkodobé kulturní pobyty a v souvislosti s harmonizovanými postupy pro celní formality; </w:t>
      </w:r>
    </w:p>
    <w:p w14:paraId="7C8BAC35" w14:textId="77777777" w:rsidR="006D4E05" w:rsidRPr="003F196F" w:rsidRDefault="006D4E05" w:rsidP="006D4E05">
      <w:pPr>
        <w:ind w:left="562" w:hanging="562"/>
      </w:pPr>
    </w:p>
    <w:p w14:paraId="155A6BE3" w14:textId="77777777" w:rsidR="006D4E05" w:rsidRPr="003F196F" w:rsidRDefault="006D4E05" w:rsidP="006D4E05">
      <w:pPr>
        <w:ind w:left="562" w:hanging="562"/>
      </w:pPr>
      <w:r w:rsidRPr="003F196F">
        <w:t>230.</w:t>
      </w:r>
      <w:r w:rsidRPr="003F196F">
        <w:tab/>
        <w:t xml:space="preserve">konstatuje, že s cílem zajistit stabilní, předvídatelné a jasné požadavky pro kulturní a kreativní odvětví a odvětví sportu je s ohledem na rostoucí celosvětové výzvy třeba zajistit sblížení budoucího digitálního regulačního prostředí pro audiovizuální a mediální služby ve Spojeném království a v EU; </w:t>
      </w:r>
    </w:p>
    <w:p w14:paraId="48E9960B" w14:textId="77777777" w:rsidR="006D4E05" w:rsidRPr="003F196F" w:rsidRDefault="006D4E05" w:rsidP="006D4E05">
      <w:pPr>
        <w:ind w:left="562" w:hanging="562"/>
      </w:pPr>
    </w:p>
    <w:p w14:paraId="442DEEC6" w14:textId="77777777" w:rsidR="006D4E05" w:rsidRPr="003F196F" w:rsidRDefault="006D4E05" w:rsidP="006D4E05">
      <w:pPr>
        <w:ind w:left="562" w:hanging="562"/>
      </w:pPr>
      <w:r w:rsidRPr="003F196F">
        <w:t>231.</w:t>
      </w:r>
      <w:r w:rsidRPr="003F196F">
        <w:tab/>
        <w:t xml:space="preserve">konstatuje, že dohoda o obchodu a spolupráci uplatňuje kulturní výjimku, která vylučuje ze své oblasti působnosti audiovizuální služby; zdůrazňuje, že v audiovizuálním odvětví je zapotřebí strategicky spolupracovat s cílem zajistit viditelnost produkce vytvořené v Evropě a její globální konkurenceschopnost; </w:t>
      </w:r>
    </w:p>
    <w:p w14:paraId="312E0669" w14:textId="77777777" w:rsidR="006D4E05" w:rsidRPr="003F196F" w:rsidRDefault="006D4E05" w:rsidP="006D4E05">
      <w:pPr>
        <w:ind w:left="562" w:hanging="562"/>
        <w:rPr>
          <w:i/>
          <w:iCs/>
        </w:rPr>
      </w:pPr>
    </w:p>
    <w:p w14:paraId="4DB8B3E0" w14:textId="77777777" w:rsidR="006D4E05" w:rsidRPr="003F196F" w:rsidRDefault="006D4E05" w:rsidP="006D4E05">
      <w:pPr>
        <w:ind w:left="562" w:hanging="562"/>
      </w:pPr>
      <w:r w:rsidRPr="003F196F">
        <w:t>232.</w:t>
      </w:r>
      <w:r w:rsidRPr="003F196F">
        <w:tab/>
        <w:t xml:space="preserve">vybízí k užší spolupráci mezi Spojeným královstvím a EU s cílem usnadnit účast </w:t>
      </w:r>
      <w:r w:rsidRPr="003F196F">
        <w:lastRenderedPageBreak/>
        <w:t xml:space="preserve">sportovců na sportovních soutěžích a výměnách pracovníků v oblasti sportu; </w:t>
      </w:r>
    </w:p>
    <w:p w14:paraId="41D96806" w14:textId="77777777" w:rsidR="006D4E05" w:rsidRPr="003F196F" w:rsidRDefault="006D4E05" w:rsidP="006D4E05">
      <w:pPr>
        <w:ind w:left="562" w:hanging="562"/>
      </w:pPr>
    </w:p>
    <w:p w14:paraId="4C788B3D" w14:textId="77777777" w:rsidR="006D4E05" w:rsidRPr="003F196F" w:rsidRDefault="006D4E05" w:rsidP="006D4E05">
      <w:pPr>
        <w:spacing w:after="240"/>
        <w:ind w:left="561" w:hanging="561"/>
      </w:pPr>
      <w:r w:rsidRPr="003F196F">
        <w:t>233.</w:t>
      </w:r>
      <w:r w:rsidRPr="003F196F">
        <w:tab/>
        <w:t xml:space="preserve">zdůrazňuje negativní dopad roztříštěného nebo neexistujícího uznávání mobility studentů a zaměstnanců, zejména v oblasti umění, kultury a odborného vzdělávání a přípravy; zdůrazňuje, že to brání úsilí o řešení nedostatku kvalifikovaných pracovníků v celé Evropě; zdůrazňuje, že iniciativy v rámci Unie dovedností, které se zabývají nedostatkem dovedností, ekologickou a digitální transformací, odborným vzděláváním a přípravou a celoživotním učením, by se mohly částečně rozšířit na partnerské země přidružené k programu Erasmus+; v této souvislosti zdůrazňuje přidanou hodnotu opětovného přidružení Spojeného království k programu Erasmus+ a naléhavě vyzývá Spojené království a Komisi, aby pokračovaly v dialogu s cílem vytvořit účinný rámec pro vzájemné uznávání odborných kvalifikací; </w:t>
      </w:r>
    </w:p>
    <w:p w14:paraId="478293ED" w14:textId="77777777" w:rsidR="006D4E05" w:rsidRPr="003F196F" w:rsidRDefault="006D4E05" w:rsidP="006D4E05">
      <w:pPr>
        <w:pStyle w:val="NormalHanging12a"/>
        <w:rPr>
          <w:b/>
          <w:i/>
        </w:rPr>
      </w:pPr>
      <w:r w:rsidRPr="003F196F">
        <w:rPr>
          <w:b/>
          <w:i/>
        </w:rPr>
        <w:t>Spolupráce v oblasti prosazování práva a justiční spolupráce v trestních věcech</w:t>
      </w:r>
    </w:p>
    <w:p w14:paraId="7771D318" w14:textId="77777777" w:rsidR="006D4E05" w:rsidRPr="003F196F" w:rsidRDefault="006D4E05" w:rsidP="006D4E05">
      <w:pPr>
        <w:pStyle w:val="NormalHanging12a"/>
        <w:rPr>
          <w:i/>
        </w:rPr>
      </w:pPr>
      <w:r w:rsidRPr="003F196F">
        <w:t>234.</w:t>
      </w:r>
      <w:r w:rsidRPr="003F196F">
        <w:tab/>
        <w:t>vyjadřuje uspokojení nad tím, že bezpečnost občanů zůstává v rámci obnoveného programu spolupráce mezi EU a Spojeným královstvím klíčová; vítá podporu posílení spolupráce v oblasti prosazování práva a soudní spolupráce v trestních věcech, posílení spolupráce v souvislosti s drogovými riziky a hrozbami a prohloubení spolupráce v oblasti výzev, které představuje nelegální migrace, jež byly stanoveny ve společném prohlášení a prohlášení o obecné shodě přijatých na summitu EU a Spojeného království;</w:t>
      </w:r>
    </w:p>
    <w:p w14:paraId="64BC446A" w14:textId="77777777" w:rsidR="006D4E05" w:rsidRPr="003F196F" w:rsidRDefault="006D4E05" w:rsidP="006D4E05">
      <w:pPr>
        <w:ind w:left="540" w:hanging="540"/>
      </w:pPr>
      <w:r w:rsidRPr="003F196F">
        <w:t>235.</w:t>
      </w:r>
      <w:r w:rsidRPr="003F196F">
        <w:tab/>
        <w:t xml:space="preserve">oceňuje vzájemný závazek k dodržování mezinárodního práva a Evropské úmluvy o lidských právech (EÚLP), který vyjádřili předseda vlády Spojeného království a předsedkyně Komise ve svém společném prohlášení ze dne 2. října 2024 o posílení strategické spolupráce a ve společném prohlášení ze summitu EU a Spojeného království; připomíná, že obecnými podmínkami pro uplatňování třetí části dohody o obchodu a spolupráci, jak je stanoveno v čl. 524 odst. 1, je skutečně dlouhodobé respektování demokracie, právního státu a ochrany základních práv a svobod jednotlivců, včetně těch, které jsou stanoveny ve Všeobecné deklaraci lidských práv a v EÚLP, jakož i význam provádění práv a svobod zaručených v EÚLP na vnitrostátní úrovni; znovu opakuje, že tyto podmínky musí pro uplatňování a provádění dohody o obchodu a spolupráci být plně zaručeny; </w:t>
      </w:r>
    </w:p>
    <w:p w14:paraId="25998AB9" w14:textId="77777777" w:rsidR="006D4E05" w:rsidRPr="003F196F" w:rsidRDefault="006D4E05" w:rsidP="006D4E05">
      <w:pPr>
        <w:ind w:left="540" w:hanging="540"/>
      </w:pPr>
    </w:p>
    <w:p w14:paraId="0E6BAA7C" w14:textId="77777777" w:rsidR="006D4E05" w:rsidRPr="003F196F" w:rsidRDefault="006D4E05" w:rsidP="006D4E05">
      <w:pPr>
        <w:ind w:left="539" w:hanging="539"/>
      </w:pPr>
      <w:r w:rsidRPr="003F196F">
        <w:t>236.</w:t>
      </w:r>
      <w:r w:rsidRPr="003F196F">
        <w:tab/>
        <w:t xml:space="preserve">vítá závazky stanovené ve společném prohlášení a obecné shodě týkající se úzké spolupráce v boji proti obchodování s lidmi a převaděčství lidí, obchodování s drogami, závažné a nadnárodní organizované trestné činnosti, jakož i terorismu a násilnému extremismu, a to i online, prostřednictvím rychlejšího, lepšího a hlubšího provádění třetí části dohody o obchodu a spolupráci a plného využití a rozvíjení jejího potenciálu; </w:t>
      </w:r>
    </w:p>
    <w:p w14:paraId="53781144" w14:textId="77777777" w:rsidR="006D4E05" w:rsidRPr="003F196F" w:rsidRDefault="006D4E05" w:rsidP="006D4E05">
      <w:pPr>
        <w:ind w:left="539" w:hanging="539"/>
      </w:pPr>
    </w:p>
    <w:p w14:paraId="403B3CB6" w14:textId="77777777" w:rsidR="006D4E05" w:rsidRPr="003F196F" w:rsidRDefault="006D4E05" w:rsidP="006D4E05">
      <w:pPr>
        <w:spacing w:after="240"/>
        <w:ind w:left="539" w:hanging="539"/>
      </w:pPr>
      <w:bookmarkStart w:id="26" w:name="_Hlk211951284"/>
      <w:r w:rsidRPr="003F196F">
        <w:t>237.</w:t>
      </w:r>
      <w:r w:rsidRPr="003F196F">
        <w:tab/>
        <w:t xml:space="preserve">vítá závěr Komise v její zprávě o provádění z roku 2024, že provádění dohody o obchodu a spolupráci v oblasti prosazování práva a justiční spolupráce fungovalo v uplynulém roce hladce; </w:t>
      </w:r>
    </w:p>
    <w:p w14:paraId="3B94F83F" w14:textId="77777777" w:rsidR="006D4E05" w:rsidRPr="003F196F" w:rsidRDefault="006D4E05" w:rsidP="006D4E05">
      <w:pPr>
        <w:ind w:left="539" w:hanging="539"/>
      </w:pPr>
      <w:r w:rsidRPr="003F196F">
        <w:t>238.</w:t>
      </w:r>
      <w:r w:rsidRPr="003F196F">
        <w:tab/>
        <w:t xml:space="preserve">vítá zejména skutečnost, že do konce roku 2024 si všechny členské státy a Spojené království vzájemně poskytly přístup do svých vnitrostátních databází DNA za účelem automatizovaného vyhledávání v souladu s článkem 530 dohody o obchodu a spolupráci; vítá skutečnost, že do konce roku 2024 provedlo Spojené království 22 vyhledávání otisků prstů a bylo připraveno dokončit zbývajících pět; uznává ambici prohlášení o obecné shodě, aby strany posílily oboustranné a vzájemné výměny údajů </w:t>
      </w:r>
      <w:r w:rsidRPr="003F196F">
        <w:lastRenderedPageBreak/>
        <w:t>o otiscích prstů, DNA a rejstřících trestů státních příslušníků třetích zemí a prozkoumaly rozšíření výměny údajů o zobrazeních obličeje za účelem prevence, odhalování a vyšetřování trestných činů, přičemž zdůrazňuje, že stávající a rozšířená výměna závisí na zachování vysoké úrovně ochrany údajů a zajištění toho, aby vyvíjející se právní rámec Spojeného království zůstal slučitelný s požadavky EU na ochranu údajů;</w:t>
      </w:r>
    </w:p>
    <w:bookmarkEnd w:id="26"/>
    <w:p w14:paraId="5D045277" w14:textId="77777777" w:rsidR="006D4E05" w:rsidRPr="003F196F" w:rsidRDefault="006D4E05" w:rsidP="006D4E05">
      <w:pPr>
        <w:ind w:left="540" w:hanging="540"/>
      </w:pPr>
    </w:p>
    <w:p w14:paraId="09DC874F" w14:textId="77777777" w:rsidR="006D4E05" w:rsidRPr="003F196F" w:rsidRDefault="006D4E05" w:rsidP="006D4E05">
      <w:pPr>
        <w:ind w:left="540" w:hanging="540"/>
      </w:pPr>
      <w:r w:rsidRPr="003F196F">
        <w:t>239.</w:t>
      </w:r>
      <w:r w:rsidRPr="003F196F">
        <w:tab/>
        <w:t>připomíná vzájemný prospěch i potřebu intenzivní spolupráce v oblasti prosazování práva a justiční spolupráce s cílem řešit společné výzvy v záležitostech, jako jsou protiteroristické operace, organizovaná trestná činnost, praní peněz a převaděčství a obchodování s lidmi; v této souvislosti zdůrazňuje, že EU a Spojené království musí v těchto oblastech formulovat konkrétní iniciativy spolupráce; vítá úzkou spolupráci Spojeného království s klíčovými agenturami EU, jako jsou Europol, Eurojust a Frontex;</w:t>
      </w:r>
    </w:p>
    <w:p w14:paraId="6C3FA0A3" w14:textId="77777777" w:rsidR="006D4E05" w:rsidRPr="003F196F" w:rsidRDefault="006D4E05" w:rsidP="006D4E05">
      <w:pPr>
        <w:ind w:left="540" w:hanging="540"/>
      </w:pPr>
    </w:p>
    <w:p w14:paraId="60027D3B" w14:textId="77777777" w:rsidR="006D4E05" w:rsidRPr="003F196F" w:rsidRDefault="006D4E05" w:rsidP="006D4E05">
      <w:pPr>
        <w:spacing w:after="240"/>
        <w:ind w:left="567" w:hanging="567"/>
      </w:pPr>
      <w:r w:rsidRPr="003F196F">
        <w:t>240.</w:t>
      </w:r>
      <w:r w:rsidRPr="003F196F">
        <w:tab/>
        <w:t xml:space="preserve">považuje za pozitivní, že vláda Spojeného království posílila přítomnost britské Národní agentury pro trestnou činnost v Europolu a že pracuje v obecnější rovině na užším vztahu s Europolem, a to i pokud jde o schopnost sdílet údaje v reálném čase; </w:t>
      </w:r>
    </w:p>
    <w:p w14:paraId="5A8B2F8D" w14:textId="77777777" w:rsidR="006D4E05" w:rsidRPr="003F196F" w:rsidRDefault="006D4E05" w:rsidP="006D4E05">
      <w:pPr>
        <w:spacing w:after="240"/>
        <w:ind w:left="567" w:hanging="567"/>
      </w:pPr>
      <w:r w:rsidRPr="003F196F">
        <w:t>241.</w:t>
      </w:r>
      <w:r w:rsidRPr="003F196F">
        <w:tab/>
        <w:t xml:space="preserve">bere na vědomí výroční zprávy Eurojustu za rok 2023 a 2024 a vyjadřuje uspokojení nad účastí Spojeného království a jeho zapojením do činnosti agentury, neboť Spojené království je ze třetích zemí tou, která byla nejčastěji žádána o účast na nových případech otevřených národními kancelářemi Eurojustu v obou letech; </w:t>
      </w:r>
    </w:p>
    <w:p w14:paraId="28AC1C60" w14:textId="77777777" w:rsidR="006D4E05" w:rsidRPr="003F196F" w:rsidRDefault="006D4E05" w:rsidP="006D4E05">
      <w:pPr>
        <w:spacing w:after="240"/>
        <w:ind w:left="567" w:hanging="567"/>
      </w:pPr>
      <w:r w:rsidRPr="003F196F">
        <w:t>242.</w:t>
      </w:r>
      <w:r w:rsidRPr="003F196F">
        <w:tab/>
        <w:t xml:space="preserve">vítá uzavření pracovního ujednání mezi agenturou Frontex a Ministerstvem vnitra Spojeného království v roce 2024 založeného na společném závazku posílit bezpečnost a ochranu při současném dodržování povinností v oblasti základních práv; </w:t>
      </w:r>
      <w:proofErr w:type="gramStart"/>
      <w:r w:rsidRPr="003F196F">
        <w:t>věří</w:t>
      </w:r>
      <w:proofErr w:type="gramEnd"/>
      <w:r w:rsidRPr="003F196F">
        <w:t xml:space="preserve">, že toto ujednání posílí spolupráci v oblasti správy a bezpečnosti hranic, včetně využití zaměstnanců při plnění povinností v oblasti poradenství a koordinace; </w:t>
      </w:r>
    </w:p>
    <w:p w14:paraId="6DC954C8" w14:textId="77777777" w:rsidR="006D4E05" w:rsidRPr="003F196F" w:rsidRDefault="006D4E05" w:rsidP="006D4E05">
      <w:pPr>
        <w:spacing w:after="240"/>
        <w:ind w:left="567" w:hanging="567"/>
      </w:pPr>
      <w:r w:rsidRPr="003F196F">
        <w:t>243.</w:t>
      </w:r>
      <w:r w:rsidRPr="003F196F">
        <w:tab/>
        <w:t xml:space="preserve">podporuje užší spolupráci mezi Evropskou migrační sítí a agenturami, včetně Agentury EU pro otázky azylu a agentury Frontex, a příslušnými orgány Spojeného království, v souladu se závazky uvedenými v prohlášení o obecné shodě; vítá skutečnost, že v prohlášení o obecné shodě je zmínka o spolupráci v oblasti boje proti drogám; vybízí k uzavření pracovního ujednání o vzájemné výměně informací mezi Agenturou Evropské unie pro drogy (EUDA) a příslušnými orgány Spojeného království o rizicích a hrozbách spojených s drogami s cílem usnadnit agentuře EUDA plnění jejích úkolů; domnívá se, že účast Spojeného království na případném setkání Latinskoamerického výboru pro vnitřní bezpečnost a jeho protějšků v EU by mohla být zvážena případ od případu; </w:t>
      </w:r>
    </w:p>
    <w:p w14:paraId="5FC6688D" w14:textId="77777777" w:rsidR="006D4E05" w:rsidRPr="003F196F" w:rsidRDefault="006D4E05" w:rsidP="006D4E05">
      <w:pPr>
        <w:spacing w:after="240"/>
        <w:ind w:left="567" w:hanging="567"/>
      </w:pPr>
      <w:r w:rsidRPr="003F196F">
        <w:t>244.</w:t>
      </w:r>
      <w:r w:rsidRPr="003F196F">
        <w:tab/>
        <w:t xml:space="preserve">konstatuje, že pokud jde o nelegální migraci, čelí Spojené království a EU společným výzvám; vyjadřuje silnou podporu závazku stran k užší spolupráci v rámci mnohostranných fór a procesů pro boj proti převaděčství migrantů a obchodování s lidmi, sdílení operativních informací o návratech do třetích zemí a zkoumání odrazujících mechanismů v souladu s vnitrostátním právem, právem EU a mezinárodním právem, přičemž je třeba zachovat závazek zajistit mezinárodní ochranu těm, kteří ji potřebují; vyzývá Komisi a vládu Spojeného království, aby zajistily, že jakákoli spolupráce se třetími zeměmi v oblasti migrace bude zahrnovat vhodná opatření k zajištění souladu s mezinárodním právním rámcem, jako je právo na azyl; </w:t>
      </w:r>
    </w:p>
    <w:p w14:paraId="59A5D8A4" w14:textId="77777777" w:rsidR="006D4E05" w:rsidRPr="003F196F" w:rsidRDefault="006D4E05" w:rsidP="006D4E05">
      <w:pPr>
        <w:spacing w:after="240"/>
        <w:ind w:left="567" w:hanging="567"/>
      </w:pPr>
      <w:r w:rsidRPr="003F196F">
        <w:lastRenderedPageBreak/>
        <w:t>245.</w:t>
      </w:r>
      <w:r w:rsidRPr="003F196F">
        <w:tab/>
        <w:t xml:space="preserve">konstatuje, že nový návrh zákona o bezpečnosti hranic, azylu a přistěhovalectví předložený parlamentu Spojeného království dne 30. ledna 2025 zavádí za účelem boje proti převaděčství možnost uzavírat dohody se zeměmi G7 a klíčovými evropskými partnery; vítá přání Spojeného království navázat užší spolupráci s jednotlivými členskými státy, včetně Francie a dalších členů skupiny Calais, v oblasti boje proti převaděčství osob a obchodu s lidmi a obecněji v oblasti posílení bezpečnosti hranic včetně ostrahy hranic; </w:t>
      </w:r>
    </w:p>
    <w:p w14:paraId="4A74E93D" w14:textId="77777777" w:rsidR="006D4E05" w:rsidRPr="003F196F" w:rsidRDefault="006D4E05" w:rsidP="006D4E05">
      <w:pPr>
        <w:spacing w:after="240"/>
        <w:ind w:left="567" w:hanging="567"/>
      </w:pPr>
      <w:r w:rsidRPr="003F196F">
        <w:t>246.</w:t>
      </w:r>
      <w:r w:rsidRPr="003F196F">
        <w:tab/>
        <w:t>připomíná, že systém vydávání mezi členskými státy a Spojeným královstvím, jak je stanoven v části třetí hlavě VII dohody o obchodu a spolupráci, se liší od systému stanoveného rámcovým rozhodnutím Rady o evropských zatýkacích rozkazech</w:t>
      </w:r>
      <w:r w:rsidRPr="003F196F">
        <w:rPr>
          <w:rStyle w:val="FootnoteReference"/>
        </w:rPr>
        <w:footnoteReference w:id="51"/>
      </w:r>
      <w:r w:rsidRPr="003F196F">
        <w:t>; připomíná, že Soudní dvůr Evropské unie ve svém nedávném rozsudku</w:t>
      </w:r>
      <w:r w:rsidRPr="003F196F">
        <w:rPr>
          <w:rStyle w:val="FootnoteReference"/>
        </w:rPr>
        <w:footnoteReference w:id="52"/>
      </w:r>
      <w:r w:rsidRPr="003F196F">
        <w:t xml:space="preserve"> rozhodl, že vykonávající justiční orgán musí provést nezávislý přezkum rizika porušení Listiny základních práv Evropské unie, jestliže dotčená osoba tvrdí, že jí toto riziko v případě předání do Spojeného království hrozí; </w:t>
      </w:r>
    </w:p>
    <w:p w14:paraId="0224A4F4" w14:textId="77777777" w:rsidR="006D4E05" w:rsidRPr="003F196F" w:rsidRDefault="006D4E05" w:rsidP="006D4E05">
      <w:pPr>
        <w:spacing w:after="240"/>
        <w:ind w:left="567" w:hanging="567"/>
      </w:pPr>
      <w:r w:rsidRPr="003F196F">
        <w:t>247.</w:t>
      </w:r>
      <w:r w:rsidRPr="003F196F">
        <w:tab/>
        <w:t xml:space="preserve">připomíná, že třetí část dohody o obchodu a spolupráci umožňuje rozšířené toky údajů mezi EU a Spojeným královstvím, jako je výměna údajů o DNA, údajů ze jmenné evidence cestujících a informací z rejstříku trestů; vyzdvihuje proto, že je nanejvýš důležité, aby Spojené království zajistilo, že úroveň ochrany bude v zásadě rovnocenná úrovni ochrany poskytované EU, aby se při sdílení údajů se Spojeným královstvím zabránilo ohrožení norem EU, a tedy i ohrožení základních práv občanů EU; </w:t>
      </w:r>
    </w:p>
    <w:p w14:paraId="52D8C54F" w14:textId="77777777" w:rsidR="006D4E05" w:rsidRPr="003F196F" w:rsidRDefault="006D4E05" w:rsidP="006D4E05">
      <w:pPr>
        <w:spacing w:after="240"/>
        <w:ind w:left="567" w:hanging="567"/>
      </w:pPr>
      <w:r w:rsidRPr="003F196F">
        <w:t>248.</w:t>
      </w:r>
      <w:r w:rsidRPr="003F196F">
        <w:tab/>
        <w:t xml:space="preserve">vyzývá Spojené království a členské státy k zajištění toho, aby práva občanů zůstala klíčovou společnou prioritou ve vztazích mezi EU a Spojeným království, a k zaručení toho, aby všichni občané EU a Spojeného království, na které se vztahuje dohoda o vystoupení, mohli plně požívat svých práv; s uspokojením konstatuje, že EU a Spojené království obnovily svůj společný závazek plně, včas a svědomitě provádět dohodu o vystoupení ve všech jejích částech; vítá legislativní opatření vlády Spojeného království týkající se právní jasnosti pro občany EU se statusem v rámci systému registrace k pobytu pro občany EU a věří, že zajistí hladký přechod občanů z dočasného na trvalý pobyt v průběhu příštích dvou let; poukazuje na to, že nezávislý monitorovací orgán pro dohody o občanských právech označil sdílení údajů mezi EU a Spojeným královstvím za oblast, která může způsobit zpoždění v žádostech podaných v rámci systému registrace k pobytu pro občany EU, a to v případech, kdy členské státy disponují informacemi relevantními pro žádost; vyzývá proto Komisi a orgány členských států, aby zvýšily schopnost reagovat na žádosti a zajistily lepší výměnu informací mezi Spojeným královstvím a členskými státy EU a zeměmi ESVO EHP  (Island, Lichtenštejnsko a Norsko) s cílem zabránit zpožděním a zajistit hladký proces podávání žádostí pro občany; </w:t>
      </w:r>
    </w:p>
    <w:p w14:paraId="61164908" w14:textId="77777777" w:rsidR="006D4E05" w:rsidRPr="003F196F" w:rsidRDefault="006D4E05" w:rsidP="006D4E05">
      <w:pPr>
        <w:pStyle w:val="NormalHanging12a"/>
        <w:rPr>
          <w:b/>
          <w:bCs/>
          <w:i/>
        </w:rPr>
      </w:pPr>
      <w:r w:rsidRPr="003F196F">
        <w:rPr>
          <w:b/>
          <w:i/>
        </w:rPr>
        <w:t>Spolupráce v zahraniční a bezpečnostní politice</w:t>
      </w:r>
    </w:p>
    <w:p w14:paraId="2EFCA6E0" w14:textId="77777777" w:rsidR="006D4E05" w:rsidRPr="003F196F" w:rsidRDefault="006D4E05" w:rsidP="006D4E05">
      <w:pPr>
        <w:pStyle w:val="NormalHanging12a"/>
        <w:rPr>
          <w:szCs w:val="24"/>
        </w:rPr>
      </w:pPr>
      <w:r w:rsidRPr="003F196F">
        <w:t xml:space="preserve">249. </w:t>
      </w:r>
      <w:r w:rsidRPr="003F196F">
        <w:tab/>
        <w:t xml:space="preserve">poukazuje na dobrou a pragmatickou koordinaci mezi EU a Spojeným královstvím v oblasti zahraniční a bezpečnostní politiky s cílem zajistit stabilitu a prosperitu v jiných </w:t>
      </w:r>
      <w:r w:rsidRPr="003F196F">
        <w:lastRenderedPageBreak/>
        <w:t xml:space="preserve">regionech světa a vyzývá EU a Spojené království, aby posílily svou spolupráci s dalšími podobně smýšlejícími partnery; oceňuje významný přínos Spojeného království k míru, bezpečnosti a stabilitě v Evropě; zdůrazňuje, že mír v Evropě není možný bez silného partnerství mezi EU a Spojeným královstvím v zahraniční a bezpečnostní politice; vítá účast Spojeného království v Evropském politickém společenství; </w:t>
      </w:r>
    </w:p>
    <w:p w14:paraId="2D9AB997" w14:textId="77777777" w:rsidR="006D4E05" w:rsidRPr="003F196F" w:rsidRDefault="006D4E05" w:rsidP="006D4E05">
      <w:pPr>
        <w:pStyle w:val="NormalHanging12a"/>
        <w:rPr>
          <w:szCs w:val="24"/>
        </w:rPr>
      </w:pPr>
      <w:r w:rsidRPr="003F196F">
        <w:t xml:space="preserve">250. </w:t>
      </w:r>
      <w:r w:rsidRPr="003F196F">
        <w:tab/>
        <w:t xml:space="preserve">vřele vítá partnerství v oblasti bezpečnosti a obrany mezi EU a Spojeným královstvím, které je klíčovým rámcem pro širokou spolupráci mezi EU a Spojeným královstvím v oblasti bezpečnosti a obrany a které se zabývá společnými hrozbami a zahrnuje oblasti, jako je sdílení operativních a jiných informací, vojenská mobilita, bezpečnostní a obranné iniciativy, vesmírná bezpečnost, řešení krizí, kybernetická obrana, hybridní hrozby, boj proti terorismu, zahraniční manipulace s informacemi a vměšování; </w:t>
      </w:r>
    </w:p>
    <w:p w14:paraId="23CEA402" w14:textId="77777777" w:rsidR="006D4E05" w:rsidRPr="003F196F" w:rsidRDefault="006D4E05" w:rsidP="006D4E05">
      <w:pPr>
        <w:pStyle w:val="NormalHanging12a"/>
        <w:rPr>
          <w:szCs w:val="24"/>
        </w:rPr>
      </w:pPr>
      <w:r w:rsidRPr="003F196F">
        <w:t>251.</w:t>
      </w:r>
      <w:r w:rsidRPr="003F196F">
        <w:tab/>
        <w:t xml:space="preserve">zdůrazňuje existenční hrozbu, kterou představuje ruská útočná válka proti Ukrajině, a nebezpečí toho, že se tato agrese </w:t>
      </w:r>
      <w:proofErr w:type="gramStart"/>
      <w:r w:rsidRPr="003F196F">
        <w:t>rozšíří</w:t>
      </w:r>
      <w:proofErr w:type="gramEnd"/>
      <w:r w:rsidRPr="003F196F">
        <w:t xml:space="preserve"> na další země evropského kontinentu; domnívá se, že bez ohledu na význam jiných otázek se jedná o nejvážnější hrozbu, jíž bude náš kontinent v nadcházejících letech čelit; vyzývá k přiměřené politické reakci, která upřednostní řešení mezer v evropské obraně a odstrašení, zejména ve spolupráci s podobně smýšlejícími evropskými partnery;</w:t>
      </w:r>
    </w:p>
    <w:p w14:paraId="4976A583" w14:textId="77777777" w:rsidR="006D4E05" w:rsidRPr="003F196F" w:rsidRDefault="006D4E05" w:rsidP="006D4E05">
      <w:pPr>
        <w:pStyle w:val="NormalHanging12a"/>
        <w:rPr>
          <w:szCs w:val="24"/>
        </w:rPr>
      </w:pPr>
      <w:r w:rsidRPr="003F196F">
        <w:t>252.</w:t>
      </w:r>
      <w:r w:rsidRPr="003F196F">
        <w:tab/>
        <w:t>vítá úzkou spolupráci mezi EU a Spojeným královstvím v reakci na útočnou válku Ruska proti Ukrajině, jak bylo zdůrazněno na summitu EU a Spojeného království; vyzdvihuje pokračující shodu EU a Spojeného království v oblasti sankcí, vojenské a finanční podpory a diplomatické koordinace, jakož i jejich společný závazek obnovit komplexní, spravedlivý a trvalý mír založený na zásadách mezinárodního práva, spravedlnosti a odpovědnosti; vyzývá EU a Spojené království, aby byly i nadále silně sjednocené vůči zbytku mezinárodního společenství, pokud jde o odsouzení ruských akcí, obranu svrchovanosti, územní celistvosti a nezávislosti Ukrajiny a boj proti ruským dezinformacím o agresivní válce proti Ukrajině, a aby pokračovaly v úsilí o dosažení co nejširší mezinárodní podpory v těchto záležitostech; oceňuje zásadní příspěvek Spojeného království k utváření podoby silné a jednotné evropské reakce na ruskou útočnou válku proti Ukrajině a ke svolání „koalice ochotných“; vítá skutečnost, že Spojené království přispívá k podpoře budoucí opravy a rekonstrukce Ukrajiny; přičemž je důležité respektovat vojenskou a bezpečnostní politiku členských států, včetně politik vojenské neutrality; vyzývá vládu Spojeného království a všechny členské státy, aby výrazně zvýšily vojenskou pomoc Ukrajině a zrušily veškerá omezení této pomoci; v této souvislosti doporučuje, aby opatření přijatá v rámci nařízení SAFE</w:t>
      </w:r>
      <w:r w:rsidRPr="003F196F">
        <w:rPr>
          <w:rStyle w:val="FootnoteReference"/>
          <w:szCs w:val="24"/>
        </w:rPr>
        <w:footnoteReference w:id="53"/>
      </w:r>
      <w:r w:rsidRPr="003F196F">
        <w:t xml:space="preserve"> členskými státy i Spojeným královstvím zahrnovala rovněž Ukrajinu a její obrannou technologii a průmyslovou základnu;</w:t>
      </w:r>
    </w:p>
    <w:p w14:paraId="67B862B0" w14:textId="77777777" w:rsidR="006D4E05" w:rsidRPr="003F196F" w:rsidRDefault="006D4E05" w:rsidP="006D4E05">
      <w:pPr>
        <w:pStyle w:val="NormalHanging12a"/>
        <w:rPr>
          <w:szCs w:val="24"/>
        </w:rPr>
      </w:pPr>
      <w:r w:rsidRPr="003F196F">
        <w:t>253.</w:t>
      </w:r>
      <w:r w:rsidRPr="003F196F">
        <w:tab/>
        <w:t xml:space="preserve">oceňuje pevný přístup Spojeného království k zavedení a zachování ještě přísnějších sankcí a jeho vedoucí úlohu v koalici „Výzva k akci“, jejímž cílem je narušit ruskou stínovou flotilu; vítá posílení spolupráce mezi EU a Spojeným královstvím v oblasti sankcí proti Rusku a jeho stínové flotile, jak bylo zdůrazněno na summitu EU a Spojeného království; vyzývá k dalšímu soudržnému a koordinovanému posílení </w:t>
      </w:r>
      <w:r w:rsidRPr="003F196F">
        <w:lastRenderedPageBreak/>
        <w:t xml:space="preserve">příslušných sankčních režimů ze strany EU a Spojeného království s cílem zajistit maximální dopad a zabránit obcházení sankcí, a vyvinout tak další hospodářský a politický tlak na ruské orgány, zejména s ohledem na jejich efektivní sabotáž příměří a veškerých smysluplných mírových jednání; apeluje na EU, aby sladila své sankce se sankcemi Spojeného království vůči Ukrajině a naopak, zejména pokud jde o uvalení sankcí na veškeré známé a nesankcionované tankery stínové flotily a jejich vlastníky, jakož i pojišťovací makléře a poskytovatele pojištění, a aby zároveň zavedla postihy vůči všem ropným tankerům, které porušují Mezinárodní úmluvu o zamezení znečištění moří z lodí, a prosazovala důsledné uplatňování opatření zakazujících plavidlům, bez ohledu na jejich vlajku, plavit se ve vodách EU a Spojeného království nebo vplout do kteréhokoli přístavu v EU nebo Spojeném království, pokud nedodržují mezinárodní pravidla týkající se překládek z lodě na loď na moři nebo pokud nezákonně vypnula svůj systém automatické identifikace; vyzývá obě strany, aby zakázaly přesun ruské ropy z lodi na loď ve svých vodách; podporuje další spolupráci a sdílení informací s cílem identifikovat a sledovat podezřelá plavidla nebo chování, zavést a zachovat přísné normy námořní bezpečnosti a ochrany a prosazovat námořní právo; </w:t>
      </w:r>
    </w:p>
    <w:p w14:paraId="27AEDA72" w14:textId="77777777" w:rsidR="006D4E05" w:rsidRPr="003F196F" w:rsidRDefault="006D4E05" w:rsidP="006D4E05">
      <w:pPr>
        <w:pStyle w:val="NormalHanging12a"/>
        <w:rPr>
          <w:szCs w:val="24"/>
        </w:rPr>
      </w:pPr>
      <w:r w:rsidRPr="003F196F">
        <w:t>254.</w:t>
      </w:r>
      <w:r w:rsidRPr="003F196F">
        <w:tab/>
        <w:t xml:space="preserve">vyzývá EU a Spojené království, aby zajistily, že imobilizovaný ruský státní majetek bude moci být použit na podporu obrany, rekonstrukce a odškodnění Ukrajiny prostřednictvím konfiskace nebo jiných nezbytných právních prostředků; </w:t>
      </w:r>
    </w:p>
    <w:p w14:paraId="79FF1F74" w14:textId="77777777" w:rsidR="006D4E05" w:rsidRPr="003F196F" w:rsidRDefault="006D4E05" w:rsidP="006D4E05">
      <w:pPr>
        <w:pStyle w:val="NormalHanging12a"/>
        <w:rPr>
          <w:szCs w:val="24"/>
        </w:rPr>
      </w:pPr>
      <w:r w:rsidRPr="003F196F">
        <w:t>255.</w:t>
      </w:r>
      <w:r w:rsidRPr="003F196F">
        <w:tab/>
        <w:t xml:space="preserve">zdůrazňuje kolektivní potřebu evropských zemí urychleně posílit své vlastní kapacity k zajištění vlastní bezpečnosti a obrany; zdůrazňuje, že cílem bezpečnostního a obranného partnerství je posílit evropský příspěvek k NATO a uznat úlohu Spojeného království jako klíčového spojence NATO; bere na vědomí závazek britského premiéra sira Keira Starmera zvýšit do dubna 2027 výdaje na obranu na 2,5 % HDP; nabádá členské státy, aby přispěly ke společnému úsilí EU a Spojeného království na podporu zřízení banky pro obranu, bezpečnost a odolnost, která bude sloužit jako mnohostranná úvěrová instituce určená k poskytování dlouhodobých půjček s nízkým úrokem, jež by mohly podpořit klíčové národní bezpečnostní priority, jako je doplnění zásob, modernizace obrany, úsilí o rekonstrukci na Ukrajině a odkup kritické infrastruktury, která je v současnosti ve vlastnictví nepřátelských zemí mimo EU; </w:t>
      </w:r>
    </w:p>
    <w:p w14:paraId="4B668F63" w14:textId="77777777" w:rsidR="006D4E05" w:rsidRPr="003F196F" w:rsidRDefault="006D4E05" w:rsidP="006D4E05">
      <w:pPr>
        <w:pStyle w:val="NormalHanging12a"/>
        <w:rPr>
          <w:szCs w:val="24"/>
        </w:rPr>
      </w:pPr>
      <w:r w:rsidRPr="003F196F">
        <w:t>256.</w:t>
      </w:r>
      <w:r w:rsidRPr="003F196F">
        <w:tab/>
        <w:t xml:space="preserve">vyzývá Komisi, aby urychleně prozkoumala možnosti vzájemně prospěšné posílené spolupráce vytvořené nástrojem Bezpečnostní akce pro Evropu (SAFE); vyzývá Komisi, aby Parlamentu co nejdříve poskytla veškeré informace o podmínkách a podrobnostech všech finančních příspěvků, které má Spojené království poskytnout; vyzývá k zapojení Parlamentu do přijímání dohody v souladu s čl. 218 odst. 6 písm. a) SFEU; </w:t>
      </w:r>
    </w:p>
    <w:p w14:paraId="3897B8AF" w14:textId="77777777" w:rsidR="006D4E05" w:rsidRPr="003F196F" w:rsidRDefault="006D4E05" w:rsidP="006D4E05">
      <w:pPr>
        <w:pStyle w:val="NormalHanging12a"/>
        <w:rPr>
          <w:szCs w:val="24"/>
        </w:rPr>
      </w:pPr>
      <w:r w:rsidRPr="003F196F">
        <w:t>257.</w:t>
      </w:r>
      <w:r w:rsidRPr="003F196F">
        <w:tab/>
        <w:t xml:space="preserve">považuje vedoucí úlohu Spojeného království ve společných expedičních silách za zásadní pro budoucnost evropské bezpečnosti a podporuje pokračující politickou, finanční, operační a logistickou spolupráci mezi členskými státy a ozbrojenými silami Spojeného království v tomto ohledu; </w:t>
      </w:r>
    </w:p>
    <w:p w14:paraId="2F94E4BF" w14:textId="77777777" w:rsidR="006D4E05" w:rsidRPr="003F196F" w:rsidRDefault="006D4E05" w:rsidP="006D4E05">
      <w:pPr>
        <w:pStyle w:val="NormalHanging12a"/>
        <w:rPr>
          <w:szCs w:val="24"/>
        </w:rPr>
      </w:pPr>
      <w:r w:rsidRPr="003F196F">
        <w:t>258.</w:t>
      </w:r>
      <w:r w:rsidRPr="003F196F">
        <w:tab/>
        <w:t xml:space="preserve">zdůrazňuje, že Spojené království je předním evropským obranným aktérem s jedinečnými a pokročilými strategickými odbornými znalostmi a schopnostmi; uznává sílu jeho obranné průmyslové základny, zejména v oblastech, které byly v rámci iniciativy EU Připravenost 2030 a Strategie pro evropský obranný průmysl označeny za kritické nedostatky ve schopnostech, včetně integrované, vícevrstvé protivzdušné a protiraketové obrany, vyspělého dělostřelectva, raketových systémů dlouhého doletu </w:t>
      </w:r>
      <w:r w:rsidRPr="003F196F">
        <w:lastRenderedPageBreak/>
        <w:t xml:space="preserve">a bezpilotních systémů; je si vědom hlubokých vazeb, doplňkovosti a synergií mezi evropskou technologickou a průmyslovou základnou obrany a technologickou a průmyslovou základnou obrany Spojeného království při sledování společných bezpečnostních cílů prostřednictvím rozvoje nových ujednání o spolupráci v oblastech, jako je balistická a nadzvuková protiraketová obrana, vesmírné senzorové systémy a sítě včasného varování; vyzývá EU, její členské státy a Spojené království, aby vyvinuly další úsilí o posílení spolupráce mezi těmito průmyslovými odvětvími a posílení geografické soudržnosti společné evropské obranné průmyslové základny, která by zahrnovala i Ukrajinu, a to i v oblasti inovací a společného výzkumu a vývoje; vítá úsilí členských států a Spojeného království a jejich obranného průmyslu investovat do ukrajinského obranného průmyslu a spolupracovat s ním a vyzývá je, aby toto úsilí zintenzivnily, zejména vytvořením společných podniků a budováním výrobních kapacit jak na Ukrajině, tak v členských státech; zdůrazňuje, že síla obranné průmyslové základny EU může stejně tak přispět k posílení bezpečnosti Spojeného království; </w:t>
      </w:r>
    </w:p>
    <w:p w14:paraId="7E183EB0" w14:textId="77777777" w:rsidR="006D4E05" w:rsidRPr="003F196F" w:rsidRDefault="006D4E05" w:rsidP="006D4E05">
      <w:pPr>
        <w:pStyle w:val="NormalHanging12a"/>
        <w:rPr>
          <w:szCs w:val="24"/>
        </w:rPr>
      </w:pPr>
      <w:r w:rsidRPr="003F196F">
        <w:t>259.</w:t>
      </w:r>
      <w:r w:rsidRPr="003F196F">
        <w:tab/>
        <w:t xml:space="preserve">apeluje na EU a Spojené království, aby usilovaly o vhodné zapojení Spojeného království do příslušných obranných iniciativ EU, jako je Evropský obranný fond (EDF), Program pro evropský obranný průmysl (EDIP), nástroj na posílení evropského obranného průmyslu prostřednictvím kolaborativního zadávání veřejných zakázek (EDIRPA) a projekty stálé strukturované spolupráce (PESCO), jakož i budoucí obranné programy EU; vítá skutečnost, že partnerství v oblasti bezpečnosti a obrany oznámilo, že prozkoumá možnosti uzavření správního ujednání mezi Evropskou obrannou agenturou (EDA) a Spojeným královstvím; vyzývá Evropskou obrannou agenturu a Spojené království, aby v zájmu další praktické spolupráce o takovou dohodu přednostně usilovaly; </w:t>
      </w:r>
    </w:p>
    <w:p w14:paraId="0329D4D6" w14:textId="77777777" w:rsidR="006D4E05" w:rsidRPr="003F196F" w:rsidRDefault="006D4E05" w:rsidP="006D4E05">
      <w:pPr>
        <w:pStyle w:val="NormalHanging12a"/>
        <w:rPr>
          <w:szCs w:val="24"/>
        </w:rPr>
      </w:pPr>
      <w:r w:rsidRPr="003F196F">
        <w:t>260.</w:t>
      </w:r>
      <w:r w:rsidRPr="003F196F">
        <w:tab/>
        <w:t xml:space="preserve">poukazuje na vazby mezi obranným průmyslem Spojeného království a obranným průmyslem členských států, včetně kritických společných podniků; uznává koalici proti bezpilotním letounům, společnou iniciativu Spojeného království a Lotyšska zahrnující 17 členských států, jako pozitivní příklad spolupráce v oblasti rozvoje základních pokročilých schopností; vyjadřuje politování nad tím, že partnerství mezi EU a Spojeným královstvím v oblasti bezpečnosti a obrany plně neřeší otázku maximalizace synergií a doplňkovosti mezi oběma průmyslovými základnami; vyzývá obě strany, aby urychleně prohloubily spolupráci v obranném průmyslu, zejména pokud jde o klíčové schopnosti, jako jsou strategické faktory, a to prostřednictvím plánu spolupráce v oblasti obranného průmyslu;  </w:t>
      </w:r>
    </w:p>
    <w:p w14:paraId="76D6C29F" w14:textId="77777777" w:rsidR="006D4E05" w:rsidRPr="003F196F" w:rsidRDefault="006D4E05" w:rsidP="006D4E05">
      <w:pPr>
        <w:pStyle w:val="NormalHanging12a"/>
        <w:rPr>
          <w:szCs w:val="24"/>
        </w:rPr>
      </w:pPr>
      <w:r w:rsidRPr="003F196F">
        <w:t>261.</w:t>
      </w:r>
      <w:r w:rsidRPr="003F196F">
        <w:tab/>
        <w:t xml:space="preserve">připomíná, že EU i Spojené království čelí velkým hybridním hrozbám a zásahům ze strany škodlivých aktérů, mimo jiné Ruska; vítá skutečnost, že spolupráce v boji proti hybridním hrozbám, včetně zahraniční manipulace s informacemi a vměšování a kybernetické bezpečnosti, byla na summitu EU a Spojeného království označena za důležité oblasti spolupráce; oceňuje dialog o kyberprostoru vedený mezi EU a Spojeným královstvím v rámci dohody o obchodu a spolupráci; vybízí Spojené království i EU, aby prohloubily stávající přínosnou spolupráci a sdílení informací ohledně harmonizovaných definic a odhalování hrozeb, včasné identifikace a koordinace reakcí na hybridní kampaně, uplatňovaly jednotnější přístup ke strategiím odrazování od kybernetických hrozeb a budování kybernetické odolnosti a kybernetických kapacit a posílily výměnu osvědčených postupů s cílem zajistit bezpečnost a odolnost našich demokratických společností, a to i v kandidátských zemích EU; </w:t>
      </w:r>
    </w:p>
    <w:p w14:paraId="27F54667" w14:textId="77777777" w:rsidR="006D4E05" w:rsidRPr="003F196F" w:rsidRDefault="006D4E05" w:rsidP="006D4E05">
      <w:pPr>
        <w:pStyle w:val="NormalHanging12a"/>
        <w:rPr>
          <w:szCs w:val="24"/>
        </w:rPr>
      </w:pPr>
      <w:r w:rsidRPr="003F196F">
        <w:lastRenderedPageBreak/>
        <w:t>262.</w:t>
      </w:r>
      <w:r w:rsidRPr="003F196F">
        <w:tab/>
        <w:t xml:space="preserve">vítá závazek posílit spolupráci při výměně informací o povědomí situaci, včetně utajovaných informací; připomíná význam koordinace a spolupráce mezi EU a Spojeným královstvím v oblasti vojenského výcviku, sdílení obecných a jiných informací a boje proti terorismu, které mají zásadní význam pro evropskou bezpečnost; vyjadřuje však politování nad tím, že partnerství v oblasti bezpečnosti a obrany nezmiňuje výměnu zpravodajských informací; vítá společný závazek posílit vojenskou mobilitu, včetně dokončení sítě TEN-T a modernizace infrastruktury dvojího užití; zdůrazňuje, že je třeba upřednostnit digitalizaci na hraničních přechodech a v dopravní infrastruktuře, aby byly urychleny administrativní postupy, a řešit regulační rozdíly a infrastrukturní nedostatky, které nadále představují významné překážky pro rychlý pohyb jednotek a vybavení; připomíná, že tato posílená spolupráce mezi EU a Spojeným královstvím by se měla uskutečňovat i v rámci rámce NATO, a to zlepšením regulačních aspektů, společnými cvičeními mezi členskými státy a Spojeným královstvím a výměnou informací o požadavcích na infrastrukturu; </w:t>
      </w:r>
    </w:p>
    <w:p w14:paraId="079A928C" w14:textId="77777777" w:rsidR="006D4E05" w:rsidRPr="003F196F" w:rsidRDefault="006D4E05" w:rsidP="006D4E05">
      <w:pPr>
        <w:pStyle w:val="NormalHanging12a"/>
        <w:rPr>
          <w:szCs w:val="24"/>
        </w:rPr>
      </w:pPr>
      <w:r w:rsidRPr="003F196F">
        <w:t xml:space="preserve">263. </w:t>
      </w:r>
      <w:r w:rsidRPr="003F196F">
        <w:tab/>
        <w:t xml:space="preserve">vítá hlubší koordinaci v oblasti námořní bezpečnosti, která je klíčovou otázkou partnerství v oblasti bezpečnosti a obrany, vzhledem k naléhavé potřebě posílit bezpečnost kritické infrastruktury, včetně energetiky a komunikací, a zajistit svobodu plavby; poukazuje na strategický význam partnerství v oblasti bezpečnosti a obrany pro odvětví námořní dopravy, zejména pokud jde o zvýšení odolnosti kritické dopravní infrastruktury, boj proti hybridním hrozbám a posílení kybernetické bezpečnosti, mimo jiné v oblasti autonomních námořních hladinových lodí; vyzývá k úzké koordinaci ochrany lodí a přístavních zařízení prostřednictvím důsledného a harmonizovaného provádění Mezinárodního předpisu o bezpečnosti lodí a přístavních zařízení; upozorňuje, že je třeba průběžně koordinovat reakce na ruskou stínovou flotilu, a zdůrazňuje, že výměna informací by měla být operativní a aktuální, aby mohly členské státy i Spojené království reagovat včas; </w:t>
      </w:r>
    </w:p>
    <w:p w14:paraId="4FF4B004" w14:textId="77777777" w:rsidR="006D4E05" w:rsidRPr="003F196F" w:rsidRDefault="006D4E05" w:rsidP="006D4E05">
      <w:pPr>
        <w:pStyle w:val="NormalHanging12a"/>
        <w:rPr>
          <w:szCs w:val="24"/>
        </w:rPr>
      </w:pPr>
      <w:r w:rsidRPr="003F196F">
        <w:t xml:space="preserve">264. </w:t>
      </w:r>
      <w:r w:rsidRPr="003F196F">
        <w:tab/>
        <w:t xml:space="preserve">vítá závazek obou stran posílit spolupráci v klíčových oblastech, jako je námořní bezpečnost v Rudém moři, trvalý a spravedlivý mír na Blízkém východě, stabilizace situace v Sahelu, Súdánu, Demokratické republice Kongo a na západním Balkáně, jakož i spolupráce v Arktidě; vítá závazek učiněný na summitu EU a Spojeného království prohloubit spolupráci v těchto oblastech prostřednictvím strukturovanějšího dialogu a společných akcí, včetně spolupráce a koordinace na místě; vybízí proto EU a Spojené království, aby plně využívaly strategických konzultací v rámci strategického partnerství v oblasti obrany týkajících se Ruska/Ukrajiny, indicko-tichomořského regionu, západního Balkánu a hybridních hrozeb; </w:t>
      </w:r>
    </w:p>
    <w:p w14:paraId="79117B44" w14:textId="77777777" w:rsidR="006D4E05" w:rsidRPr="003F196F" w:rsidRDefault="006D4E05" w:rsidP="006D4E05">
      <w:pPr>
        <w:pStyle w:val="NormalHanging12a"/>
        <w:rPr>
          <w:szCs w:val="24"/>
        </w:rPr>
      </w:pPr>
      <w:r w:rsidRPr="003F196F">
        <w:t>265.</w:t>
      </w:r>
      <w:r w:rsidRPr="003F196F">
        <w:tab/>
        <w:t xml:space="preserve">vyzývá EU i Spojené království, aby upevňovaly mezinárodní mír a stabilitu, mj. rozvojem společných strategií s cílem přispět k úsilí OSN v oblasti udržování míru a řízení krizí; vyzývá obě strany, aby prosazovaly kulturu míru a dialogu jako prostředek předcházení konfliktům, zvládání konfliktů a řešení konfliktů a jako prostředek k podpoře práv žen a genderových práv; podporuje pokračování stávající spolupráce v těchto oblastech; vyzývá k systematické preferenční spolupráci při operacích k udržení míru; vyjadřuje politování nad tím, že účast Spojeného království na misích společné bezpečnostní a obranné politiky, jako je EU Althea nebo Atalanta, skončila brexitem, a vyzývá místopředsedkyni Komise, vysokou představitelku Unie pro zahraniční věci a bezpečnostní politiku, členské státy a orgány Spojeného království, aby přijaly opatření k obnovení účasti Spojeného království jakožto prostředku praktického provádění partnerství v oblasti bezpečnosti a obrany; žádá, aby byla posílena spolupráce mezi EU a Spojeným královstvím v záležitostech týkajících se </w:t>
      </w:r>
      <w:r w:rsidRPr="003F196F">
        <w:lastRenderedPageBreak/>
        <w:t xml:space="preserve">demokratického vývoje, reformních procesů a demokratických parlamentních postupů v třetích zemích, včetně pozorování voleb; vítá společnou vůli posílit konzulární spolupráci s cílem zlepšit reakci na konzulární krize; </w:t>
      </w:r>
    </w:p>
    <w:p w14:paraId="2EB2DC89" w14:textId="77777777" w:rsidR="006D4E05" w:rsidRPr="003F196F" w:rsidRDefault="006D4E05" w:rsidP="006D4E05">
      <w:pPr>
        <w:pStyle w:val="NormalHanging12a"/>
        <w:rPr>
          <w:szCs w:val="24"/>
        </w:rPr>
      </w:pPr>
      <w:r w:rsidRPr="003F196F">
        <w:t>266.</w:t>
      </w:r>
      <w:r w:rsidRPr="003F196F">
        <w:tab/>
        <w:t xml:space="preserve">zdůrazňuje význam řádu založeného na pravidlech, včetně plného respektování a dodržování mezinárodního práva, mimo jiné Charty OSN, mezinárodního humanitárního práva a mezinárodního práva v oblasti lidských práv, jakož i multilateralismu; vítá opětovné potvrzení tohoto společného závazku na summitu EU a Spojeného království a vyzývá k pokračování společného úsilí o udržení a posílení tohoto řádu tváří v tvář rostoucí globální nestabilitě; vyzývá ke zvýšení podpory pro zajištění hladkého fungování nadnárodních a regionálních fór a institucí, zejména těch, které jsou ovlivněny nedávnými geopolitickými změnami, například ICC jako základního kamene systému mezinárodní spravedlnosti, Organizace pro bezpečnost a spolupráci v Evropě a Rady OSN pro lidská práva; </w:t>
      </w:r>
    </w:p>
    <w:p w14:paraId="1EC33EED" w14:textId="77777777" w:rsidR="006D4E05" w:rsidRPr="003F196F" w:rsidRDefault="006D4E05" w:rsidP="006D4E05">
      <w:pPr>
        <w:pStyle w:val="NormalHanging12a"/>
        <w:rPr>
          <w:szCs w:val="24"/>
        </w:rPr>
      </w:pPr>
      <w:r w:rsidRPr="003F196F">
        <w:t>267.</w:t>
      </w:r>
      <w:r w:rsidRPr="003F196F">
        <w:tab/>
        <w:t xml:space="preserve">vítá nedávný závazek EU a Spojeného království, stanovený v prohlášení o obecné shodě, navázat pravidelný dialog o rozvojové spolupráci a posílit spolupráci v oblasti mezinárodní reakce na katastrofy a humanitární pomoci; </w:t>
      </w:r>
    </w:p>
    <w:p w14:paraId="4351C4B1" w14:textId="77777777" w:rsidR="006D4E05" w:rsidRPr="003F196F" w:rsidRDefault="006D4E05" w:rsidP="006D4E05">
      <w:pPr>
        <w:pStyle w:val="NormalHanging12a"/>
        <w:rPr>
          <w:szCs w:val="24"/>
        </w:rPr>
      </w:pPr>
      <w:r w:rsidRPr="003F196F">
        <w:t>268.</w:t>
      </w:r>
      <w:r w:rsidRPr="003F196F">
        <w:tab/>
        <w:t xml:space="preserve">oceňuje trvalou podporu Spojeného království euroatlantické integraci a stabilitě a prosperitě šesti zemí západního Balkánu, včetně závazku, který učinilo v rámci berlínského procesu; vyzývá k další spolupráci mezi EU a Spojeným královstvím při plnění společných politických a bezpečnostních cílů v širším východoevropském sousedství, včetně oblasti Černého moře a západního Balkánu, na základě společného povědomí o situaci, zejména při podpoře územní celistvosti, suverenity, stability a demokratické odolnosti kandidátských států EU; doporučuje zhodnotit 25leté zkušenosti získané z angažovanosti na západním Balkáně s obnoveným zaměřením na zajištění hmatatelného pokroku a transformačních reforem, které urychlí pokrok těchto zemí na cestě k členství v EU a přispějí k bezpečnější budoucnosti Evropy; uznává společnou úlohu EU a Spojeného království při prosazování Daytonské mírové dohody a jejích příloh; </w:t>
      </w:r>
    </w:p>
    <w:p w14:paraId="32F395CA" w14:textId="77777777" w:rsidR="006D4E05" w:rsidRPr="003F196F" w:rsidRDefault="006D4E05" w:rsidP="006D4E05">
      <w:pPr>
        <w:pStyle w:val="NormalHanging12a"/>
        <w:rPr>
          <w:szCs w:val="24"/>
        </w:rPr>
      </w:pPr>
      <w:r w:rsidRPr="003F196F">
        <w:t>269.</w:t>
      </w:r>
      <w:r w:rsidRPr="003F196F">
        <w:tab/>
        <w:t>vyzývá EU a Spojené království, aby spolupracovaly na dosažení trvalého míru na Blízkém východě a podporovaly politickou transformaci a ochranu všech menšin v Sýrii a bojovaly proti beztrestnosti všech stran odpovědných za porušování mezinárodního humanitárního práva v Sýrii; vítá dlouhodobou spolupráci a závazky EU a Spojeného království usilovat o příměří v Gaze a naléhavě vyzývá k propuštění všech zbývajících rukojmích, jakož závazek k dvoustátnímu řešení, v jehož rámci by dva svrchované demokratické státy žily vedle sebe v míru a zaručené bezpečnosti a při plném dodržování mezinárodního práva;</w:t>
      </w:r>
    </w:p>
    <w:p w14:paraId="45C637E8" w14:textId="77777777" w:rsidR="006D4E05" w:rsidRPr="003F196F" w:rsidRDefault="006D4E05" w:rsidP="006D4E05">
      <w:pPr>
        <w:pStyle w:val="NormalHanging12a"/>
        <w:rPr>
          <w:szCs w:val="24"/>
        </w:rPr>
      </w:pPr>
      <w:r w:rsidRPr="003F196F">
        <w:t>270.</w:t>
      </w:r>
      <w:r w:rsidRPr="003F196F">
        <w:tab/>
      </w:r>
      <w:bookmarkStart w:id="27" w:name="_Hlk194523598"/>
      <w:r w:rsidRPr="003F196F">
        <w:t xml:space="preserve">naléhavě vyzývá EU a Spojené království, aby urychleně provedly partnerství v oblasti bezpečnosti a obrany a navázali na jeho zřízení tím, že plně uvolní jeho potenciál prostřednictvím konkrétních závazků a opatření k naplnění jeho plného potenciálu a přínosů, mimo jiné prostřednictvím interinstitucionálního rámce v rámci Rady partnerství EU-Spojené království a dialogu o zahraniční politice mezi EU a Spojeným královstvím; konstatuje, že je ještě třeba vyjednat rozpočtové a regulační podmínky partnerství s ohledem na význam rozhodovací samostatnosti EU; </w:t>
      </w:r>
    </w:p>
    <w:bookmarkEnd w:id="27"/>
    <w:p w14:paraId="605B8ABB" w14:textId="77777777" w:rsidR="006D4E05" w:rsidRPr="003F196F" w:rsidRDefault="006D4E05" w:rsidP="006D4E05">
      <w:pPr>
        <w:pStyle w:val="NormalHanging12a"/>
        <w:jc w:val="center"/>
      </w:pPr>
      <w:r w:rsidRPr="003F196F">
        <w:t>°</w:t>
      </w:r>
    </w:p>
    <w:p w14:paraId="32E624C4" w14:textId="77777777" w:rsidR="006D4E05" w:rsidRPr="003F196F" w:rsidRDefault="006D4E05" w:rsidP="006D4E05">
      <w:pPr>
        <w:pStyle w:val="NormalHanging12a"/>
        <w:jc w:val="center"/>
      </w:pPr>
      <w:r w:rsidRPr="003F196F">
        <w:lastRenderedPageBreak/>
        <w:t>°</w:t>
      </w:r>
      <w:r w:rsidRPr="003F196F">
        <w:tab/>
        <w:t>°</w:t>
      </w:r>
    </w:p>
    <w:p w14:paraId="421D3E35" w14:textId="39AD3B99" w:rsidR="0023110A" w:rsidRPr="003F196F" w:rsidRDefault="006D4E05" w:rsidP="0023110A">
      <w:pPr>
        <w:pStyle w:val="NormalHanging12a"/>
      </w:pPr>
      <w:r w:rsidRPr="003F196F">
        <w:t>271.</w:t>
      </w:r>
      <w:r w:rsidRPr="003F196F">
        <w:tab/>
        <w:t>pověřuje svou předsedkyni, aby předala toto usnesení Radě, Komisi, místopředsedkyni Komise, vysoké představitelce Unie pro zahraniční věci a bezpečnostní politiku, vládám a parlamentům členských států a vládě a parlamentu Spojeného království.</w:t>
      </w:r>
    </w:p>
    <w:p w14:paraId="452AF4F8" w14:textId="428E87A4" w:rsidR="00E365E1" w:rsidRPr="003F196F" w:rsidRDefault="00E365E1" w:rsidP="00E60CEE"/>
    <w:sectPr w:rsidR="00E365E1" w:rsidRPr="003F196F" w:rsidSect="002311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E2B7B" w14:textId="77777777" w:rsidR="00E60CEE" w:rsidRPr="0023110A" w:rsidRDefault="00E60CEE">
      <w:r w:rsidRPr="0023110A">
        <w:separator/>
      </w:r>
    </w:p>
  </w:endnote>
  <w:endnote w:type="continuationSeparator" w:id="0">
    <w:p w14:paraId="719CCB59" w14:textId="77777777" w:rsidR="00E60CEE" w:rsidRPr="0023110A" w:rsidRDefault="00E60CEE">
      <w:r w:rsidRPr="002311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F8C2" w14:textId="77777777" w:rsidR="00064002" w:rsidRPr="002311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2DD67" w14:textId="77777777" w:rsidR="00064002" w:rsidRPr="002311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7242" w14:textId="77777777" w:rsidR="00064002" w:rsidRPr="002311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9A665" w14:textId="77777777" w:rsidR="00E60CEE" w:rsidRPr="0023110A" w:rsidRDefault="00E60CEE">
      <w:r w:rsidRPr="0023110A">
        <w:separator/>
      </w:r>
    </w:p>
  </w:footnote>
  <w:footnote w:type="continuationSeparator" w:id="0">
    <w:p w14:paraId="356F8519" w14:textId="77777777" w:rsidR="00E60CEE" w:rsidRPr="0023110A" w:rsidRDefault="00E60CEE">
      <w:r w:rsidRPr="0023110A">
        <w:continuationSeparator/>
      </w:r>
    </w:p>
  </w:footnote>
  <w:footnote w:id="1">
    <w:p w14:paraId="7BFB4CBD" w14:textId="6D417E3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149, 30.4.2021, s. 10, ELI: </w:t>
      </w:r>
      <w:hyperlink r:id="rId1" w:history="1">
        <w:r w:rsidR="00FC13D7" w:rsidRPr="00B869D7">
          <w:rPr>
            <w:rStyle w:val="Hyperlink"/>
            <w:sz w:val="24"/>
            <w:szCs w:val="24"/>
            <w:lang w:val="fi-FI"/>
          </w:rPr>
          <w:t>http://data.europa.eu/eli/agree_internation/2021/689(1)/oj</w:t>
        </w:r>
      </w:hyperlink>
      <w:r w:rsidR="00FC13D7" w:rsidRPr="00B869D7">
        <w:rPr>
          <w:sz w:val="24"/>
          <w:szCs w:val="24"/>
          <w:lang w:val="fi-FI"/>
        </w:rPr>
        <w:t>.</w:t>
      </w:r>
      <w:r w:rsidRPr="0023110A">
        <w:rPr>
          <w:sz w:val="24"/>
          <w:lang w:val="cs-CZ"/>
        </w:rPr>
        <w:t>.</w:t>
      </w:r>
    </w:p>
  </w:footnote>
  <w:footnote w:id="2">
    <w:p w14:paraId="72BBEE7C" w14:textId="652C74DA"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29, 31.1.2020, s. 7, ELI: </w:t>
      </w:r>
      <w:hyperlink r:id="rId2" w:history="1">
        <w:r w:rsidRPr="0023110A">
          <w:rPr>
            <w:rStyle w:val="Hyperlink"/>
            <w:sz w:val="24"/>
            <w:lang w:val="cs-CZ"/>
          </w:rPr>
          <w:t>http://data.europa.eu/eli/treaty/withd_2020/sign</w:t>
        </w:r>
      </w:hyperlink>
      <w:r w:rsidRPr="0023110A">
        <w:rPr>
          <w:sz w:val="24"/>
          <w:lang w:val="cs-CZ"/>
        </w:rPr>
        <w:t xml:space="preserve">. </w:t>
      </w:r>
    </w:p>
  </w:footnote>
  <w:footnote w:id="3">
    <w:p w14:paraId="2EB906C1" w14:textId="0B6D3E19" w:rsidR="006D4E05" w:rsidRPr="00BB21A8" w:rsidRDefault="006D4E05" w:rsidP="0023110A">
      <w:pPr>
        <w:pStyle w:val="FootnoteText"/>
        <w:ind w:left="567" w:hanging="567"/>
        <w:rPr>
          <w:sz w:val="24"/>
          <w:szCs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Viz společné prohlášení Unie a Spojeného království ve smíšeném výboru zřízeném Dohodou o vystoupení Spojeného království Velké Británie a Severního Irska z Evropské unie a Evropského společenství pro atomovou energii č. 1/2023 ze dne 24. března 2023 </w:t>
      </w:r>
      <w:r w:rsidRPr="00BB21A8">
        <w:rPr>
          <w:sz w:val="24"/>
          <w:szCs w:val="24"/>
          <w:lang w:val="cs-CZ"/>
        </w:rPr>
        <w:t>(</w:t>
      </w:r>
      <w:hyperlink r:id="rId3" w:history="1">
        <w:r w:rsidRPr="00BB21A8">
          <w:rPr>
            <w:sz w:val="24"/>
            <w:szCs w:val="24"/>
            <w:lang w:val="cs-CZ"/>
          </w:rPr>
          <w:t>Úř. věst. L 102, 17.4.2023, s. 87</w:t>
        </w:r>
      </w:hyperlink>
      <w:r w:rsidRPr="00BB21A8">
        <w:rPr>
          <w:sz w:val="24"/>
          <w:szCs w:val="24"/>
          <w:lang w:val="cs-CZ"/>
        </w:rPr>
        <w:t>).</w:t>
      </w:r>
    </w:p>
  </w:footnote>
  <w:footnote w:id="4">
    <w:p w14:paraId="0B44EFC3" w14:textId="4384CCC2"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C, C/2025/4388, 9.9.2025, ELI: </w:t>
      </w:r>
      <w:hyperlink r:id="rId4" w:history="1">
        <w:r w:rsidRPr="0023110A">
          <w:rPr>
            <w:rStyle w:val="Hyperlink"/>
            <w:sz w:val="24"/>
            <w:lang w:val="cs-CZ"/>
          </w:rPr>
          <w:t>http://data.europa.eu/eli/C/2025/4388/oj</w:t>
        </w:r>
      </w:hyperlink>
      <w:r w:rsidRPr="0023110A">
        <w:rPr>
          <w:sz w:val="24"/>
          <w:lang w:val="cs-CZ"/>
        </w:rPr>
        <w:t xml:space="preserve">. </w:t>
      </w:r>
    </w:p>
  </w:footnote>
  <w:footnote w:id="5">
    <w:p w14:paraId="6EAEB08D" w14:textId="0494E6FF"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C, C/2025/4389, 9.9.2025, ELI: </w:t>
      </w:r>
      <w:hyperlink r:id="rId5" w:history="1">
        <w:r w:rsidR="00FC13D7" w:rsidRPr="00B869D7">
          <w:rPr>
            <w:rStyle w:val="Hyperlink"/>
            <w:sz w:val="24"/>
            <w:szCs w:val="24"/>
            <w:lang w:val="fi-FI"/>
          </w:rPr>
          <w:t>http://data.europa.eu/eli/C/2025/4389/oj</w:t>
        </w:r>
      </w:hyperlink>
      <w:r w:rsidR="00FC13D7" w:rsidRPr="00B869D7">
        <w:rPr>
          <w:sz w:val="24"/>
          <w:szCs w:val="24"/>
          <w:lang w:val="fi-FI"/>
        </w:rPr>
        <w:t>.</w:t>
      </w:r>
    </w:p>
  </w:footnote>
  <w:footnote w:id="6">
    <w:p w14:paraId="3EB81193" w14:textId="5F6E696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357, 8.10.2021, s. 1, ELI: </w:t>
      </w:r>
      <w:hyperlink r:id="rId6" w:history="1">
        <w:r w:rsidR="00FC13D7" w:rsidRPr="00FC13D7">
          <w:rPr>
            <w:rStyle w:val="Hyperlink"/>
            <w:sz w:val="24"/>
            <w:lang w:val="cs-CZ"/>
          </w:rPr>
          <w:t>http://data.europa.eu/eli/reg/2021/1755/oj</w:t>
        </w:r>
      </w:hyperlink>
      <w:r w:rsidRPr="0023110A">
        <w:rPr>
          <w:sz w:val="24"/>
          <w:lang w:val="cs-CZ"/>
        </w:rPr>
        <w:t xml:space="preserve"> </w:t>
      </w:r>
    </w:p>
  </w:footnote>
  <w:footnote w:id="7">
    <w:p w14:paraId="36871416" w14:textId="5E5F5F61" w:rsidR="006D4E05" w:rsidRPr="0023110A" w:rsidRDefault="006D4E05" w:rsidP="0023110A">
      <w:pPr>
        <w:pStyle w:val="FootnoteText"/>
        <w:ind w:left="567" w:hanging="567"/>
        <w:rPr>
          <w:bCs/>
          <w:iCs/>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Úř. věst. L, 2024/2509, 26.9.2024,</w:t>
      </w:r>
      <w:r w:rsidRPr="0023110A">
        <w:rPr>
          <w:i/>
          <w:sz w:val="24"/>
          <w:lang w:val="cs-CZ"/>
        </w:rPr>
        <w:t> </w:t>
      </w:r>
      <w:r w:rsidRPr="0023110A">
        <w:rPr>
          <w:sz w:val="24"/>
          <w:lang w:val="cs-CZ"/>
        </w:rPr>
        <w:t xml:space="preserve">ELI: </w:t>
      </w:r>
      <w:hyperlink r:id="rId7" w:history="1">
        <w:r w:rsidRPr="0023110A">
          <w:rPr>
            <w:rStyle w:val="Hyperlink"/>
            <w:bCs/>
            <w:iCs/>
            <w:sz w:val="24"/>
            <w:lang w:val="cs-CZ"/>
          </w:rPr>
          <w:t>http://data.europa.eu/eli/reg/2024/2509/oj</w:t>
        </w:r>
      </w:hyperlink>
      <w:r w:rsidRPr="0023110A">
        <w:rPr>
          <w:sz w:val="24"/>
          <w:lang w:val="cs-CZ"/>
        </w:rPr>
        <w:t>.</w:t>
      </w:r>
    </w:p>
  </w:footnote>
  <w:footnote w:id="8">
    <w:p w14:paraId="771A681B" w14:textId="6A17E3A6"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83, 22.3.2023, s. 1, ELI: </w:t>
      </w:r>
      <w:hyperlink r:id="rId8" w:history="1">
        <w:r w:rsidRPr="0023110A">
          <w:rPr>
            <w:rStyle w:val="Hyperlink"/>
            <w:sz w:val="24"/>
            <w:lang w:val="cs-CZ"/>
          </w:rPr>
          <w:t>http://data.europa.eu/eli/reg/2023/657/oj</w:t>
        </w:r>
      </w:hyperlink>
      <w:r w:rsidRPr="0023110A">
        <w:rPr>
          <w:sz w:val="24"/>
          <w:lang w:val="cs-CZ"/>
        </w:rPr>
        <w:t>.</w:t>
      </w:r>
    </w:p>
  </w:footnote>
  <w:footnote w:id="9">
    <w:p w14:paraId="4B18C506" w14:textId="5F9574C6"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C, C/2024/4222, 24.7.2024, ELI: </w:t>
      </w:r>
      <w:hyperlink r:id="rId9" w:history="1">
        <w:r w:rsidRPr="0023110A">
          <w:rPr>
            <w:rStyle w:val="Hyperlink"/>
            <w:sz w:val="24"/>
            <w:lang w:val="cs-CZ"/>
          </w:rPr>
          <w:t>http://data.europa.eu/eli/C/2024/4222/oj</w:t>
        </w:r>
      </w:hyperlink>
      <w:r w:rsidRPr="0023110A">
        <w:rPr>
          <w:sz w:val="24"/>
          <w:lang w:val="cs-CZ"/>
        </w:rPr>
        <w:t xml:space="preserve">. </w:t>
      </w:r>
    </w:p>
  </w:footnote>
  <w:footnote w:id="10">
    <w:p w14:paraId="104B62B4" w14:textId="39DACAC8"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C, C/2025/3151, 20.6.2025, ELI: </w:t>
      </w:r>
      <w:hyperlink r:id="rId10" w:history="1">
        <w:r w:rsidRPr="0023110A">
          <w:rPr>
            <w:rStyle w:val="Hyperlink"/>
            <w:sz w:val="24"/>
            <w:lang w:val="cs-CZ"/>
          </w:rPr>
          <w:t>http://data.europa.eu/eli/C/2025/3151/oj</w:t>
        </w:r>
      </w:hyperlink>
      <w:r w:rsidRPr="0023110A">
        <w:rPr>
          <w:sz w:val="24"/>
          <w:lang w:val="cs-CZ"/>
        </w:rPr>
        <w:t xml:space="preserve">. </w:t>
      </w:r>
    </w:p>
  </w:footnote>
  <w:footnote w:id="11">
    <w:p w14:paraId="37165FF8" w14:textId="7BD0BFD1" w:rsidR="006D4E05" w:rsidRPr="0023110A" w:rsidRDefault="006D4E05" w:rsidP="0023110A">
      <w:pPr>
        <w:pStyle w:val="FootnoteText"/>
        <w:ind w:left="567" w:hanging="567"/>
        <w:rPr>
          <w:b/>
          <w:bCs/>
          <w:i/>
          <w:iCs/>
          <w:sz w:val="24"/>
          <w:lang w:val="cs-CZ"/>
        </w:rPr>
      </w:pPr>
      <w:r w:rsidRPr="0023110A">
        <w:rPr>
          <w:rStyle w:val="FootnoteReference"/>
          <w:sz w:val="24"/>
          <w:szCs w:val="22"/>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Stálý rozhodčí soud, věc 2024-45, </w:t>
      </w:r>
      <w:hyperlink r:id="rId11" w:history="1">
        <w:r w:rsidRPr="0023110A">
          <w:rPr>
            <w:rStyle w:val="Hyperlink"/>
            <w:sz w:val="24"/>
            <w:lang w:val="cs-CZ"/>
          </w:rPr>
          <w:t>https://pca-cpa.org/en/cases/334/</w:t>
        </w:r>
      </w:hyperlink>
      <w:r w:rsidRPr="0023110A">
        <w:rPr>
          <w:sz w:val="24"/>
          <w:lang w:val="cs-CZ"/>
        </w:rPr>
        <w:t>.</w:t>
      </w:r>
      <w:r w:rsidRPr="0023110A">
        <w:rPr>
          <w:b/>
          <w:i/>
          <w:sz w:val="24"/>
          <w:lang w:val="cs-CZ"/>
        </w:rPr>
        <w:t xml:space="preserve"> </w:t>
      </w:r>
    </w:p>
  </w:footnote>
  <w:footnote w:id="12">
    <w:p w14:paraId="706C78FE" w14:textId="64A214E7"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91, 29.3.2023, s. 89, ELI: </w:t>
      </w:r>
      <w:hyperlink r:id="rId12" w:history="1">
        <w:r w:rsidRPr="0023110A">
          <w:rPr>
            <w:rStyle w:val="Hyperlink"/>
            <w:sz w:val="24"/>
            <w:lang w:val="cs-CZ"/>
          </w:rPr>
          <w:t>http://data.europa.eu/eli/dec/2023/698/oj</w:t>
        </w:r>
      </w:hyperlink>
      <w:r w:rsidRPr="0023110A">
        <w:rPr>
          <w:sz w:val="24"/>
          <w:lang w:val="cs-CZ"/>
        </w:rPr>
        <w:t>.</w:t>
      </w:r>
    </w:p>
  </w:footnote>
  <w:footnote w:id="13">
    <w:p w14:paraId="0C6AA88E" w14:textId="1FE3E9F8"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L 179, 14.7.2023, s. 147, ELI: </w:t>
      </w:r>
      <w:hyperlink r:id="rId13" w:history="1">
        <w:r w:rsidRPr="0023110A">
          <w:rPr>
            <w:rStyle w:val="Hyperlink"/>
            <w:sz w:val="24"/>
            <w:lang w:val="cs-CZ"/>
          </w:rPr>
          <w:t>http://data.europa.eu/eli/dec/2023/1460/oj</w:t>
        </w:r>
      </w:hyperlink>
      <w:r w:rsidRPr="0023110A">
        <w:rPr>
          <w:sz w:val="24"/>
          <w:lang w:val="cs-CZ"/>
        </w:rPr>
        <w:t>.</w:t>
      </w:r>
    </w:p>
  </w:footnote>
  <w:footnote w:id="14">
    <w:p w14:paraId="72D101DC" w14:textId="0918B4CA" w:rsidR="006D4E05" w:rsidRPr="0023110A" w:rsidRDefault="006D4E05" w:rsidP="0023110A">
      <w:pPr>
        <w:pStyle w:val="FootnoteText"/>
        <w:ind w:left="567" w:hanging="567"/>
        <w:rPr>
          <w:bCs/>
          <w:iCs/>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IMA, </w:t>
      </w:r>
      <w:hyperlink r:id="rId14" w:history="1">
        <w:r w:rsidRPr="0023110A">
          <w:rPr>
            <w:rStyle w:val="Hyperlink"/>
            <w:sz w:val="24"/>
            <w:lang w:val="cs-CZ"/>
          </w:rPr>
          <w:t>Stížnosti obdržené IMA:</w:t>
        </w:r>
      </w:hyperlink>
      <w:hyperlink r:id="rId15" w:history="1">
        <w:r w:rsidRPr="0023110A">
          <w:rPr>
            <w:rStyle w:val="Hyperlink"/>
            <w:sz w:val="24"/>
            <w:lang w:val="cs-CZ"/>
          </w:rPr>
          <w:t xml:space="preserve"> 1. ledna 2023–30. června 2023</w:t>
        </w:r>
      </w:hyperlink>
      <w:r w:rsidRPr="0023110A">
        <w:rPr>
          <w:sz w:val="24"/>
          <w:lang w:val="cs-CZ"/>
        </w:rPr>
        <w:t xml:space="preserve">. </w:t>
      </w:r>
    </w:p>
  </w:footnote>
  <w:footnote w:id="15">
    <w:p w14:paraId="5741508D" w14:textId="088CCDF8" w:rsidR="006D4E05" w:rsidRPr="0023110A" w:rsidRDefault="006D4E05" w:rsidP="0023110A">
      <w:pPr>
        <w:pStyle w:val="FootnoteText"/>
        <w:ind w:left="567" w:hanging="567"/>
        <w:rPr>
          <w:sz w:val="24"/>
          <w:lang w:val="cs-CZ"/>
        </w:rPr>
      </w:pPr>
      <w:r w:rsidRPr="0023110A">
        <w:rPr>
          <w:rStyle w:val="FootnoteReference"/>
          <w:bCs/>
          <w:iCs/>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IMA, </w:t>
      </w:r>
      <w:hyperlink r:id="rId16" w:history="1">
        <w:r w:rsidRPr="0023110A">
          <w:rPr>
            <w:rStyle w:val="Hyperlink"/>
            <w:sz w:val="24"/>
            <w:lang w:val="cs-CZ"/>
          </w:rPr>
          <w:t>Důraz IMA na občanská práva v Severním Irsku</w:t>
        </w:r>
      </w:hyperlink>
      <w:r w:rsidRPr="0023110A">
        <w:rPr>
          <w:sz w:val="24"/>
          <w:lang w:val="cs-CZ"/>
        </w:rPr>
        <w:t xml:space="preserve">. </w:t>
      </w:r>
    </w:p>
  </w:footnote>
  <w:footnote w:id="16">
    <w:p w14:paraId="7FBC2655" w14:textId="7DF167DB"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Prohlášení Komise, „Obnovená agenda pro spolupráci mezi Evropskou unií a Spojeným královstvím – obecná shoda“, 19. května 2025, </w:t>
      </w:r>
      <w:hyperlink r:id="rId17" w:history="1">
        <w:r w:rsidRPr="0023110A">
          <w:rPr>
            <w:rStyle w:val="Hyperlink"/>
            <w:sz w:val="24"/>
            <w:lang w:val="cs-CZ"/>
          </w:rPr>
          <w:t>https://ec.europa.eu/commission/presscorner/detail/en/statement_25_1267</w:t>
        </w:r>
      </w:hyperlink>
      <w:r w:rsidRPr="0023110A">
        <w:rPr>
          <w:sz w:val="24"/>
          <w:lang w:val="cs-CZ"/>
        </w:rPr>
        <w:t>.</w:t>
      </w:r>
    </w:p>
  </w:footnote>
  <w:footnote w:id="17">
    <w:p w14:paraId="70178768" w14:textId="32D3250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00FC13D7">
        <w:rPr>
          <w:sz w:val="24"/>
          <w:lang w:val="cs-CZ"/>
        </w:rPr>
        <w:t>S</w:t>
      </w:r>
      <w:r w:rsidRPr="0023110A">
        <w:rPr>
          <w:sz w:val="24"/>
          <w:lang w:val="cs-CZ"/>
        </w:rPr>
        <w:t xml:space="preserve"> výjimkou irských občanů.</w:t>
      </w:r>
    </w:p>
  </w:footnote>
  <w:footnote w:id="18">
    <w:p w14:paraId="51B29CC9" w14:textId="13E4E296"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Vláda Spojeného království, </w:t>
      </w:r>
      <w:hyperlink r:id="rId18" w:history="1">
        <w:r w:rsidRPr="0023110A">
          <w:rPr>
            <w:rStyle w:val="Hyperlink"/>
            <w:sz w:val="24"/>
            <w:lang w:val="cs-CZ"/>
          </w:rPr>
          <w:t>„Turing Scheme funding outcomes for the 2022 to 2023 academic year“</w:t>
        </w:r>
      </w:hyperlink>
      <w:r w:rsidRPr="0023110A">
        <w:rPr>
          <w:sz w:val="24"/>
          <w:lang w:val="cs-CZ"/>
        </w:rPr>
        <w:t xml:space="preserve">.  </w:t>
      </w:r>
    </w:p>
  </w:footnote>
  <w:footnote w:id="19">
    <w:p w14:paraId="4C35BC89" w14:textId="6A786142"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Universities UK International, „Gone International: Expanding Opportunities“ </w:t>
      </w:r>
      <w:hyperlink r:id="rId19" w:history="1">
        <w:r w:rsidRPr="0023110A">
          <w:rPr>
            <w:rStyle w:val="Hyperlink"/>
            <w:sz w:val="24"/>
            <w:lang w:val="cs-CZ"/>
          </w:rPr>
          <w:t>https://dera.ioe.ac.uk/id/eprint/31640/1/Gone%20International_expanding%20opportunities_digital.pdf</w:t>
        </w:r>
      </w:hyperlink>
      <w:r w:rsidRPr="0023110A">
        <w:rPr>
          <w:rStyle w:val="Hyperlink"/>
          <w:sz w:val="24"/>
          <w:lang w:val="cs-CZ"/>
        </w:rPr>
        <w:t>.</w:t>
      </w:r>
    </w:p>
  </w:footnote>
  <w:footnote w:id="20">
    <w:p w14:paraId="448EB4BA" w14:textId="2E6C3E3F"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Tři nejoblíbenější destinace studentů ze Spojeného království v rámci programu Erasmus+, a sice Španělsko, Francie a Německo, zaznamenaly v rámci Turingova programu dramatický 43% pokles průměrného počtu účastníků z řad vysokoškolských studentů ze Spojeného království. „The Turing Scheme – Understanding impacts and implications“, listopad 2023, </w:t>
      </w:r>
      <w:hyperlink r:id="rId20" w:history="1">
        <w:r w:rsidRPr="0023110A">
          <w:rPr>
            <w:rStyle w:val="Hyperlink"/>
            <w:sz w:val="24"/>
            <w:lang w:val="cs-CZ"/>
          </w:rPr>
          <w:t>https://www.thebritishacademy.ac.uk/documents/5022/The_Turing_Scheme_-_Understanding_Impacts_and_Implications.pdf</w:t>
        </w:r>
      </w:hyperlink>
      <w:r w:rsidRPr="0023110A">
        <w:rPr>
          <w:sz w:val="24"/>
          <w:lang w:val="cs-CZ"/>
        </w:rPr>
        <w:t>).</w:t>
      </w:r>
    </w:p>
  </w:footnote>
  <w:footnote w:id="21">
    <w:p w14:paraId="31B81F0F" w14:textId="60118077"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Higher Education Statistics Agency (Agentura pro statistiky v oblasti vysokoškolského vzdělávání), „UK, 2022/23 – Where students come from and go to study“, 8. srpna 2024, </w:t>
      </w:r>
      <w:hyperlink r:id="rId21" w:history="1">
        <w:r w:rsidRPr="0023110A">
          <w:rPr>
            <w:rStyle w:val="Hyperlink"/>
            <w:sz w:val="24"/>
            <w:lang w:val="cs-CZ"/>
          </w:rPr>
          <w:t>https://www.hesa.ac.uk/news/08-08-2024/sb269-higher-education-student-statistics/location</w:t>
        </w:r>
      </w:hyperlink>
      <w:r w:rsidRPr="0023110A">
        <w:rPr>
          <w:sz w:val="24"/>
          <w:lang w:val="cs-CZ"/>
        </w:rPr>
        <w:t xml:space="preserve">. </w:t>
      </w:r>
    </w:p>
  </w:footnote>
  <w:footnote w:id="22">
    <w:p w14:paraId="7F8C53F8" w14:textId="5E668073"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Universities Wales, ‘Wales beyond borders’.  </w:t>
      </w:r>
    </w:p>
  </w:footnote>
  <w:footnote w:id="23">
    <w:p w14:paraId="457E42E9" w14:textId="37A35AA4"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Scottish Government, ‘Scottish Education Exchange Programme – Test and Learn: funded projects“, 15. ledna 2025.  </w:t>
      </w:r>
    </w:p>
  </w:footnote>
  <w:footnote w:id="24">
    <w:p w14:paraId="17D9BB31" w14:textId="7194C033"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Irská vláda, „Minister Harris announces mobility funding for Northern Ireland higher education students“, 27. července 2023. </w:t>
      </w:r>
    </w:p>
  </w:footnote>
  <w:footnote w:id="25">
    <w:p w14:paraId="16EEF269" w14:textId="40437A6C"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Vláda Spojeného království, „International Education Strategy: 2021 update“, 6. února 2021, </w:t>
      </w:r>
      <w:hyperlink r:id="rId22" w:history="1">
        <w:r w:rsidRPr="0023110A">
          <w:rPr>
            <w:rStyle w:val="Hyperlink"/>
            <w:sz w:val="24"/>
            <w:lang w:val="cs-CZ"/>
          </w:rPr>
          <w:t>https://www.gov.uk/government/publications/international-education-strategy-2021-update</w:t>
        </w:r>
      </w:hyperlink>
      <w:r w:rsidRPr="0023110A">
        <w:rPr>
          <w:sz w:val="24"/>
          <w:lang w:val="cs-CZ"/>
        </w:rPr>
        <w:t xml:space="preserve">. </w:t>
      </w:r>
    </w:p>
  </w:footnote>
  <w:footnote w:id="26">
    <w:p w14:paraId="67D6750B" w14:textId="6A6A6846"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Úř. věst. C 34, 31.1.2020, s.</w:t>
      </w:r>
      <w:r w:rsidR="00F11FB7">
        <w:rPr>
          <w:sz w:val="24"/>
          <w:lang w:val="cs-CZ"/>
        </w:rPr>
        <w:t xml:space="preserve"> </w:t>
      </w:r>
      <w:r w:rsidRPr="0023110A">
        <w:rPr>
          <w:sz w:val="24"/>
          <w:lang w:val="cs-CZ"/>
        </w:rPr>
        <w:t xml:space="preserve">1, ELI: </w:t>
      </w:r>
      <w:hyperlink r:id="rId23" w:history="1">
        <w:r w:rsidR="00FC13D7" w:rsidRPr="00725163">
          <w:rPr>
            <w:rStyle w:val="Hyperlink"/>
            <w:sz w:val="24"/>
            <w:szCs w:val="24"/>
            <w:lang w:val="cs-CZ"/>
          </w:rPr>
          <w:t>http://data.europa.eu/eli/treaty/withd_2020/dcl_1/sign</w:t>
        </w:r>
      </w:hyperlink>
    </w:p>
  </w:footnote>
  <w:footnote w:id="27">
    <w:p w14:paraId="29550B1A" w14:textId="68FE9A64"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Směrnice Evropského parlamentu a Rady 2010/13/EU ze dne 10. března 2010 o koordinaci některých právních a správních předpisů členských států upravujících poskytování audiovizuálních mediálních služeb (směrnice o audiovizuálních mediálních službách) (Úř. věst. L 95, 15.4.2010, s. 1, ELI: </w:t>
      </w:r>
      <w:hyperlink r:id="rId24" w:history="1">
        <w:r w:rsidRPr="0023110A">
          <w:rPr>
            <w:rStyle w:val="Hyperlink"/>
            <w:sz w:val="24"/>
            <w:lang w:val="cs-CZ"/>
          </w:rPr>
          <w:t>http://data.europa.eu/eli/dir/2010/13/oj</w:t>
        </w:r>
      </w:hyperlink>
      <w:r w:rsidRPr="0023110A">
        <w:rPr>
          <w:sz w:val="24"/>
          <w:lang w:val="cs-CZ"/>
        </w:rPr>
        <w:t>).</w:t>
      </w:r>
    </w:p>
  </w:footnote>
  <w:footnote w:id="28">
    <w:p w14:paraId="3E97B1B2" w14:textId="6813572C"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Úř. věst. C 384 I, 12.11.2019, s. 178, ELI: </w:t>
      </w:r>
      <w:hyperlink r:id="rId25" w:history="1">
        <w:r w:rsidRPr="0023110A">
          <w:rPr>
            <w:rStyle w:val="Hyperlink"/>
            <w:sz w:val="24"/>
            <w:lang w:val="cs-CZ"/>
          </w:rPr>
          <w:t>https://eur-lex.europa.eu/legal-content/EN/TXT/?uri=CELEX:12019W/DCL(01)</w:t>
        </w:r>
      </w:hyperlink>
      <w:r w:rsidRPr="0023110A">
        <w:rPr>
          <w:sz w:val="24"/>
          <w:lang w:val="cs-CZ"/>
        </w:rPr>
        <w:t>.</w:t>
      </w:r>
    </w:p>
  </w:footnote>
  <w:footnote w:id="29">
    <w:p w14:paraId="5C88DDEB" w14:textId="009095DC"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r w:rsidR="00BB21A8">
        <w:rPr>
          <w:sz w:val="24"/>
          <w:lang w:val="cs-CZ"/>
        </w:rPr>
        <w:t>Úř. věst.</w:t>
      </w:r>
      <w:r w:rsidRPr="0023110A">
        <w:rPr>
          <w:sz w:val="24"/>
          <w:lang w:val="cs-CZ"/>
        </w:rPr>
        <w:t xml:space="preserve"> L, 2024/1689, 12.7.2024, ELI:</w:t>
      </w:r>
      <w:r w:rsidRPr="0023110A">
        <w:rPr>
          <w:color w:val="000000" w:themeColor="text1"/>
          <w:sz w:val="24"/>
          <w:lang w:val="cs-CZ"/>
        </w:rPr>
        <w:t xml:space="preserve"> </w:t>
      </w:r>
      <w:hyperlink r:id="rId26" w:history="1">
        <w:r w:rsidRPr="0023110A">
          <w:rPr>
            <w:rStyle w:val="Hyperlink"/>
            <w:sz w:val="24"/>
            <w:lang w:val="cs-CZ"/>
          </w:rPr>
          <w:t>http://data.europa.eu/eli/reg/2024/1689/oj</w:t>
        </w:r>
      </w:hyperlink>
      <w:r w:rsidRPr="0023110A">
        <w:rPr>
          <w:color w:val="000000" w:themeColor="text1"/>
          <w:sz w:val="24"/>
          <w:lang w:val="cs-CZ"/>
        </w:rPr>
        <w:t>).</w:t>
      </w:r>
    </w:p>
  </w:footnote>
  <w:footnote w:id="30">
    <w:p w14:paraId="09B65B90" w14:textId="7C9B2C1B"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Nařízení Evropského parlamentu a Rady (EU) 2016/679 ze dne 27. dubna 2016 o ochraně fyzických osob v souvislosti se zpracováním osobních údajů a o volném pohybu těchto údajů a o zrušení směrnice 95/46/ES (Úř. věst. L 119, 4.5.2016, s. 1, ELI: </w:t>
      </w:r>
      <w:hyperlink r:id="rId27" w:history="1">
        <w:r w:rsidRPr="0023110A">
          <w:rPr>
            <w:rStyle w:val="Hyperlink"/>
            <w:sz w:val="24"/>
            <w:lang w:val="cs-CZ"/>
          </w:rPr>
          <w:t>http://data.europa.eu/eli/reg/2016/679/oj</w:t>
        </w:r>
      </w:hyperlink>
      <w:r w:rsidRPr="0023110A">
        <w:rPr>
          <w:sz w:val="24"/>
          <w:lang w:val="cs-CZ"/>
        </w:rPr>
        <w:t xml:space="preserve">). </w:t>
      </w:r>
    </w:p>
  </w:footnote>
  <w:footnote w:id="31">
    <w:p w14:paraId="33E358F6" w14:textId="308C15F2"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Nařízení Evropského parlamentu a Rady (EU) 2022/1925 ze dne 14. září 2022 o spravedlivých trzích otevřených hospodářské soutěži v digitálním odvětví a o změně směrnic (EU) 2019/1937 a (EU) 2020/1828 (nařízení o digitálních trzích) (Úř. věst. L 265, 12.10.2022, s. 1, ELI:</w:t>
      </w:r>
      <w:r w:rsidRPr="0023110A">
        <w:rPr>
          <w:color w:val="000000" w:themeColor="text1"/>
          <w:sz w:val="24"/>
          <w:lang w:val="cs-CZ"/>
        </w:rPr>
        <w:t xml:space="preserve"> </w:t>
      </w:r>
      <w:hyperlink r:id="rId28" w:history="1">
        <w:r w:rsidRPr="0023110A">
          <w:rPr>
            <w:rStyle w:val="Hyperlink"/>
            <w:color w:val="000000" w:themeColor="text1"/>
            <w:sz w:val="24"/>
            <w:lang w:val="cs-CZ"/>
          </w:rPr>
          <w:t>http://data.europa.eu/eli/reg/2022/1925/oj</w:t>
        </w:r>
      </w:hyperlink>
      <w:r w:rsidRPr="0023110A">
        <w:rPr>
          <w:sz w:val="24"/>
          <w:lang w:val="cs-CZ"/>
        </w:rPr>
        <w:t>).</w:t>
      </w:r>
    </w:p>
  </w:footnote>
  <w:footnote w:id="32">
    <w:p w14:paraId="33D8B14E" w14:textId="78967D42"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Nařízení Evropského parlamentu a Rady (EU) 2022/2065 ze dne 19. října 2022 o jednotném trhu digitálních služeb a o změně směrnice 2000/31/ES (nařízení o digitálních službách) (Úř. věst. L 277, 27.10.2022, s. 1, ELI:</w:t>
      </w:r>
      <w:r w:rsidRPr="0023110A">
        <w:rPr>
          <w:sz w:val="24"/>
          <w:shd w:val="clear" w:color="auto" w:fill="FFFFFF"/>
          <w:lang w:val="cs-CZ"/>
        </w:rPr>
        <w:t> </w:t>
      </w:r>
      <w:hyperlink r:id="rId29" w:tooltip="Umožňuje přístup k tomuto dokumentu prostřednictvím identifikátoru URI používaného v ELI." w:history="1">
        <w:r w:rsidRPr="0023110A">
          <w:rPr>
            <w:sz w:val="24"/>
            <w:u w:val="single"/>
            <w:shd w:val="clear" w:color="auto" w:fill="FFFFFF"/>
            <w:lang w:val="cs-CZ"/>
          </w:rPr>
          <w:t>http://data.europa.eu/eli/reg/2022/2065/oj</w:t>
        </w:r>
      </w:hyperlink>
      <w:r w:rsidRPr="0023110A">
        <w:rPr>
          <w:sz w:val="24"/>
          <w:lang w:val="cs-CZ"/>
        </w:rPr>
        <w:t>)</w:t>
      </w:r>
      <w:r w:rsidRPr="0023110A">
        <w:rPr>
          <w:b/>
          <w:i/>
          <w:sz w:val="24"/>
          <w:lang w:val="cs-CZ"/>
        </w:rPr>
        <w:t>.</w:t>
      </w:r>
    </w:p>
  </w:footnote>
  <w:footnote w:id="33">
    <w:p w14:paraId="1B16D24F" w14:textId="648B056C" w:rsidR="006D4E05" w:rsidRPr="0023110A" w:rsidRDefault="006D4E05" w:rsidP="0023110A">
      <w:pPr>
        <w:pStyle w:val="FootnoteText"/>
        <w:ind w:left="567" w:hanging="567"/>
        <w:rPr>
          <w:bCs/>
          <w:iCs/>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Nařízení Evropského parlamentu a Rady (EU) 2023/1114 ze dne 31. května 2023 o trzích kryptoaktiv a o změně nařízení (EU) č. 1093/2010 a (EU) č. 1095/2010 a směrnic 2013/36/EU a (EU) 2019/1937 (Úř. věst. L 150, 9.6.2023, s. 40, ELI: </w:t>
      </w:r>
      <w:hyperlink r:id="rId30" w:history="1">
        <w:r w:rsidRPr="0023110A">
          <w:rPr>
            <w:rStyle w:val="Hyperlink"/>
            <w:sz w:val="24"/>
            <w:lang w:val="cs-CZ"/>
          </w:rPr>
          <w:t>http://data.europa.eu/eli/reg/2023/1114/oj</w:t>
        </w:r>
      </w:hyperlink>
      <w:r w:rsidRPr="0023110A">
        <w:rPr>
          <w:rStyle w:val="Hyperlink"/>
          <w:sz w:val="24"/>
          <w:lang w:val="cs-CZ"/>
        </w:rPr>
        <w:t>)</w:t>
      </w:r>
      <w:r w:rsidRPr="0023110A">
        <w:rPr>
          <w:sz w:val="24"/>
          <w:lang w:val="cs-CZ"/>
        </w:rPr>
        <w:t>.</w:t>
      </w:r>
    </w:p>
  </w:footnote>
  <w:footnote w:id="34">
    <w:p w14:paraId="558ED36D" w14:textId="45D1D64A"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Nařízení Evropského parlamentu a Rady (EU) č. 648/2012 ze dne 4. července 2012 o OTC derivátech, ústředních protistranách a registrech obchodních údajů </w:t>
      </w:r>
      <w:r w:rsidR="00BB21A8">
        <w:rPr>
          <w:sz w:val="24"/>
          <w:lang w:val="cs-CZ"/>
        </w:rPr>
        <w:t>(</w:t>
      </w:r>
      <w:r w:rsidRPr="0023110A">
        <w:rPr>
          <w:sz w:val="24"/>
          <w:lang w:val="cs-CZ"/>
        </w:rPr>
        <w:t xml:space="preserve">Úř. věst. L 201, 27.7.2012, s. 1. ELI: </w:t>
      </w:r>
      <w:hyperlink r:id="rId31" w:history="1">
        <w:r w:rsidRPr="0023110A">
          <w:rPr>
            <w:rStyle w:val="Hyperlink"/>
            <w:sz w:val="24"/>
            <w:lang w:val="cs-CZ"/>
          </w:rPr>
          <w:t>http://data.europa.eu/eli/reg/2012/648/oj</w:t>
        </w:r>
      </w:hyperlink>
      <w:r w:rsidRPr="0023110A">
        <w:rPr>
          <w:rStyle w:val="Hyperlink"/>
          <w:sz w:val="24"/>
          <w:lang w:val="cs-CZ"/>
        </w:rPr>
        <w:t>)</w:t>
      </w:r>
      <w:r w:rsidRPr="0023110A">
        <w:rPr>
          <w:sz w:val="24"/>
          <w:lang w:val="cs-CZ"/>
        </w:rPr>
        <w:t>.</w:t>
      </w:r>
    </w:p>
  </w:footnote>
  <w:footnote w:id="35">
    <w:p w14:paraId="6351D550" w14:textId="4A675063"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Směrnice Evropského parlamentu a Rady 2011/61/EU ze dne 8. června 2011 o správcích alternativních investičních fondů a o změně směrnic 2003/41/ES a 2009/65/ES a nařízení (ES) č. 1060/2009 a (EU) č. 1095/2010 (Úř. věst. L 174, 1.7.2011, s. 1, ELI: </w:t>
      </w:r>
      <w:hyperlink r:id="rId32" w:history="1">
        <w:r w:rsidRPr="0023110A">
          <w:rPr>
            <w:rStyle w:val="Hyperlink"/>
            <w:sz w:val="24"/>
            <w:lang w:val="cs-CZ"/>
          </w:rPr>
          <w:t>http://data.europa.eu/eli/dir/2011/61/oj</w:t>
        </w:r>
      </w:hyperlink>
      <w:r w:rsidRPr="0023110A">
        <w:rPr>
          <w:sz w:val="24"/>
          <w:lang w:val="cs-CZ"/>
        </w:rPr>
        <w:t>).</w:t>
      </w:r>
    </w:p>
  </w:footnote>
  <w:footnote w:id="36">
    <w:p w14:paraId="55713A4C" w14:textId="7883BDB4"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Vláda Spojeného království a Evropská komise (2023), zápis: „Třetí zasedání výboru pro obchodní partnerství podle dohody o obchodu a spolupráci mezi Spojeným královstvím a EU“, 7. prosince 2023, Londýn a virtuální formát (hostitelská země Spojené království); Společné prohlášení interních poradních skupin EU a Spojeného království k dohodě o obchodu a spolupráci mezi EU a Spojeným královstvím ze dne 19. září 2024.</w:t>
      </w:r>
    </w:p>
  </w:footnote>
  <w:footnote w:id="37">
    <w:p w14:paraId="73D66673" w14:textId="1E16A5A9"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 ELI: </w:t>
      </w:r>
      <w:hyperlink r:id="rId33" w:history="1">
        <w:r w:rsidR="00BB21A8" w:rsidRPr="00BB21A8">
          <w:rPr>
            <w:rStyle w:val="Hyperlink"/>
            <w:sz w:val="24"/>
            <w:lang w:val="cs-CZ"/>
          </w:rPr>
          <w:t>http://data.europa.eu/eli/reg/2006/1907/oj</w:t>
        </w:r>
      </w:hyperlink>
      <w:r w:rsidRPr="0023110A">
        <w:rPr>
          <w:rStyle w:val="Hyperlink"/>
          <w:sz w:val="24"/>
          <w:lang w:val="cs-CZ"/>
        </w:rPr>
        <w:t>).</w:t>
      </w:r>
    </w:p>
  </w:footnote>
  <w:footnote w:id="38">
    <w:p w14:paraId="032538C0" w14:textId="010FE4C4" w:rsidR="006D4E05" w:rsidRPr="0023110A" w:rsidRDefault="006D4E05" w:rsidP="0023110A">
      <w:pPr>
        <w:pStyle w:val="FootnoteText"/>
        <w:ind w:left="567" w:hanging="567"/>
        <w:rPr>
          <w:sz w:val="24"/>
          <w:vertAlign w:val="superscript"/>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Směrnice Evropského parlamentu a Rady 2011/24/EU ze dne 9. března 2011 o uplatňování práv pacientů v přeshraniční zdravotní péči.</w:t>
      </w:r>
    </w:p>
    <w:p w14:paraId="5BBEAEF8" w14:textId="5934AA0D" w:rsidR="006D4E05" w:rsidRPr="0023110A" w:rsidRDefault="0023110A" w:rsidP="00BB21A8">
      <w:pPr>
        <w:pStyle w:val="FootnoteText"/>
        <w:ind w:left="567" w:hanging="567"/>
        <w:rPr>
          <w:sz w:val="24"/>
          <w:lang w:val="cs-CZ"/>
        </w:rPr>
      </w:pPr>
      <w:r w:rsidRPr="0023110A">
        <w:rPr>
          <w:sz w:val="24"/>
          <w:lang w:val="cs-CZ"/>
        </w:rPr>
        <w:t xml:space="preserve"> </w:t>
      </w:r>
      <w:r w:rsidRPr="0023110A">
        <w:rPr>
          <w:sz w:val="24"/>
          <w:lang w:val="cs-CZ"/>
        </w:rPr>
        <w:tab/>
      </w:r>
      <w:r w:rsidR="006D4E05" w:rsidRPr="0023110A">
        <w:rPr>
          <w:sz w:val="24"/>
          <w:lang w:val="cs-CZ"/>
        </w:rPr>
        <w:t>(Úř. věst. L 88, 4.4.2011, s. 45, ELI: </w:t>
      </w:r>
      <w:hyperlink r:id="rId34" w:tooltip="Umožňuje přístup k tomuto dokumentu prostřednictvím identifikátoru URI používaného v ELI." w:history="1">
        <w:r w:rsidR="006D4E05" w:rsidRPr="0023110A">
          <w:rPr>
            <w:rStyle w:val="Hyperlink"/>
            <w:sz w:val="24"/>
            <w:lang w:val="cs-CZ"/>
          </w:rPr>
          <w:t>http://data.europa.eu/eli/dir/2011/24/oj</w:t>
        </w:r>
      </w:hyperlink>
      <w:r w:rsidR="006D4E05" w:rsidRPr="0023110A">
        <w:rPr>
          <w:sz w:val="24"/>
          <w:lang w:val="cs-CZ"/>
        </w:rPr>
        <w:t>).</w:t>
      </w:r>
    </w:p>
  </w:footnote>
  <w:footnote w:id="39">
    <w:p w14:paraId="3D4B37C3" w14:textId="2D5DBADB"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Úř. věst. L 118, 20.4.2022, s. 4, ELI: </w:t>
      </w:r>
      <w:hyperlink r:id="rId35" w:tooltip="Umožňuje přístup k tomuto dokumentu prostřednictvím identifikátoru URI používaného v ELI." w:history="1">
        <w:r w:rsidRPr="0023110A">
          <w:rPr>
            <w:rStyle w:val="Hyperlink"/>
            <w:sz w:val="24"/>
            <w:lang w:val="cs-CZ"/>
          </w:rPr>
          <w:t>http://data.europa.eu/eli/dir/2022/642/oj</w:t>
        </w:r>
      </w:hyperlink>
      <w:r w:rsidRPr="0023110A">
        <w:rPr>
          <w:sz w:val="24"/>
          <w:lang w:val="cs-CZ"/>
        </w:rPr>
        <w:t>.</w:t>
      </w:r>
    </w:p>
  </w:footnote>
  <w:footnote w:id="40">
    <w:p w14:paraId="09A6FB40" w14:textId="5474F7F9" w:rsidR="006D4E05" w:rsidRPr="00725163" w:rsidRDefault="006D4E05" w:rsidP="0023110A">
      <w:pPr>
        <w:pStyle w:val="FootnoteText"/>
        <w:ind w:left="567" w:hanging="567"/>
        <w:rPr>
          <w:sz w:val="24"/>
          <w:szCs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725163">
        <w:rPr>
          <w:sz w:val="24"/>
          <w:szCs w:val="24"/>
          <w:lang w:val="cs-CZ"/>
        </w:rPr>
        <w:t>Nařízení Evropského parlamentu a Rady (EU) 2017/2394 ze dne 12. prosince 2017 o spolupráci mezi vnitrostátními orgány příslušnými pro vymáhání dodržování právních předpisů na ochranu zájmů spotřebitelů a o zrušení nařízení (ES) č. 2006/2004 (Úř. věst. L 345, 27.12.2017, s. 1, ELI: </w:t>
      </w:r>
      <w:hyperlink r:id="rId36" w:tooltip="Umožňuje přístup k tomuto dokumentu prostřednictvím identifikátoru URI používaného v ELI." w:history="1">
        <w:r w:rsidRPr="00725163">
          <w:rPr>
            <w:rStyle w:val="Hyperlink"/>
            <w:sz w:val="24"/>
            <w:szCs w:val="24"/>
            <w:lang w:val="cs-CZ"/>
          </w:rPr>
          <w:t>http://data.europa.eu/eli/reg/2017/2394/oj</w:t>
        </w:r>
      </w:hyperlink>
      <w:r w:rsidRPr="00725163">
        <w:rPr>
          <w:sz w:val="24"/>
          <w:szCs w:val="24"/>
          <w:lang w:val="cs-CZ"/>
        </w:rPr>
        <w:t>).</w:t>
      </w:r>
    </w:p>
  </w:footnote>
  <w:footnote w:id="41">
    <w:p w14:paraId="66017DB2" w14:textId="546C924F" w:rsidR="006D4E05" w:rsidRPr="0023110A" w:rsidRDefault="006D4E05" w:rsidP="0023110A">
      <w:pPr>
        <w:pStyle w:val="NormalHanging12a"/>
        <w:spacing w:after="0"/>
      </w:pPr>
      <w:r w:rsidRPr="0023110A">
        <w:rPr>
          <w:rStyle w:val="FootnoteReference"/>
        </w:rPr>
        <w:footnoteRef/>
      </w:r>
      <w:r w:rsidR="0023110A" w:rsidRPr="0023110A">
        <w:t xml:space="preserve"> </w:t>
      </w:r>
      <w:r w:rsidR="0023110A" w:rsidRPr="0023110A">
        <w:tab/>
      </w:r>
      <w:r w:rsidRPr="0023110A">
        <w:t>Nařízení Evropského parlamentu a Rady (ES) č. 1008/2008 ze dne 24. září 2008 o společných pravidlech pro provozování leteckých služeb ve Společenství</w:t>
      </w:r>
      <w:r w:rsidR="00BB21A8">
        <w:t xml:space="preserve"> (</w:t>
      </w:r>
      <w:r w:rsidRPr="0023110A">
        <w:t xml:space="preserve">Úř. věst. L 293, 31.10.2008, s. 3, ELI: </w:t>
      </w:r>
      <w:hyperlink r:id="rId37" w:history="1">
        <w:r w:rsidRPr="0023110A">
          <w:rPr>
            <w:rStyle w:val="Hyperlink"/>
          </w:rPr>
          <w:t>http://data.europa.eu/eli/reg/2008/1008/oj</w:t>
        </w:r>
      </w:hyperlink>
      <w:r w:rsidRPr="0023110A">
        <w:t>).</w:t>
      </w:r>
    </w:p>
  </w:footnote>
  <w:footnote w:id="42">
    <w:p w14:paraId="623FFF63" w14:textId="6435B584"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Směrnice Evropského parlamentu a Rady (EU) 2024/3237 ze dne 19. prosince 2024, kterou se mění směrnice (EU) 2015/413 o usnadnění přeshraniční výměny informací o dopravních deliktech v oblasti bezpečnosti silničního provozu</w:t>
      </w:r>
      <w:r w:rsidR="00BB21A8">
        <w:rPr>
          <w:sz w:val="24"/>
          <w:lang w:val="cs-CZ"/>
        </w:rPr>
        <w:t xml:space="preserve"> (</w:t>
      </w:r>
      <w:r w:rsidRPr="0023110A">
        <w:rPr>
          <w:sz w:val="24"/>
          <w:lang w:val="cs-CZ"/>
        </w:rPr>
        <w:t xml:space="preserve">Úř. věst. L, 2024/3237, 30.12.2024, ELI: </w:t>
      </w:r>
      <w:hyperlink r:id="rId38" w:history="1">
        <w:r w:rsidRPr="0023110A">
          <w:rPr>
            <w:rStyle w:val="Hyperlink"/>
            <w:sz w:val="24"/>
            <w:lang w:val="cs-CZ"/>
          </w:rPr>
          <w:t>http://data.europa.eu/eli/dir/2024/3237/oj</w:t>
        </w:r>
      </w:hyperlink>
      <w:r w:rsidRPr="0023110A">
        <w:rPr>
          <w:rStyle w:val="Hyperlink"/>
          <w:sz w:val="24"/>
          <w:lang w:val="cs-CZ"/>
        </w:rPr>
        <w:t>)</w:t>
      </w:r>
      <w:r w:rsidRPr="0023110A">
        <w:rPr>
          <w:sz w:val="24"/>
          <w:lang w:val="cs-CZ"/>
        </w:rPr>
        <w:t>.</w:t>
      </w:r>
    </w:p>
  </w:footnote>
  <w:footnote w:id="43">
    <w:p w14:paraId="4C355E1E" w14:textId="7B817A77"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Prováděcí rozhodnutí Komise (EU) 2022/1973 ze dne 11. října 2022 o uznávání Spojeného království podle směrnice (EU) 2022/993, pokud jde o systém výcviku a vydávání průkazů způsobilosti námořníkům</w:t>
      </w:r>
      <w:r w:rsidR="00BB21A8">
        <w:rPr>
          <w:sz w:val="24"/>
          <w:lang w:val="cs-CZ"/>
        </w:rPr>
        <w:t xml:space="preserve"> (</w:t>
      </w:r>
      <w:r w:rsidRPr="0023110A">
        <w:rPr>
          <w:sz w:val="24"/>
          <w:lang w:val="cs-CZ"/>
        </w:rPr>
        <w:t>Úř. věst. L 270, 18.10.2022, s. 99, ELI: </w:t>
      </w:r>
      <w:hyperlink r:id="rId39" w:tooltip="Umožňuje přístup k tomuto dokumentu prostřednictvím identifikátoru URI používaného v ELI." w:history="1">
        <w:r w:rsidRPr="0023110A">
          <w:rPr>
            <w:rStyle w:val="Hyperlink"/>
            <w:sz w:val="24"/>
            <w:lang w:val="cs-CZ"/>
          </w:rPr>
          <w:t>http://data.europa.eu/eli/dec_impl/2022/1973/oj</w:t>
        </w:r>
      </w:hyperlink>
      <w:r w:rsidRPr="0023110A">
        <w:rPr>
          <w:rStyle w:val="Hyperlink"/>
          <w:sz w:val="24"/>
          <w:lang w:val="cs-CZ"/>
        </w:rPr>
        <w:t>)</w:t>
      </w:r>
      <w:r w:rsidRPr="0023110A">
        <w:rPr>
          <w:sz w:val="24"/>
          <w:lang w:val="cs-CZ"/>
        </w:rPr>
        <w:t xml:space="preserve">. </w:t>
      </w:r>
    </w:p>
  </w:footnote>
  <w:footnote w:id="44">
    <w:p w14:paraId="366886FB" w14:textId="31442E8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Směrnice Evropského parlamentu a Rady (EU) 2022/993 ze dne 8. června 2022 o minimální úrovni výcviku námořníků</w:t>
      </w:r>
      <w:r w:rsidR="00BB21A8">
        <w:rPr>
          <w:sz w:val="24"/>
          <w:lang w:val="cs-CZ"/>
        </w:rPr>
        <w:t xml:space="preserve"> (</w:t>
      </w:r>
      <w:r w:rsidRPr="0023110A">
        <w:rPr>
          <w:sz w:val="24"/>
          <w:lang w:val="cs-CZ"/>
        </w:rPr>
        <w:t xml:space="preserve">Úř. věst. L 169, 27.6.2022, s. 45, ELI: </w:t>
      </w:r>
      <w:hyperlink r:id="rId40" w:history="1">
        <w:r w:rsidRPr="0023110A">
          <w:rPr>
            <w:rStyle w:val="Hyperlink"/>
            <w:sz w:val="24"/>
            <w:lang w:val="cs-CZ"/>
          </w:rPr>
          <w:t>http://data.europa.eu/eli/dir/2022/993/oj</w:t>
        </w:r>
      </w:hyperlink>
      <w:r w:rsidRPr="0023110A">
        <w:rPr>
          <w:sz w:val="24"/>
          <w:lang w:val="cs-CZ"/>
        </w:rPr>
        <w:t>).</w:t>
      </w:r>
    </w:p>
  </w:footnote>
  <w:footnote w:id="45">
    <w:p w14:paraId="630F1C1B" w14:textId="11C5013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Směrnice Evropského parlamentu a Rady 2014/36/EU ze dne 26. února 2014 o podmínkách vstupu a pobytu státních příslušníků třetích zemí za účelem zaměstnání jako sezónní pracovníci (Úř. věst. L 94, 28.3.2014, s. 375, ELI: </w:t>
      </w:r>
      <w:hyperlink r:id="rId41" w:history="1">
        <w:r w:rsidRPr="0023110A">
          <w:rPr>
            <w:rStyle w:val="Hyperlink"/>
            <w:color w:val="0563C1"/>
            <w:sz w:val="24"/>
            <w:lang w:val="cs-CZ"/>
          </w:rPr>
          <w:t>http://data.europa.eu/eli/dir/2014/36/oj)</w:t>
        </w:r>
      </w:hyperlink>
      <w:r w:rsidRPr="0023110A">
        <w:rPr>
          <w:sz w:val="24"/>
          <w:lang w:val="cs-CZ"/>
        </w:rPr>
        <w:t>.</w:t>
      </w:r>
    </w:p>
  </w:footnote>
  <w:footnote w:id="46">
    <w:p w14:paraId="55B6183E" w14:textId="465C62D9"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color w:val="000000" w:themeColor="text1"/>
          <w:sz w:val="24"/>
          <w:lang w:val="cs-CZ"/>
        </w:rPr>
        <w:t xml:space="preserve"> </w:t>
      </w:r>
      <w:r w:rsidR="0023110A" w:rsidRPr="0023110A">
        <w:rPr>
          <w:color w:val="000000" w:themeColor="text1"/>
          <w:sz w:val="24"/>
          <w:lang w:val="cs-CZ"/>
        </w:rPr>
        <w:tab/>
      </w:r>
      <w:r w:rsidRPr="0023110A">
        <w:rPr>
          <w:color w:val="000000" w:themeColor="text1"/>
          <w:sz w:val="24"/>
          <w:lang w:val="cs-CZ"/>
        </w:rPr>
        <w:t xml:space="preserve">Úř. věst. C, C/2024/6341, 7.11.2024, ELI: </w:t>
      </w:r>
      <w:hyperlink r:id="rId42" w:history="1">
        <w:r w:rsidRPr="0023110A">
          <w:rPr>
            <w:rStyle w:val="Hyperlink"/>
            <w:sz w:val="24"/>
            <w:lang w:val="cs-CZ"/>
          </w:rPr>
          <w:t>http://data.europa.eu/eli/C/2024/6341/oj</w:t>
        </w:r>
      </w:hyperlink>
      <w:r w:rsidRPr="0023110A">
        <w:rPr>
          <w:color w:val="000000" w:themeColor="text1"/>
          <w:sz w:val="24"/>
          <w:lang w:val="cs-CZ"/>
        </w:rPr>
        <w:t>.</w:t>
      </w:r>
    </w:p>
  </w:footnote>
  <w:footnote w:id="47">
    <w:p w14:paraId="45CCD399" w14:textId="1B71F1C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color w:val="000000" w:themeColor="text1"/>
          <w:sz w:val="24"/>
          <w:lang w:val="cs-CZ"/>
        </w:rPr>
        <w:t xml:space="preserve"> </w:t>
      </w:r>
      <w:r w:rsidR="0023110A" w:rsidRPr="0023110A">
        <w:rPr>
          <w:color w:val="000000" w:themeColor="text1"/>
          <w:sz w:val="24"/>
          <w:lang w:val="cs-CZ"/>
        </w:rPr>
        <w:tab/>
      </w:r>
      <w:r w:rsidRPr="0023110A">
        <w:rPr>
          <w:color w:val="000000" w:themeColor="text1"/>
          <w:sz w:val="24"/>
          <w:lang w:val="cs-CZ"/>
        </w:rPr>
        <w:t xml:space="preserve">Nařízení Evropského parlamentu a Rady (EU) 2021/695 ze dne 28. dubna 2021, kterým se zavádí rámcový program pro výzkum a inovace Horizont Evropa a stanoví pravidla pro účast a šíření výsledků a zrušují nařízení (EU) č. 1290/2013 a (EU) č. 1291/2013 (Úř. věst. L 170, 12.5.2021, s. 1, ELI: </w:t>
      </w:r>
      <w:hyperlink r:id="rId43" w:history="1">
        <w:r w:rsidRPr="0023110A">
          <w:rPr>
            <w:rStyle w:val="Hyperlink"/>
            <w:color w:val="000000" w:themeColor="text1"/>
            <w:sz w:val="24"/>
            <w:lang w:val="cs-CZ"/>
          </w:rPr>
          <w:t>http://data.europa.eu/eli/reg/2021/695/oj</w:t>
        </w:r>
      </w:hyperlink>
      <w:r w:rsidRPr="0023110A">
        <w:rPr>
          <w:sz w:val="24"/>
          <w:lang w:val="cs-CZ"/>
        </w:rPr>
        <w:t>).</w:t>
      </w:r>
    </w:p>
  </w:footnote>
  <w:footnote w:id="48">
    <w:p w14:paraId="5DDE5C96" w14:textId="67A3A3C8"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Doporučení pro rozhodnutí Rady ze dne 18. dubna 2024, kterým se schvaluje zahájení jednání mezi Evropskou unií a Spojeným královstvím Velké Británie a Severního Irska o dohodě o mobilitě mládeže (COM(2024)0169).</w:t>
      </w:r>
    </w:p>
  </w:footnote>
  <w:footnote w:id="49">
    <w:p w14:paraId="3692D5B0" w14:textId="1FBAB2DD"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00BB21A8">
        <w:rPr>
          <w:sz w:val="24"/>
          <w:lang w:val="cs-CZ"/>
        </w:rPr>
        <w:t>S</w:t>
      </w:r>
      <w:r w:rsidRPr="0023110A">
        <w:rPr>
          <w:sz w:val="24"/>
          <w:lang w:val="cs-CZ"/>
        </w:rPr>
        <w:t xml:space="preserve"> výjimkou irských občanů.</w:t>
      </w:r>
    </w:p>
  </w:footnote>
  <w:footnote w:id="50">
    <w:p w14:paraId="3A1C89B2" w14:textId="4E2ADD7A"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Skotský systém vysokoškolského vzdělávání se od zbytku Spojeného království </w:t>
      </w:r>
      <w:proofErr w:type="gramStart"/>
      <w:r w:rsidRPr="0023110A">
        <w:rPr>
          <w:sz w:val="24"/>
          <w:lang w:val="cs-CZ"/>
        </w:rPr>
        <w:t>liší</w:t>
      </w:r>
      <w:proofErr w:type="gramEnd"/>
      <w:r w:rsidRPr="0023110A">
        <w:rPr>
          <w:sz w:val="24"/>
          <w:lang w:val="cs-CZ"/>
        </w:rPr>
        <w:t xml:space="preserve">, a proto je v rámci boloňského procesu považován za samostatný subjekt (Evropský prostor vysokoškolského vzdělávání, „Spojené království (Skotsko)“, </w:t>
      </w:r>
      <w:hyperlink r:id="rId44" w:history="1">
        <w:r w:rsidRPr="0023110A">
          <w:rPr>
            <w:rStyle w:val="Hyperlink"/>
            <w:sz w:val="24"/>
            <w:lang w:val="cs-CZ"/>
          </w:rPr>
          <w:t>https://ehea.info/page-united-kingdom-scotland</w:t>
        </w:r>
      </w:hyperlink>
      <w:r w:rsidRPr="0023110A">
        <w:rPr>
          <w:rStyle w:val="Hyperlink"/>
          <w:sz w:val="24"/>
          <w:lang w:val="cs-CZ"/>
        </w:rPr>
        <w:t>.</w:t>
      </w:r>
    </w:p>
  </w:footnote>
  <w:footnote w:id="51">
    <w:p w14:paraId="73DB3373" w14:textId="60E0EEC9"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Rámcové Rozhodnutí Rady </w:t>
      </w:r>
      <w:r w:rsidR="00770BFF" w:rsidRPr="00770BFF">
        <w:rPr>
          <w:sz w:val="24"/>
          <w:lang w:val="cs-CZ"/>
        </w:rPr>
        <w:t>2002/584/SVV</w:t>
      </w:r>
      <w:r w:rsidR="00770BFF">
        <w:rPr>
          <w:sz w:val="24"/>
          <w:lang w:val="cs-CZ"/>
        </w:rPr>
        <w:t xml:space="preserve"> </w:t>
      </w:r>
      <w:r w:rsidRPr="0023110A">
        <w:rPr>
          <w:sz w:val="24"/>
          <w:lang w:val="cs-CZ"/>
        </w:rPr>
        <w:t xml:space="preserve">ze dne 13. června 2002 o evropském zatýkacím rozkazu a postupech předávání mezi členskými státy (Úř. věst. L 190, 18.7.2002, s. 1, ELI: </w:t>
      </w:r>
      <w:hyperlink r:id="rId45" w:history="1">
        <w:r w:rsidRPr="0023110A">
          <w:rPr>
            <w:rStyle w:val="Hyperlink"/>
            <w:sz w:val="24"/>
            <w:lang w:val="cs-CZ"/>
          </w:rPr>
          <w:t>http://data.europa.eu/eli/dec_framw/2002/584/oj</w:t>
        </w:r>
      </w:hyperlink>
      <w:r w:rsidRPr="0023110A">
        <w:rPr>
          <w:rStyle w:val="Hyperlink"/>
          <w:sz w:val="24"/>
          <w:lang w:val="cs-CZ"/>
        </w:rPr>
        <w:t>)</w:t>
      </w:r>
      <w:r w:rsidRPr="0023110A">
        <w:rPr>
          <w:sz w:val="24"/>
          <w:lang w:val="cs-CZ"/>
        </w:rPr>
        <w:t>.</w:t>
      </w:r>
    </w:p>
  </w:footnote>
  <w:footnote w:id="52">
    <w:p w14:paraId="3B51AF0D" w14:textId="3DFCAFC1"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Rozsudek Soudního dvora ze dne 29. července 2024 ve věci C-202/24 [Alchaster], ECLI:EU:C:2024:649.</w:t>
      </w:r>
    </w:p>
  </w:footnote>
  <w:footnote w:id="53">
    <w:p w14:paraId="47B54B55" w14:textId="741AD27E" w:rsidR="006D4E05" w:rsidRPr="0023110A" w:rsidRDefault="006D4E05" w:rsidP="0023110A">
      <w:pPr>
        <w:pStyle w:val="FootnoteText"/>
        <w:ind w:left="567" w:hanging="567"/>
        <w:rPr>
          <w:sz w:val="24"/>
          <w:lang w:val="cs-CZ"/>
        </w:rPr>
      </w:pPr>
      <w:r w:rsidRPr="0023110A">
        <w:rPr>
          <w:rStyle w:val="FootnoteReference"/>
          <w:sz w:val="24"/>
          <w:lang w:val="cs-CZ"/>
        </w:rPr>
        <w:footnoteRef/>
      </w:r>
      <w:r w:rsidR="0023110A" w:rsidRPr="0023110A">
        <w:rPr>
          <w:sz w:val="24"/>
          <w:lang w:val="cs-CZ"/>
        </w:rPr>
        <w:t xml:space="preserve"> </w:t>
      </w:r>
      <w:r w:rsidR="0023110A" w:rsidRPr="0023110A">
        <w:rPr>
          <w:sz w:val="24"/>
          <w:lang w:val="cs-CZ"/>
        </w:rPr>
        <w:tab/>
      </w:r>
      <w:r w:rsidRPr="0023110A">
        <w:rPr>
          <w:sz w:val="24"/>
          <w:lang w:val="cs-CZ"/>
        </w:rPr>
        <w:t xml:space="preserve">Nařízení Rady (EU) 2025/1106 ze dne 27. května 2025, kterým se zřizuje nástroj Bezpečnostní akce pro Evropu (SAFE) prostřednictvím posílení evropského obranného průmyslu (Úř. věst. L, 2025/1106, 28.5.2025, ELI:  </w:t>
      </w:r>
      <w:hyperlink r:id="rId46" w:history="1">
        <w:r w:rsidRPr="0023110A">
          <w:rPr>
            <w:rStyle w:val="Hyperlink"/>
            <w:sz w:val="24"/>
            <w:lang w:val="cs-CZ"/>
          </w:rPr>
          <w:t>http://data.europa.eu/eli/reg/2025/1106/oj</w:t>
        </w:r>
      </w:hyperlink>
      <w:r w:rsidRPr="0023110A">
        <w:rPr>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0F7" w14:textId="77777777" w:rsidR="00064002" w:rsidRPr="002311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4FFB" w14:textId="77777777" w:rsidR="00064002" w:rsidRPr="002311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F81A5" w14:textId="77777777" w:rsidR="00064002" w:rsidRPr="002311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83538D7"/>
    <w:multiLevelType w:val="hybridMultilevel"/>
    <w:tmpl w:val="B4A836B6"/>
    <w:lvl w:ilvl="0" w:tplc="F9D64500">
      <w:start w:val="1"/>
      <w:numFmt w:val="bullet"/>
      <w:pStyle w:val="Normal12aBullet1"/>
      <w:lvlText w:val=""/>
      <w:lvlJc w:val="left"/>
      <w:pPr>
        <w:ind w:left="720" w:hanging="360"/>
      </w:pPr>
      <w:rPr>
        <w:rFonts w:ascii="Symbol" w:hAnsi="Symbol" w:hint="default"/>
      </w:rPr>
    </w:lvl>
    <w:lvl w:ilvl="1" w:tplc="9594C448" w:tentative="1">
      <w:start w:val="1"/>
      <w:numFmt w:val="bullet"/>
      <w:lvlText w:val="o"/>
      <w:lvlJc w:val="left"/>
      <w:pPr>
        <w:ind w:left="1440" w:hanging="360"/>
      </w:pPr>
      <w:rPr>
        <w:rFonts w:ascii="Courier New" w:hAnsi="Courier New" w:cs="Courier New" w:hint="default"/>
      </w:rPr>
    </w:lvl>
    <w:lvl w:ilvl="2" w:tplc="85D498BE" w:tentative="1">
      <w:start w:val="1"/>
      <w:numFmt w:val="bullet"/>
      <w:lvlText w:val=""/>
      <w:lvlJc w:val="left"/>
      <w:pPr>
        <w:ind w:left="2160" w:hanging="360"/>
      </w:pPr>
      <w:rPr>
        <w:rFonts w:ascii="Wingdings" w:hAnsi="Wingdings" w:hint="default"/>
      </w:rPr>
    </w:lvl>
    <w:lvl w:ilvl="3" w:tplc="3586E4EE" w:tentative="1">
      <w:start w:val="1"/>
      <w:numFmt w:val="bullet"/>
      <w:lvlText w:val=""/>
      <w:lvlJc w:val="left"/>
      <w:pPr>
        <w:ind w:left="2880" w:hanging="360"/>
      </w:pPr>
      <w:rPr>
        <w:rFonts w:ascii="Symbol" w:hAnsi="Symbol" w:hint="default"/>
      </w:rPr>
    </w:lvl>
    <w:lvl w:ilvl="4" w:tplc="14069A6A" w:tentative="1">
      <w:start w:val="1"/>
      <w:numFmt w:val="bullet"/>
      <w:lvlText w:val="o"/>
      <w:lvlJc w:val="left"/>
      <w:pPr>
        <w:ind w:left="3600" w:hanging="360"/>
      </w:pPr>
      <w:rPr>
        <w:rFonts w:ascii="Courier New" w:hAnsi="Courier New" w:cs="Courier New" w:hint="default"/>
      </w:rPr>
    </w:lvl>
    <w:lvl w:ilvl="5" w:tplc="606C82CE" w:tentative="1">
      <w:start w:val="1"/>
      <w:numFmt w:val="bullet"/>
      <w:lvlText w:val=""/>
      <w:lvlJc w:val="left"/>
      <w:pPr>
        <w:ind w:left="4320" w:hanging="360"/>
      </w:pPr>
      <w:rPr>
        <w:rFonts w:ascii="Wingdings" w:hAnsi="Wingdings" w:hint="default"/>
      </w:rPr>
    </w:lvl>
    <w:lvl w:ilvl="6" w:tplc="8A322E62" w:tentative="1">
      <w:start w:val="1"/>
      <w:numFmt w:val="bullet"/>
      <w:lvlText w:val=""/>
      <w:lvlJc w:val="left"/>
      <w:pPr>
        <w:ind w:left="5040" w:hanging="360"/>
      </w:pPr>
      <w:rPr>
        <w:rFonts w:ascii="Symbol" w:hAnsi="Symbol" w:hint="default"/>
      </w:rPr>
    </w:lvl>
    <w:lvl w:ilvl="7" w:tplc="C848EA24" w:tentative="1">
      <w:start w:val="1"/>
      <w:numFmt w:val="bullet"/>
      <w:lvlText w:val="o"/>
      <w:lvlJc w:val="left"/>
      <w:pPr>
        <w:ind w:left="5760" w:hanging="360"/>
      </w:pPr>
      <w:rPr>
        <w:rFonts w:ascii="Courier New" w:hAnsi="Courier New" w:cs="Courier New" w:hint="default"/>
      </w:rPr>
    </w:lvl>
    <w:lvl w:ilvl="8" w:tplc="E8161F30" w:tentative="1">
      <w:start w:val="1"/>
      <w:numFmt w:val="bullet"/>
      <w:lvlText w:val=""/>
      <w:lvlJc w:val="left"/>
      <w:pPr>
        <w:ind w:left="6480" w:hanging="360"/>
      </w:pPr>
      <w:rPr>
        <w:rFonts w:ascii="Wingdings" w:hAnsi="Wingdings" w:hint="default"/>
      </w:rPr>
    </w:lvl>
  </w:abstractNum>
  <w:num w:numId="1" w16cid:durableId="1040516523">
    <w:abstractNumId w:val="0"/>
  </w:num>
  <w:num w:numId="2" w16cid:durableId="13462102">
    <w:abstractNumId w:val="1"/>
  </w:num>
  <w:num w:numId="3" w16cid:durableId="86752870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CS"/>
    <w:docVar w:name="dvnumam" w:val="0"/>
    <w:docVar w:name="dvpe" w:val="768.086"/>
    <w:docVar w:name="dvrapporteur" w:val="Zpravodajové: "/>
    <w:docVar w:name="dvtitre" w:val="Usnesení Evropského parlamentu ze dne.... 2025 o provádění dohody o obchodu a spolupráci mezi EU a Spojeným královstvím(2024/2108(INI))"/>
  </w:docVars>
  <w:rsids>
    <w:rsidRoot w:val="00E60CEE"/>
    <w:rsid w:val="00002272"/>
    <w:rsid w:val="00045D80"/>
    <w:rsid w:val="00064002"/>
    <w:rsid w:val="000677B9"/>
    <w:rsid w:val="000831BA"/>
    <w:rsid w:val="000A42CC"/>
    <w:rsid w:val="000E7DD9"/>
    <w:rsid w:val="0010095E"/>
    <w:rsid w:val="00125B37"/>
    <w:rsid w:val="00187494"/>
    <w:rsid w:val="001F32AE"/>
    <w:rsid w:val="0023110A"/>
    <w:rsid w:val="002767FF"/>
    <w:rsid w:val="002846B8"/>
    <w:rsid w:val="002B18FE"/>
    <w:rsid w:val="002B5493"/>
    <w:rsid w:val="002C309B"/>
    <w:rsid w:val="003314EC"/>
    <w:rsid w:val="00343214"/>
    <w:rsid w:val="00361C00"/>
    <w:rsid w:val="00381C4E"/>
    <w:rsid w:val="00395FA1"/>
    <w:rsid w:val="003E15D4"/>
    <w:rsid w:val="003F196F"/>
    <w:rsid w:val="00411CCE"/>
    <w:rsid w:val="0041666E"/>
    <w:rsid w:val="00421060"/>
    <w:rsid w:val="0046666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6A35"/>
    <w:rsid w:val="00680577"/>
    <w:rsid w:val="006C6D8F"/>
    <w:rsid w:val="006D4E05"/>
    <w:rsid w:val="006F74FA"/>
    <w:rsid w:val="00725163"/>
    <w:rsid w:val="00731ADD"/>
    <w:rsid w:val="00734777"/>
    <w:rsid w:val="007355CE"/>
    <w:rsid w:val="00747932"/>
    <w:rsid w:val="00751A4A"/>
    <w:rsid w:val="00756632"/>
    <w:rsid w:val="00762C74"/>
    <w:rsid w:val="00770BFF"/>
    <w:rsid w:val="00786EC0"/>
    <w:rsid w:val="007A2B5E"/>
    <w:rsid w:val="007D1690"/>
    <w:rsid w:val="007E22AD"/>
    <w:rsid w:val="00817416"/>
    <w:rsid w:val="00842779"/>
    <w:rsid w:val="00865F67"/>
    <w:rsid w:val="00881A7B"/>
    <w:rsid w:val="00881C23"/>
    <w:rsid w:val="008840E5"/>
    <w:rsid w:val="00884149"/>
    <w:rsid w:val="00887B3E"/>
    <w:rsid w:val="008C2AC6"/>
    <w:rsid w:val="00930C23"/>
    <w:rsid w:val="0093193B"/>
    <w:rsid w:val="009509D8"/>
    <w:rsid w:val="00950B64"/>
    <w:rsid w:val="00981893"/>
    <w:rsid w:val="00A00587"/>
    <w:rsid w:val="00A1687D"/>
    <w:rsid w:val="00A43E52"/>
    <w:rsid w:val="00A4678D"/>
    <w:rsid w:val="00A553B9"/>
    <w:rsid w:val="00A778C7"/>
    <w:rsid w:val="00AB441E"/>
    <w:rsid w:val="00AB6293"/>
    <w:rsid w:val="00AE0928"/>
    <w:rsid w:val="00AF3B82"/>
    <w:rsid w:val="00B12E95"/>
    <w:rsid w:val="00B22876"/>
    <w:rsid w:val="00B558F0"/>
    <w:rsid w:val="00B95E40"/>
    <w:rsid w:val="00BB21A8"/>
    <w:rsid w:val="00BD48FE"/>
    <w:rsid w:val="00BD7BD8"/>
    <w:rsid w:val="00BE6ADC"/>
    <w:rsid w:val="00C05BFE"/>
    <w:rsid w:val="00C23CD4"/>
    <w:rsid w:val="00C61C0C"/>
    <w:rsid w:val="00C77684"/>
    <w:rsid w:val="00C8187F"/>
    <w:rsid w:val="00C941CB"/>
    <w:rsid w:val="00CC2357"/>
    <w:rsid w:val="00CF071A"/>
    <w:rsid w:val="00D058B8"/>
    <w:rsid w:val="00D56C11"/>
    <w:rsid w:val="00D834A0"/>
    <w:rsid w:val="00D872DF"/>
    <w:rsid w:val="00D91E21"/>
    <w:rsid w:val="00DA7FCD"/>
    <w:rsid w:val="00E039AB"/>
    <w:rsid w:val="00E3224D"/>
    <w:rsid w:val="00E365E1"/>
    <w:rsid w:val="00E60CEE"/>
    <w:rsid w:val="00E677C4"/>
    <w:rsid w:val="00E820A4"/>
    <w:rsid w:val="00EB006A"/>
    <w:rsid w:val="00EB4772"/>
    <w:rsid w:val="00ED169E"/>
    <w:rsid w:val="00ED4235"/>
    <w:rsid w:val="00F04346"/>
    <w:rsid w:val="00F075DC"/>
    <w:rsid w:val="00F11FB7"/>
    <w:rsid w:val="00F149E9"/>
    <w:rsid w:val="00F5134D"/>
    <w:rsid w:val="00F74202"/>
    <w:rsid w:val="00F87713"/>
    <w:rsid w:val="00F96CB1"/>
    <w:rsid w:val="00FB4360"/>
    <w:rsid w:val="00FC13D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058FF"/>
  <w15:chartTrackingRefBased/>
  <w15:docId w15:val="{E5C3F0B4-8AAF-4FB5-A1B9-F5E26C9E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4E05"/>
    <w:rPr>
      <w:b/>
      <w:kern w:val="28"/>
      <w:sz w:val="28"/>
      <w:lang w:val="fr-FR" w:eastAsia="fr-FR"/>
    </w:rPr>
  </w:style>
  <w:style w:type="character" w:customStyle="1" w:styleId="Heading2Char">
    <w:name w:val="Heading 2 Char"/>
    <w:basedOn w:val="DefaultParagraphFont"/>
    <w:link w:val="Heading2"/>
    <w:semiHidden/>
    <w:rsid w:val="006D4E05"/>
    <w:rPr>
      <w:sz w:val="24"/>
      <w:lang w:val="fr-FR" w:eastAsia="fr-FR"/>
    </w:rPr>
  </w:style>
  <w:style w:type="character" w:customStyle="1" w:styleId="Heading3Char">
    <w:name w:val="Heading 3 Char"/>
    <w:basedOn w:val="DefaultParagraphFont"/>
    <w:link w:val="Heading3"/>
    <w:semiHidden/>
    <w:rsid w:val="006D4E05"/>
    <w:rPr>
      <w:rFonts w:ascii="Arial" w:hAnsi="Arial"/>
      <w:sz w:val="24"/>
      <w:lang w:val="fr-FR" w:eastAsia="fr-FR"/>
    </w:rPr>
  </w:style>
  <w:style w:type="character" w:customStyle="1" w:styleId="Heading4Char">
    <w:name w:val="Heading 4 Char"/>
    <w:basedOn w:val="DefaultParagraphFont"/>
    <w:link w:val="Heading4"/>
    <w:semiHidden/>
    <w:rsid w:val="006D4E05"/>
    <w:rPr>
      <w:sz w:val="24"/>
      <w:lang w:val="en-US" w:eastAsia="fr-FR"/>
    </w:rPr>
  </w:style>
  <w:style w:type="character" w:customStyle="1" w:styleId="Heading5Char">
    <w:name w:val="Heading 5 Char"/>
    <w:basedOn w:val="DefaultParagraphFont"/>
    <w:link w:val="Heading5"/>
    <w:semiHidden/>
    <w:rsid w:val="006D4E05"/>
    <w:rPr>
      <w:sz w:val="24"/>
      <w:lang w:val="en-US" w:eastAsia="fr-FR"/>
    </w:rPr>
  </w:style>
  <w:style w:type="character" w:customStyle="1" w:styleId="Heading6Char">
    <w:name w:val="Heading 6 Char"/>
    <w:basedOn w:val="DefaultParagraphFont"/>
    <w:link w:val="Heading6"/>
    <w:semiHidden/>
    <w:rsid w:val="006D4E05"/>
    <w:rPr>
      <w:i/>
      <w:sz w:val="22"/>
      <w:lang w:val="cs-CZ"/>
    </w:rPr>
  </w:style>
  <w:style w:type="character" w:customStyle="1" w:styleId="Heading7Char">
    <w:name w:val="Heading 7 Char"/>
    <w:basedOn w:val="DefaultParagraphFont"/>
    <w:link w:val="Heading7"/>
    <w:semiHidden/>
    <w:rsid w:val="006D4E05"/>
    <w:rPr>
      <w:rFonts w:ascii="Arial" w:hAnsi="Arial"/>
      <w:sz w:val="24"/>
      <w:lang w:val="cs-CZ"/>
    </w:rPr>
  </w:style>
  <w:style w:type="character" w:customStyle="1" w:styleId="Heading8Char">
    <w:name w:val="Heading 8 Char"/>
    <w:basedOn w:val="DefaultParagraphFont"/>
    <w:link w:val="Heading8"/>
    <w:semiHidden/>
    <w:rsid w:val="006D4E05"/>
    <w:rPr>
      <w:rFonts w:ascii="Arial" w:hAnsi="Arial"/>
      <w:i/>
      <w:sz w:val="24"/>
      <w:lang w:val="cs-CZ"/>
    </w:rPr>
  </w:style>
  <w:style w:type="character" w:customStyle="1" w:styleId="Heading9Char">
    <w:name w:val="Heading 9 Char"/>
    <w:basedOn w:val="DefaultParagraphFont"/>
    <w:link w:val="Heading9"/>
    <w:semiHidden/>
    <w:rsid w:val="006D4E05"/>
    <w:rPr>
      <w:rFonts w:ascii="Arial" w:hAnsi="Arial"/>
      <w:b/>
      <w:i/>
      <w:sz w:val="18"/>
      <w:lang w:val="cs-CZ"/>
    </w:rPr>
  </w:style>
  <w:style w:type="paragraph" w:styleId="TOCHeading">
    <w:name w:val="TOC Heading"/>
    <w:basedOn w:val="Normal"/>
    <w:next w:val="Normal"/>
    <w:unhideWhenUsed/>
    <w:qFormat/>
    <w:rsid w:val="006D4E05"/>
    <w:pPr>
      <w:widowControl/>
      <w:spacing w:after="240"/>
    </w:pPr>
    <w:rPr>
      <w:lang w:val="en-GB"/>
    </w:rPr>
  </w:style>
  <w:style w:type="paragraph" w:customStyle="1" w:styleId="EPFooter2">
    <w:name w:val="EPFooter2"/>
    <w:basedOn w:val="Normal"/>
    <w:next w:val="Normal"/>
    <w:rsid w:val="006D4E0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D4E05"/>
    <w:pPr>
      <w:spacing w:after="240"/>
    </w:pPr>
  </w:style>
  <w:style w:type="paragraph" w:customStyle="1" w:styleId="TOCPage">
    <w:name w:val="TOC Page"/>
    <w:basedOn w:val="Normal"/>
    <w:next w:val="TOC1"/>
    <w:rsid w:val="006D4E05"/>
    <w:pPr>
      <w:keepNext/>
      <w:spacing w:after="240"/>
      <w:jc w:val="right"/>
    </w:pPr>
    <w:rPr>
      <w:rFonts w:ascii="Arial" w:hAnsi="Arial"/>
      <w:b/>
    </w:rPr>
  </w:style>
  <w:style w:type="paragraph" w:customStyle="1" w:styleId="PageHeading">
    <w:name w:val="PageHeading"/>
    <w:basedOn w:val="Normal"/>
    <w:qFormat/>
    <w:rsid w:val="006D4E05"/>
    <w:pPr>
      <w:keepNext/>
      <w:spacing w:after="480"/>
      <w:jc w:val="center"/>
    </w:pPr>
    <w:rPr>
      <w:rFonts w:ascii="Arial" w:hAnsi="Arial" w:cs="Arial"/>
      <w:b/>
    </w:rPr>
  </w:style>
  <w:style w:type="paragraph" w:customStyle="1" w:styleId="NormalBold">
    <w:name w:val="NormalBold"/>
    <w:basedOn w:val="Normal"/>
    <w:link w:val="NormalBoldChar"/>
    <w:rsid w:val="006D4E05"/>
    <w:rPr>
      <w:b/>
    </w:rPr>
  </w:style>
  <w:style w:type="paragraph" w:customStyle="1" w:styleId="NormalHanging12a">
    <w:name w:val="NormalHanging12a"/>
    <w:basedOn w:val="Normal"/>
    <w:link w:val="NormalHanging12aChar"/>
    <w:qFormat/>
    <w:rsid w:val="006D4E05"/>
    <w:pPr>
      <w:spacing w:after="240"/>
      <w:ind w:left="567" w:hanging="567"/>
    </w:pPr>
  </w:style>
  <w:style w:type="paragraph" w:customStyle="1" w:styleId="CoverNormal24a">
    <w:name w:val="CoverNormal24a"/>
    <w:basedOn w:val="Normal"/>
    <w:rsid w:val="006D4E05"/>
    <w:pPr>
      <w:spacing w:after="480"/>
      <w:ind w:left="1417"/>
    </w:pPr>
  </w:style>
  <w:style w:type="paragraph" w:customStyle="1" w:styleId="CoverNormal">
    <w:name w:val="CoverNormal"/>
    <w:basedOn w:val="Normal"/>
    <w:rsid w:val="006D4E05"/>
    <w:pPr>
      <w:ind w:left="1418"/>
    </w:pPr>
  </w:style>
  <w:style w:type="paragraph" w:customStyle="1" w:styleId="CoverReference">
    <w:name w:val="CoverReference"/>
    <w:basedOn w:val="Normal"/>
    <w:rsid w:val="006D4E05"/>
    <w:pPr>
      <w:spacing w:before="1080"/>
      <w:jc w:val="right"/>
    </w:pPr>
    <w:rPr>
      <w:rFonts w:ascii="Arial" w:hAnsi="Arial" w:cs="Arial"/>
      <w:b/>
    </w:rPr>
  </w:style>
  <w:style w:type="paragraph" w:customStyle="1" w:styleId="CoverDocType24a">
    <w:name w:val="CoverDocType24a"/>
    <w:basedOn w:val="Normal"/>
    <w:rsid w:val="006D4E05"/>
    <w:pPr>
      <w:spacing w:after="480"/>
      <w:ind w:left="1418"/>
    </w:pPr>
    <w:rPr>
      <w:rFonts w:ascii="Arial" w:hAnsi="Arial"/>
      <w:b/>
      <w:sz w:val="48"/>
    </w:rPr>
  </w:style>
  <w:style w:type="paragraph" w:customStyle="1" w:styleId="CoverDate">
    <w:name w:val="CoverDate"/>
    <w:basedOn w:val="Normal"/>
    <w:rsid w:val="006D4E05"/>
    <w:pPr>
      <w:spacing w:before="240" w:after="1200"/>
    </w:pPr>
  </w:style>
  <w:style w:type="paragraph" w:styleId="Header">
    <w:name w:val="header"/>
    <w:basedOn w:val="Normal"/>
    <w:link w:val="HeaderChar"/>
    <w:rsid w:val="006D4E05"/>
    <w:pPr>
      <w:tabs>
        <w:tab w:val="center" w:pos="4513"/>
        <w:tab w:val="right" w:pos="9026"/>
      </w:tabs>
    </w:pPr>
  </w:style>
  <w:style w:type="character" w:customStyle="1" w:styleId="HeaderChar">
    <w:name w:val="Header Char"/>
    <w:basedOn w:val="DefaultParagraphFont"/>
    <w:link w:val="Header"/>
    <w:rsid w:val="006D4E05"/>
    <w:rPr>
      <w:sz w:val="24"/>
      <w:lang w:val="cs-CZ"/>
    </w:rPr>
  </w:style>
  <w:style w:type="paragraph" w:customStyle="1" w:styleId="EPBody">
    <w:name w:val="EPBody"/>
    <w:basedOn w:val="Normal"/>
    <w:rsid w:val="006D4E05"/>
    <w:pPr>
      <w:jc w:val="center"/>
    </w:pPr>
    <w:rPr>
      <w:rFonts w:ascii="Arial" w:hAnsi="Arial" w:cs="Arial"/>
      <w:i/>
      <w:sz w:val="22"/>
      <w:szCs w:val="22"/>
    </w:rPr>
  </w:style>
  <w:style w:type="paragraph" w:customStyle="1" w:styleId="Subheading">
    <w:name w:val="Subheading"/>
    <w:basedOn w:val="Normal"/>
    <w:rsid w:val="006D4E05"/>
    <w:pPr>
      <w:spacing w:before="480" w:after="240"/>
    </w:pPr>
    <w:rPr>
      <w:b/>
      <w:i/>
    </w:rPr>
  </w:style>
  <w:style w:type="paragraph" w:customStyle="1" w:styleId="EPFooter">
    <w:name w:val="EPFooter"/>
    <w:basedOn w:val="Normal"/>
    <w:rsid w:val="006D4E05"/>
    <w:pPr>
      <w:tabs>
        <w:tab w:val="center" w:pos="4535"/>
        <w:tab w:val="right" w:pos="9071"/>
      </w:tabs>
      <w:spacing w:before="240" w:after="240"/>
    </w:pPr>
    <w:rPr>
      <w:color w:val="010000"/>
      <w:sz w:val="22"/>
    </w:rPr>
  </w:style>
  <w:style w:type="paragraph" w:customStyle="1" w:styleId="EPComma">
    <w:name w:val="EPComma"/>
    <w:basedOn w:val="Normal"/>
    <w:rsid w:val="006D4E05"/>
    <w:pPr>
      <w:spacing w:before="480" w:after="240"/>
    </w:pPr>
  </w:style>
  <w:style w:type="character" w:styleId="Hyperlink">
    <w:name w:val="Hyperlink"/>
    <w:basedOn w:val="DefaultParagraphFont"/>
    <w:unhideWhenUsed/>
    <w:qFormat/>
    <w:rsid w:val="006D4E05"/>
    <w:rPr>
      <w:color w:val="0563C1" w:themeColor="hyperlink"/>
      <w:u w:val="single"/>
    </w:rPr>
  </w:style>
  <w:style w:type="paragraph" w:styleId="CommentText">
    <w:name w:val="annotation text"/>
    <w:basedOn w:val="Normal"/>
    <w:link w:val="CommentTextChar"/>
    <w:unhideWhenUsed/>
    <w:rsid w:val="006D4E05"/>
    <w:rPr>
      <w:sz w:val="20"/>
    </w:rPr>
  </w:style>
  <w:style w:type="character" w:customStyle="1" w:styleId="CommentTextChar">
    <w:name w:val="Comment Text Char"/>
    <w:basedOn w:val="DefaultParagraphFont"/>
    <w:link w:val="CommentText"/>
    <w:rsid w:val="006D4E05"/>
    <w:rPr>
      <w:lang w:val="cs-CZ"/>
    </w:rPr>
  </w:style>
  <w:style w:type="character" w:customStyle="1" w:styleId="NormalHanging12aChar">
    <w:name w:val="NormalHanging12a Char"/>
    <w:basedOn w:val="DefaultParagraphFont"/>
    <w:link w:val="NormalHanging12a"/>
    <w:locked/>
    <w:rsid w:val="006D4E05"/>
    <w:rPr>
      <w:sz w:val="24"/>
      <w:lang w:val="cs-CZ"/>
    </w:rPr>
  </w:style>
  <w:style w:type="character" w:styleId="CommentReference">
    <w:name w:val="annotation reference"/>
    <w:basedOn w:val="DefaultParagraphFont"/>
    <w:unhideWhenUsed/>
    <w:rsid w:val="006D4E05"/>
    <w:rPr>
      <w:sz w:val="16"/>
      <w:szCs w:val="16"/>
    </w:rPr>
  </w:style>
  <w:style w:type="paragraph" w:styleId="BalloonText">
    <w:name w:val="Balloon Text"/>
    <w:basedOn w:val="Normal"/>
    <w:link w:val="BalloonTextChar"/>
    <w:unhideWhenUsed/>
    <w:rsid w:val="006D4E05"/>
    <w:rPr>
      <w:rFonts w:ascii="Segoe UI" w:hAnsi="Segoe UI" w:cs="Segoe UI"/>
      <w:sz w:val="18"/>
      <w:szCs w:val="18"/>
    </w:rPr>
  </w:style>
  <w:style w:type="character" w:customStyle="1" w:styleId="BalloonTextChar">
    <w:name w:val="Balloon Text Char"/>
    <w:basedOn w:val="DefaultParagraphFont"/>
    <w:link w:val="BalloonText"/>
    <w:rsid w:val="006D4E05"/>
    <w:rPr>
      <w:rFonts w:ascii="Segoe UI" w:hAnsi="Segoe UI" w:cs="Segoe UI"/>
      <w:sz w:val="18"/>
      <w:szCs w:val="18"/>
      <w:lang w:val="cs-CZ"/>
    </w:rPr>
  </w:style>
  <w:style w:type="character" w:customStyle="1" w:styleId="Bold">
    <w:name w:val="Bold"/>
    <w:uiPriority w:val="1"/>
    <w:rsid w:val="006D4E05"/>
    <w:rPr>
      <w:b/>
    </w:rPr>
  </w:style>
  <w:style w:type="character" w:customStyle="1" w:styleId="BoldItalic">
    <w:name w:val="BoldItalic"/>
    <w:uiPriority w:val="1"/>
    <w:rsid w:val="006D4E05"/>
    <w:rPr>
      <w:b/>
      <w:i/>
      <w:u w:val="none"/>
    </w:rPr>
  </w:style>
  <w:style w:type="paragraph" w:styleId="CommentSubject">
    <w:name w:val="annotation subject"/>
    <w:basedOn w:val="CommentText"/>
    <w:next w:val="CommentText"/>
    <w:link w:val="CommentSubjectChar"/>
    <w:unhideWhenUsed/>
    <w:rsid w:val="006D4E05"/>
    <w:rPr>
      <w:b/>
      <w:bCs/>
    </w:rPr>
  </w:style>
  <w:style w:type="character" w:customStyle="1" w:styleId="CommentSubjectChar">
    <w:name w:val="Comment Subject Char"/>
    <w:basedOn w:val="CommentTextChar"/>
    <w:link w:val="CommentSubject"/>
    <w:rsid w:val="006D4E05"/>
    <w:rPr>
      <w:b/>
      <w:bCs/>
      <w:lang w:val="cs-CZ"/>
    </w:rPr>
  </w:style>
  <w:style w:type="character" w:styleId="FollowedHyperlink">
    <w:name w:val="FollowedHyperlink"/>
    <w:basedOn w:val="DefaultParagraphFont"/>
    <w:rsid w:val="006D4E05"/>
    <w:rPr>
      <w:color w:val="954F72" w:themeColor="followedHyperlink"/>
      <w:u w:val="single"/>
    </w:rPr>
  </w:style>
  <w:style w:type="character" w:styleId="EndnoteReference">
    <w:name w:val="endnote reference"/>
    <w:basedOn w:val="DefaultParagraphFont"/>
    <w:unhideWhenUsed/>
    <w:rsid w:val="006D4E05"/>
    <w:rPr>
      <w:vertAlign w:val="superscript"/>
    </w:rPr>
  </w:style>
  <w:style w:type="paragraph" w:styleId="Revision">
    <w:name w:val="Revision"/>
    <w:hidden/>
    <w:uiPriority w:val="99"/>
    <w:semiHidden/>
    <w:rsid w:val="006D4E05"/>
    <w:rPr>
      <w:sz w:val="24"/>
    </w:rPr>
  </w:style>
  <w:style w:type="character" w:styleId="UnresolvedMention">
    <w:name w:val="Unresolved Mention"/>
    <w:basedOn w:val="DefaultParagraphFont"/>
    <w:uiPriority w:val="99"/>
    <w:semiHidden/>
    <w:unhideWhenUsed/>
    <w:rsid w:val="006D4E05"/>
    <w:rPr>
      <w:color w:val="605E5C"/>
      <w:shd w:val="clear" w:color="auto" w:fill="E1DFDD"/>
    </w:rPr>
  </w:style>
  <w:style w:type="paragraph" w:styleId="Title">
    <w:name w:val="Title"/>
    <w:basedOn w:val="Normal"/>
    <w:next w:val="Normal"/>
    <w:link w:val="TitleChar"/>
    <w:uiPriority w:val="10"/>
    <w:qFormat/>
    <w:rsid w:val="006D4E05"/>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D4E05"/>
    <w:rPr>
      <w:rFonts w:ascii="Arial" w:eastAsiaTheme="majorEastAsia" w:hAnsi="Arial" w:cs="Arial"/>
      <w:b/>
      <w:bCs/>
      <w:kern w:val="28"/>
      <w:sz w:val="32"/>
      <w:szCs w:val="32"/>
      <w:lang w:eastAsia="en-US"/>
      <w14:ligatures w14:val="standardContextual"/>
    </w:rPr>
  </w:style>
  <w:style w:type="character" w:styleId="Emphasis">
    <w:name w:val="Emphasis"/>
    <w:basedOn w:val="DefaultParagraphFont"/>
    <w:uiPriority w:val="20"/>
    <w:qFormat/>
    <w:rsid w:val="006D4E05"/>
    <w:rPr>
      <w:i/>
      <w:iCs/>
    </w:rPr>
  </w:style>
  <w:style w:type="paragraph" w:customStyle="1" w:styleId="RollCallVotes">
    <w:name w:val="RollCallVotes"/>
    <w:basedOn w:val="Normal"/>
    <w:rsid w:val="006D4E05"/>
    <w:pPr>
      <w:spacing w:before="120" w:after="120"/>
      <w:jc w:val="center"/>
    </w:pPr>
    <w:rPr>
      <w:b/>
      <w:bCs/>
      <w:snapToGrid w:val="0"/>
      <w:sz w:val="16"/>
      <w:lang w:val="en-GB" w:eastAsia="en-US"/>
    </w:rPr>
  </w:style>
  <w:style w:type="paragraph" w:customStyle="1" w:styleId="RollCallTabs">
    <w:name w:val="RollCallTabs"/>
    <w:basedOn w:val="Normal"/>
    <w:qFormat/>
    <w:rsid w:val="006D4E05"/>
    <w:pPr>
      <w:tabs>
        <w:tab w:val="center" w:pos="284"/>
        <w:tab w:val="left" w:pos="426"/>
      </w:tabs>
    </w:pPr>
    <w:rPr>
      <w:snapToGrid w:val="0"/>
      <w:lang w:val="en-GB" w:eastAsia="en-US"/>
    </w:rPr>
  </w:style>
  <w:style w:type="paragraph" w:customStyle="1" w:styleId="RollCallSymbols14pt">
    <w:name w:val="RollCallSymbols14pt"/>
    <w:basedOn w:val="Normal"/>
    <w:rsid w:val="006D4E0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D4E05"/>
    <w:pPr>
      <w:spacing w:before="120" w:after="120"/>
    </w:pPr>
    <w:rPr>
      <w:snapToGrid w:val="0"/>
      <w:sz w:val="16"/>
      <w:lang w:val="en-GB" w:eastAsia="en-US"/>
    </w:rPr>
  </w:style>
  <w:style w:type="paragraph" w:customStyle="1" w:styleId="PageHeadingNotTOC">
    <w:name w:val="PageHeadingNotTOC"/>
    <w:basedOn w:val="Normal"/>
    <w:link w:val="PageHeadingNotTOCChar"/>
    <w:rsid w:val="006D4E05"/>
    <w:pPr>
      <w:keepNext/>
      <w:spacing w:after="480"/>
      <w:jc w:val="center"/>
    </w:pPr>
    <w:rPr>
      <w:rFonts w:ascii="Arial" w:hAnsi="Arial" w:cs="Arial"/>
      <w:b/>
      <w:lang w:val="en-GB"/>
    </w:rPr>
  </w:style>
  <w:style w:type="paragraph" w:customStyle="1" w:styleId="Normal6a">
    <w:name w:val="Normal6a"/>
    <w:basedOn w:val="Normal"/>
    <w:rsid w:val="006D4E05"/>
    <w:pPr>
      <w:spacing w:after="120"/>
    </w:pPr>
    <w:rPr>
      <w:lang w:val="en-GB"/>
    </w:rPr>
  </w:style>
  <w:style w:type="paragraph" w:customStyle="1" w:styleId="AmColumnHeading">
    <w:name w:val="AmColumnHeading"/>
    <w:basedOn w:val="Normal"/>
    <w:rsid w:val="006D4E05"/>
    <w:pPr>
      <w:spacing w:after="240"/>
      <w:jc w:val="center"/>
    </w:pPr>
    <w:rPr>
      <w:i/>
      <w:lang w:val="en-GB"/>
    </w:rPr>
  </w:style>
  <w:style w:type="paragraph" w:customStyle="1" w:styleId="AmNumberTabs">
    <w:name w:val="AmNumberTabs"/>
    <w:basedOn w:val="Normal"/>
    <w:rsid w:val="006D4E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b">
    <w:name w:val="NormalBold12b"/>
    <w:basedOn w:val="Normal"/>
    <w:rsid w:val="006D4E05"/>
    <w:pPr>
      <w:spacing w:before="240"/>
    </w:pPr>
    <w:rPr>
      <w:b/>
      <w:lang w:val="en-GB"/>
    </w:rPr>
  </w:style>
  <w:style w:type="paragraph" w:customStyle="1" w:styleId="Arial14CentreBold">
    <w:name w:val="Arial14CentreBold"/>
    <w:basedOn w:val="Normal"/>
    <w:qFormat/>
    <w:rsid w:val="006D4E05"/>
    <w:pPr>
      <w:jc w:val="center"/>
    </w:pPr>
    <w:rPr>
      <w:rFonts w:ascii="Arial" w:hAnsi="Arial"/>
      <w:b/>
      <w:sz w:val="28"/>
      <w:lang w:val="en-GB"/>
    </w:rPr>
  </w:style>
  <w:style w:type="character" w:customStyle="1" w:styleId="EPFooter2Motto">
    <w:name w:val="EPFooter2Motto"/>
    <w:uiPriority w:val="1"/>
    <w:qFormat/>
    <w:rsid w:val="006D4E05"/>
    <w:rPr>
      <w:rFonts w:ascii="Arial" w:hAnsi="Arial"/>
      <w:b/>
      <w:i/>
      <w:color w:val="C0C0C0"/>
      <w:sz w:val="22"/>
    </w:rPr>
  </w:style>
  <w:style w:type="paragraph" w:customStyle="1" w:styleId="ProcedureTable">
    <w:name w:val="ProcedureTable"/>
    <w:basedOn w:val="Normal"/>
    <w:rsid w:val="006D4E05"/>
    <w:rPr>
      <w:sz w:val="20"/>
      <w:lang w:val="en-GB"/>
    </w:rPr>
  </w:style>
  <w:style w:type="paragraph" w:customStyle="1" w:styleId="ProcedureTableBold">
    <w:name w:val="ProcedureTableBold"/>
    <w:basedOn w:val="Normal"/>
    <w:rsid w:val="006D4E05"/>
    <w:rPr>
      <w:b/>
      <w:sz w:val="20"/>
      <w:lang w:val="en-GB"/>
    </w:rPr>
  </w:style>
  <w:style w:type="paragraph" w:customStyle="1" w:styleId="NormalTab">
    <w:name w:val="NormalTab"/>
    <w:basedOn w:val="Normal"/>
    <w:rsid w:val="006D4E05"/>
    <w:pPr>
      <w:tabs>
        <w:tab w:val="center" w:pos="284"/>
        <w:tab w:val="left" w:pos="425"/>
      </w:tabs>
    </w:pPr>
    <w:rPr>
      <w:lang w:val="en-GB"/>
    </w:rPr>
  </w:style>
  <w:style w:type="paragraph" w:customStyle="1" w:styleId="Normal24a">
    <w:name w:val="Normal24a"/>
    <w:basedOn w:val="Normal"/>
    <w:link w:val="Normal24aChar"/>
    <w:rsid w:val="006D4E05"/>
    <w:pPr>
      <w:spacing w:after="480"/>
    </w:pPr>
    <w:rPr>
      <w:rFonts w:ascii="Arial" w:hAnsi="Arial" w:cs="Arial"/>
      <w:lang w:val="en-GB"/>
    </w:rPr>
  </w:style>
  <w:style w:type="character" w:customStyle="1" w:styleId="PageHeadingNotTOCChar">
    <w:name w:val="PageHeadingNotTOC Char"/>
    <w:basedOn w:val="DefaultParagraphFont"/>
    <w:link w:val="PageHeadingNotTOC"/>
    <w:rsid w:val="006D4E05"/>
    <w:rPr>
      <w:rFonts w:ascii="Arial" w:hAnsi="Arial" w:cs="Arial"/>
      <w:b/>
      <w:sz w:val="24"/>
    </w:rPr>
  </w:style>
  <w:style w:type="character" w:customStyle="1" w:styleId="Normal24aChar">
    <w:name w:val="Normal24a Char"/>
    <w:basedOn w:val="PageHeadingNotTOCChar"/>
    <w:link w:val="Normal24a"/>
    <w:rsid w:val="006D4E05"/>
    <w:rPr>
      <w:rFonts w:ascii="Arial" w:hAnsi="Arial" w:cs="Arial"/>
      <w:b w:val="0"/>
      <w:sz w:val="24"/>
    </w:rPr>
  </w:style>
  <w:style w:type="paragraph" w:customStyle="1" w:styleId="NormalBoldCenter">
    <w:name w:val="NormalBoldCenter"/>
    <w:basedOn w:val="Normal"/>
    <w:rsid w:val="006D4E05"/>
    <w:pPr>
      <w:jc w:val="center"/>
    </w:pPr>
    <w:rPr>
      <w:b/>
      <w:szCs w:val="24"/>
      <w:lang w:val="en-GB"/>
    </w:rPr>
  </w:style>
  <w:style w:type="paragraph" w:customStyle="1" w:styleId="Footprint12b">
    <w:name w:val="Footprint12b"/>
    <w:basedOn w:val="Normal"/>
    <w:rsid w:val="006D4E05"/>
    <w:pPr>
      <w:spacing w:before="240"/>
    </w:pPr>
    <w:rPr>
      <w:szCs w:val="24"/>
      <w:lang w:val="en-GB"/>
    </w:rPr>
  </w:style>
  <w:style w:type="paragraph" w:customStyle="1" w:styleId="NormalSingle">
    <w:name w:val="NormalSingle"/>
    <w:basedOn w:val="Normal"/>
    <w:qFormat/>
    <w:rsid w:val="006D4E05"/>
    <w:rPr>
      <w:szCs w:val="24"/>
      <w:lang w:val="en-GB"/>
    </w:rPr>
  </w:style>
  <w:style w:type="paragraph" w:customStyle="1" w:styleId="AmDocTypeTab">
    <w:name w:val="AmDocTypeTab"/>
    <w:basedOn w:val="Normal"/>
    <w:rsid w:val="006D4E05"/>
    <w:pPr>
      <w:tabs>
        <w:tab w:val="right" w:pos="9071"/>
      </w:tabs>
    </w:pPr>
    <w:rPr>
      <w:b/>
      <w:lang w:val="en-GB"/>
    </w:rPr>
  </w:style>
  <w:style w:type="paragraph" w:customStyle="1" w:styleId="AmOrLang">
    <w:name w:val="AmOrLang"/>
    <w:basedOn w:val="Normal"/>
    <w:rsid w:val="006D4E05"/>
    <w:pPr>
      <w:spacing w:before="240" w:after="240"/>
      <w:jc w:val="right"/>
    </w:pPr>
    <w:rPr>
      <w:lang w:val="en-GB"/>
    </w:rPr>
  </w:style>
  <w:style w:type="paragraph" w:customStyle="1" w:styleId="AmDateTab">
    <w:name w:val="AmDateTab"/>
    <w:basedOn w:val="Normal"/>
    <w:rsid w:val="006D4E05"/>
    <w:pPr>
      <w:tabs>
        <w:tab w:val="right" w:pos="9071"/>
      </w:tabs>
    </w:pPr>
    <w:rPr>
      <w:lang w:val="en-GB"/>
    </w:rPr>
  </w:style>
  <w:style w:type="paragraph" w:customStyle="1" w:styleId="AmJustText">
    <w:name w:val="AmJustText"/>
    <w:basedOn w:val="Normal"/>
    <w:rsid w:val="006D4E05"/>
    <w:pPr>
      <w:spacing w:after="240"/>
    </w:pPr>
    <w:rPr>
      <w:i/>
      <w:lang w:val="en-GB"/>
    </w:rPr>
  </w:style>
  <w:style w:type="paragraph" w:customStyle="1" w:styleId="AmCrossRef">
    <w:name w:val="AmCrossRef"/>
    <w:basedOn w:val="Normal"/>
    <w:rsid w:val="006D4E05"/>
    <w:pPr>
      <w:spacing w:before="240" w:after="240"/>
      <w:jc w:val="center"/>
    </w:pPr>
    <w:rPr>
      <w:i/>
      <w:lang w:val="en-GB"/>
    </w:rPr>
  </w:style>
  <w:style w:type="paragraph" w:customStyle="1" w:styleId="AmJustTitle">
    <w:name w:val="AmJustTitle"/>
    <w:basedOn w:val="Normal"/>
    <w:next w:val="AmJustText"/>
    <w:rsid w:val="006D4E05"/>
    <w:pPr>
      <w:keepNext/>
      <w:spacing w:before="240" w:after="240"/>
      <w:jc w:val="center"/>
    </w:pPr>
    <w:rPr>
      <w:i/>
      <w:lang w:val="en-GB"/>
    </w:rPr>
  </w:style>
  <w:style w:type="character" w:customStyle="1" w:styleId="Normal6Char">
    <w:name w:val="Normal6 Char"/>
    <w:basedOn w:val="DefaultParagraphFont"/>
    <w:link w:val="Normal6"/>
    <w:locked/>
    <w:rsid w:val="006D4E05"/>
    <w:rPr>
      <w:sz w:val="24"/>
      <w:lang w:val="fr-FR"/>
    </w:rPr>
  </w:style>
  <w:style w:type="paragraph" w:customStyle="1" w:styleId="Normal6">
    <w:name w:val="Normal6"/>
    <w:basedOn w:val="Normal"/>
    <w:link w:val="Normal6Char"/>
    <w:rsid w:val="006D4E05"/>
    <w:pPr>
      <w:spacing w:after="120"/>
    </w:pPr>
    <w:rPr>
      <w:lang w:val="fr-FR"/>
    </w:rPr>
  </w:style>
  <w:style w:type="character" w:customStyle="1" w:styleId="NormalBoldChar">
    <w:name w:val="NormalBold Char"/>
    <w:basedOn w:val="DefaultParagraphFont"/>
    <w:link w:val="NormalBold"/>
    <w:locked/>
    <w:rsid w:val="006D4E05"/>
    <w:rPr>
      <w:b/>
      <w:sz w:val="24"/>
      <w:lang w:val="cs-CZ"/>
    </w:rPr>
  </w:style>
  <w:style w:type="paragraph" w:customStyle="1" w:styleId="ColumnHeading">
    <w:name w:val="ColumnHeading"/>
    <w:basedOn w:val="Normal"/>
    <w:rsid w:val="006D4E05"/>
    <w:pPr>
      <w:spacing w:after="240"/>
      <w:jc w:val="center"/>
    </w:pPr>
    <w:rPr>
      <w:i/>
      <w:lang w:val="fr-FR"/>
    </w:rPr>
  </w:style>
  <w:style w:type="paragraph" w:customStyle="1" w:styleId="AMNumberTabs0">
    <w:name w:val="AMNumberTabs"/>
    <w:basedOn w:val="Normal"/>
    <w:rsid w:val="006D4E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6D4E05"/>
    <w:pPr>
      <w:jc w:val="right"/>
    </w:pPr>
  </w:style>
  <w:style w:type="paragraph" w:customStyle="1" w:styleId="doceo-line-height-base">
    <w:name w:val="doceo-line-height-base"/>
    <w:basedOn w:val="Normal"/>
    <w:rsid w:val="006D4E05"/>
    <w:pPr>
      <w:widowControl/>
      <w:spacing w:before="100" w:beforeAutospacing="1" w:after="100" w:afterAutospacing="1"/>
    </w:pPr>
    <w:rPr>
      <w:szCs w:val="24"/>
      <w:lang w:val="en-GB"/>
    </w:rPr>
  </w:style>
  <w:style w:type="character" w:customStyle="1" w:styleId="doceo-font-family-base">
    <w:name w:val="doceo-font-family-base"/>
    <w:basedOn w:val="DefaultParagraphFont"/>
    <w:rsid w:val="006D4E05"/>
  </w:style>
  <w:style w:type="paragraph" w:styleId="NormalWeb">
    <w:name w:val="Normal (Web)"/>
    <w:basedOn w:val="Normal"/>
    <w:uiPriority w:val="99"/>
    <w:unhideWhenUsed/>
    <w:rsid w:val="006D4E05"/>
    <w:pPr>
      <w:widowControl/>
    </w:pPr>
    <w:rPr>
      <w:rFonts w:eastAsiaTheme="minorHAnsi"/>
      <w:szCs w:val="24"/>
      <w:lang w:val="en-GB"/>
    </w:rPr>
  </w:style>
  <w:style w:type="paragraph" w:customStyle="1" w:styleId="title-bold">
    <w:name w:val="title-bold"/>
    <w:basedOn w:val="Normal"/>
    <w:rsid w:val="006D4E05"/>
    <w:pPr>
      <w:widowControl/>
      <w:spacing w:before="100" w:beforeAutospacing="1" w:after="100" w:afterAutospacing="1"/>
    </w:pPr>
    <w:rPr>
      <w:szCs w:val="24"/>
      <w:lang w:val="en-GB"/>
    </w:rPr>
  </w:style>
  <w:style w:type="character" w:customStyle="1" w:styleId="UnresolvedMention1">
    <w:name w:val="Unresolved Mention1"/>
    <w:basedOn w:val="DefaultParagraphFont"/>
    <w:uiPriority w:val="99"/>
    <w:semiHidden/>
    <w:unhideWhenUsed/>
    <w:rsid w:val="006D4E05"/>
    <w:rPr>
      <w:color w:val="605E5C"/>
      <w:shd w:val="clear" w:color="auto" w:fill="E1DFDD"/>
    </w:rPr>
  </w:style>
  <w:style w:type="paragraph" w:customStyle="1" w:styleId="NormalBold12b12a">
    <w:name w:val="NormalBold12b12a"/>
    <w:basedOn w:val="Normal"/>
    <w:next w:val="NormalBold"/>
    <w:rsid w:val="006D4E05"/>
    <w:pPr>
      <w:spacing w:before="240" w:after="240"/>
    </w:pPr>
    <w:rPr>
      <w:b/>
      <w:szCs w:val="24"/>
      <w:lang w:val="en-GB" w:eastAsia="en-US"/>
    </w:rPr>
  </w:style>
  <w:style w:type="character" w:customStyle="1" w:styleId="erpldocument-subtitle-author">
    <w:name w:val="erpl_document-subtitle-author"/>
    <w:basedOn w:val="DefaultParagraphFont"/>
    <w:rsid w:val="006D4E05"/>
  </w:style>
  <w:style w:type="paragraph" w:customStyle="1" w:styleId="CoverDateNoRef">
    <w:name w:val="CoverDateNoRef"/>
    <w:basedOn w:val="Normal"/>
    <w:rsid w:val="006D4E05"/>
    <w:pPr>
      <w:spacing w:before="1560" w:after="1200"/>
    </w:pPr>
    <w:rPr>
      <w:lang w:val="en-GB"/>
    </w:rPr>
  </w:style>
  <w:style w:type="paragraph" w:customStyle="1" w:styleId="CoverNormal12a">
    <w:name w:val="CoverNormal12a"/>
    <w:basedOn w:val="Normal"/>
    <w:rsid w:val="006D4E05"/>
    <w:pPr>
      <w:spacing w:after="240"/>
      <w:ind w:left="1418"/>
    </w:pPr>
  </w:style>
  <w:style w:type="paragraph" w:customStyle="1" w:styleId="CoverDocType">
    <w:name w:val="CoverDocType"/>
    <w:basedOn w:val="Normal"/>
    <w:rsid w:val="006D4E05"/>
    <w:pPr>
      <w:ind w:left="1418"/>
    </w:pPr>
    <w:rPr>
      <w:rFonts w:ascii="Arial" w:hAnsi="Arial"/>
      <w:b/>
      <w:sz w:val="48"/>
    </w:rPr>
  </w:style>
  <w:style w:type="paragraph" w:customStyle="1" w:styleId="EPFooter2Landscape">
    <w:name w:val="EPFooter2Landscape"/>
    <w:qFormat/>
    <w:rsid w:val="006D4E05"/>
    <w:pPr>
      <w:tabs>
        <w:tab w:val="center" w:pos="4536"/>
        <w:tab w:val="center" w:pos="9923"/>
        <w:tab w:val="right" w:pos="15026"/>
      </w:tabs>
    </w:pPr>
    <w:rPr>
      <w:rFonts w:ascii="Arial" w:hAnsi="Arial" w:cs="Arial"/>
      <w:b/>
      <w:sz w:val="48"/>
      <w:szCs w:val="22"/>
      <w:lang w:val="cs-CZ"/>
    </w:rPr>
  </w:style>
  <w:style w:type="paragraph" w:customStyle="1" w:styleId="EPFooterLandscape">
    <w:name w:val="EPFooterLandscape"/>
    <w:qFormat/>
    <w:rsid w:val="006D4E05"/>
    <w:pPr>
      <w:tabs>
        <w:tab w:val="center" w:pos="6804"/>
        <w:tab w:val="right" w:pos="15026"/>
      </w:tabs>
    </w:pPr>
    <w:rPr>
      <w:sz w:val="22"/>
      <w:lang w:val="cs-CZ"/>
    </w:rPr>
  </w:style>
  <w:style w:type="character" w:customStyle="1" w:styleId="Italic">
    <w:name w:val="Italic"/>
    <w:uiPriority w:val="1"/>
    <w:rsid w:val="006D4E05"/>
    <w:rPr>
      <w:i/>
    </w:rPr>
  </w:style>
  <w:style w:type="paragraph" w:customStyle="1" w:styleId="NormalCenter">
    <w:name w:val="NormalCenter"/>
    <w:basedOn w:val="Normal"/>
    <w:rsid w:val="006D4E05"/>
    <w:pPr>
      <w:jc w:val="center"/>
    </w:pPr>
  </w:style>
  <w:style w:type="paragraph" w:customStyle="1" w:styleId="Normal12a12b">
    <w:name w:val="Normal12a12b"/>
    <w:basedOn w:val="Normal"/>
    <w:rsid w:val="006D4E05"/>
    <w:pPr>
      <w:spacing w:before="240" w:after="240"/>
    </w:pPr>
  </w:style>
  <w:style w:type="character" w:customStyle="1" w:styleId="NormalBI">
    <w:name w:val="NormalBI"/>
    <w:basedOn w:val="DefaultParagraphFont"/>
    <w:uiPriority w:val="1"/>
    <w:qFormat/>
    <w:rsid w:val="006D4E05"/>
    <w:rPr>
      <w:rFonts w:ascii="Times New Roman" w:hAnsi="Times New Roman"/>
      <w:b/>
      <w:i/>
      <w:sz w:val="24"/>
    </w:rPr>
  </w:style>
  <w:style w:type="paragraph" w:customStyle="1" w:styleId="Normal12aBullet1">
    <w:name w:val="Normal12aBullet1"/>
    <w:basedOn w:val="Normal12a"/>
    <w:qFormat/>
    <w:rsid w:val="006D4E05"/>
    <w:pPr>
      <w:numPr>
        <w:numId w:val="3"/>
      </w:numPr>
    </w:pPr>
  </w:style>
  <w:style w:type="paragraph" w:customStyle="1" w:styleId="NormalHanging12a1">
    <w:name w:val="NormalHanging12a1"/>
    <w:basedOn w:val="Normal"/>
    <w:qFormat/>
    <w:rsid w:val="006D4E05"/>
    <w:pPr>
      <w:spacing w:after="240"/>
      <w:ind w:left="992" w:hanging="425"/>
    </w:pPr>
  </w:style>
  <w:style w:type="paragraph" w:customStyle="1" w:styleId="NormalHanging12a2">
    <w:name w:val="NormalHanging12a2"/>
    <w:basedOn w:val="Normal"/>
    <w:qFormat/>
    <w:rsid w:val="006D4E05"/>
    <w:pPr>
      <w:spacing w:after="240"/>
      <w:ind w:left="1417" w:hanging="425"/>
    </w:pPr>
  </w:style>
  <w:style w:type="paragraph" w:customStyle="1" w:styleId="NormalHanging12a3">
    <w:name w:val="NormalHanging12a3"/>
    <w:basedOn w:val="NormalHanging12a2"/>
    <w:qFormat/>
    <w:rsid w:val="006D4E05"/>
    <w:pPr>
      <w:ind w:left="1843"/>
    </w:pPr>
  </w:style>
  <w:style w:type="paragraph" w:customStyle="1" w:styleId="NormalHanging12a4">
    <w:name w:val="NormalHanging12a4"/>
    <w:basedOn w:val="NormalHanging12a3"/>
    <w:qFormat/>
    <w:rsid w:val="006D4E05"/>
    <w:pPr>
      <w:ind w:left="2268"/>
    </w:pPr>
  </w:style>
  <w:style w:type="paragraph" w:customStyle="1" w:styleId="NormalHanging12a5">
    <w:name w:val="NormalHanging12a5"/>
    <w:basedOn w:val="NormalHanging12a4"/>
    <w:qFormat/>
    <w:rsid w:val="006D4E05"/>
    <w:pPr>
      <w:ind w:left="2693"/>
    </w:pPr>
  </w:style>
  <w:style w:type="paragraph" w:customStyle="1" w:styleId="NormalHanging12a6">
    <w:name w:val="NormalHanging12a6"/>
    <w:basedOn w:val="NormalHanging12a5"/>
    <w:qFormat/>
    <w:rsid w:val="006D4E05"/>
    <w:pPr>
      <w:ind w:left="3118"/>
    </w:pPr>
  </w:style>
  <w:style w:type="paragraph" w:customStyle="1" w:styleId="NormalHanging12a7">
    <w:name w:val="NormalHanging12a7"/>
    <w:basedOn w:val="NormalHanging12a6"/>
    <w:qFormat/>
    <w:rsid w:val="006D4E05"/>
    <w:pPr>
      <w:ind w:left="3544"/>
    </w:pPr>
  </w:style>
  <w:style w:type="paragraph" w:customStyle="1" w:styleId="NormalHanging12a8">
    <w:name w:val="NormalHanging12a8"/>
    <w:basedOn w:val="NormalHanging12a7"/>
    <w:qFormat/>
    <w:rsid w:val="006D4E05"/>
    <w:pPr>
      <w:ind w:left="3969"/>
    </w:pPr>
  </w:style>
  <w:style w:type="paragraph" w:customStyle="1" w:styleId="Normal12HangingCenter">
    <w:name w:val="Normal12HangingCenter"/>
    <w:basedOn w:val="Normal"/>
    <w:qFormat/>
    <w:rsid w:val="006D4E05"/>
    <w:pPr>
      <w:spacing w:after="240"/>
      <w:ind w:left="567" w:hanging="567"/>
      <w:jc w:val="center"/>
    </w:pPr>
  </w:style>
  <w:style w:type="paragraph" w:customStyle="1" w:styleId="Normal12HangingJustified">
    <w:name w:val="Normal12HangingJustified"/>
    <w:basedOn w:val="Normal"/>
    <w:qFormat/>
    <w:rsid w:val="006D4E05"/>
    <w:pPr>
      <w:spacing w:after="240"/>
      <w:ind w:left="714" w:hanging="357"/>
      <w:jc w:val="both"/>
    </w:pPr>
  </w:style>
  <w:style w:type="paragraph" w:customStyle="1" w:styleId="Normal2">
    <w:name w:val="Normal2"/>
    <w:next w:val="Normal"/>
    <w:qFormat/>
    <w:rsid w:val="006D4E05"/>
    <w:pPr>
      <w:spacing w:line="120" w:lineRule="auto"/>
    </w:pPr>
    <w:rPr>
      <w:color w:val="000000"/>
      <w:sz w:val="4"/>
      <w:szCs w:val="24"/>
      <w:lang w:val="cs-CZ"/>
    </w:rPr>
  </w:style>
  <w:style w:type="paragraph" w:customStyle="1" w:styleId="NormalBoldItalic6a">
    <w:name w:val="NormalBoldItalic6a"/>
    <w:basedOn w:val="Normal6a"/>
    <w:qFormat/>
    <w:rsid w:val="006D4E05"/>
    <w:rPr>
      <w:b/>
      <w:i/>
      <w:lang w:val="cs-CZ"/>
    </w:rPr>
  </w:style>
  <w:style w:type="paragraph" w:customStyle="1" w:styleId="NormalBoldItalicCenter6a">
    <w:name w:val="NormalBoldItalicCenter6a"/>
    <w:basedOn w:val="Normal6a"/>
    <w:qFormat/>
    <w:rsid w:val="006D4E05"/>
    <w:pPr>
      <w:jc w:val="center"/>
    </w:pPr>
    <w:rPr>
      <w:b/>
      <w:i/>
      <w:lang w:val="cs-CZ"/>
    </w:rPr>
  </w:style>
  <w:style w:type="paragraph" w:customStyle="1" w:styleId="NormalItalic6a">
    <w:name w:val="NormalItalic6a"/>
    <w:basedOn w:val="Normal6a"/>
    <w:qFormat/>
    <w:rsid w:val="006D4E05"/>
    <w:rPr>
      <w:i/>
      <w:lang w:val="cs-CZ"/>
    </w:rPr>
  </w:style>
  <w:style w:type="character" w:customStyle="1" w:styleId="Sub">
    <w:name w:val="Sub"/>
    <w:uiPriority w:val="1"/>
    <w:qFormat/>
    <w:rsid w:val="006D4E05"/>
    <w:rPr>
      <w:vertAlign w:val="subscript"/>
    </w:rPr>
  </w:style>
  <w:style w:type="character" w:customStyle="1" w:styleId="SubBold">
    <w:name w:val="SubBold"/>
    <w:uiPriority w:val="1"/>
    <w:qFormat/>
    <w:rsid w:val="006D4E05"/>
    <w:rPr>
      <w:b/>
      <w:vertAlign w:val="subscript"/>
    </w:rPr>
  </w:style>
  <w:style w:type="character" w:customStyle="1" w:styleId="SubBoldItalic">
    <w:name w:val="SubBoldItalic"/>
    <w:uiPriority w:val="1"/>
    <w:rsid w:val="006D4E05"/>
    <w:rPr>
      <w:b/>
      <w:i/>
      <w:vertAlign w:val="subscript"/>
    </w:rPr>
  </w:style>
  <w:style w:type="character" w:customStyle="1" w:styleId="SubItalic">
    <w:name w:val="SubItalic"/>
    <w:uiPriority w:val="1"/>
    <w:qFormat/>
    <w:rsid w:val="006D4E05"/>
    <w:rPr>
      <w:b/>
      <w:i/>
      <w:vertAlign w:val="subscript"/>
    </w:rPr>
  </w:style>
  <w:style w:type="character" w:customStyle="1" w:styleId="Sup">
    <w:name w:val="Sup"/>
    <w:uiPriority w:val="1"/>
    <w:rsid w:val="006D4E05"/>
    <w:rPr>
      <w:vertAlign w:val="superscript"/>
    </w:rPr>
  </w:style>
  <w:style w:type="character" w:customStyle="1" w:styleId="SupBoldItalic">
    <w:name w:val="SupBoldItalic"/>
    <w:uiPriority w:val="1"/>
    <w:qFormat/>
    <w:rsid w:val="006D4E05"/>
    <w:rPr>
      <w:b/>
      <w:i/>
      <w:vertAlign w:val="superscript"/>
    </w:rPr>
  </w:style>
  <w:style w:type="character" w:customStyle="1" w:styleId="Underline">
    <w:name w:val="Underline"/>
    <w:uiPriority w:val="1"/>
    <w:rsid w:val="006D4E05"/>
    <w:rPr>
      <w:u w:val="single"/>
    </w:rPr>
  </w:style>
  <w:style w:type="character" w:customStyle="1" w:styleId="HideTermComment">
    <w:name w:val="HideTermComment"/>
    <w:uiPriority w:val="1"/>
    <w:qFormat/>
    <w:rsid w:val="006D4E05"/>
    <w:rPr>
      <w:rFonts w:ascii="Arial" w:hAnsi="Arial"/>
      <w:vanish/>
      <w:color w:val="0066CC"/>
      <w:sz w:val="18"/>
    </w:rPr>
  </w:style>
  <w:style w:type="character" w:customStyle="1" w:styleId="HideTerminTermComment">
    <w:name w:val="HideTerminTermComment"/>
    <w:basedOn w:val="HideTermComment"/>
    <w:uiPriority w:val="1"/>
    <w:qFormat/>
    <w:rsid w:val="006D4E05"/>
    <w:rPr>
      <w:rFonts w:ascii="Arial" w:hAnsi="Arial"/>
      <w:vanish/>
      <w:color w:val="538135" w:themeColor="accent6" w:themeShade="BF"/>
      <w:sz w:val="18"/>
    </w:rPr>
  </w:style>
  <w:style w:type="paragraph" w:customStyle="1" w:styleId="NormalCenter12a">
    <w:name w:val="NormalCenter12a"/>
    <w:basedOn w:val="Normal"/>
    <w:rsid w:val="006D4E05"/>
    <w:pPr>
      <w:spacing w:after="240"/>
      <w:jc w:val="center"/>
    </w:pPr>
  </w:style>
  <w:style w:type="character" w:customStyle="1" w:styleId="BoldItalicUnderline">
    <w:name w:val="BoldItalicUnderline"/>
    <w:uiPriority w:val="1"/>
    <w:rsid w:val="006D4E05"/>
    <w:rPr>
      <w:b/>
      <w:i/>
      <w:u w:val="single"/>
    </w:rPr>
  </w:style>
  <w:style w:type="character" w:customStyle="1" w:styleId="BoldUnderline">
    <w:name w:val="BoldUnderline"/>
    <w:uiPriority w:val="1"/>
    <w:rsid w:val="006D4E05"/>
    <w:rPr>
      <w:b/>
      <w:u w:val="single"/>
    </w:rPr>
  </w:style>
  <w:style w:type="character" w:customStyle="1" w:styleId="ItalicUnderline">
    <w:name w:val="ItalicUnderline"/>
    <w:uiPriority w:val="1"/>
    <w:rsid w:val="006D4E05"/>
    <w:rPr>
      <w:i/>
      <w:u w:val="single"/>
    </w:rPr>
  </w:style>
  <w:style w:type="character" w:customStyle="1" w:styleId="SubBoldItalicUnderline">
    <w:name w:val="SubBoldItalicUnderline"/>
    <w:uiPriority w:val="1"/>
    <w:rsid w:val="006D4E05"/>
    <w:rPr>
      <w:b/>
      <w:i/>
      <w:u w:val="single"/>
      <w:vertAlign w:val="subscript"/>
    </w:rPr>
  </w:style>
  <w:style w:type="character" w:customStyle="1" w:styleId="SubBoldUnderline">
    <w:name w:val="SubBoldUnderline"/>
    <w:uiPriority w:val="1"/>
    <w:rsid w:val="006D4E05"/>
    <w:rPr>
      <w:b/>
      <w:u w:val="single"/>
      <w:vertAlign w:val="subscript"/>
    </w:rPr>
  </w:style>
  <w:style w:type="character" w:customStyle="1" w:styleId="SubItalicUnderline">
    <w:name w:val="SubItalicUnderline"/>
    <w:uiPriority w:val="1"/>
    <w:rsid w:val="006D4E05"/>
    <w:rPr>
      <w:i/>
      <w:u w:val="single"/>
      <w:vertAlign w:val="subscript"/>
    </w:rPr>
  </w:style>
  <w:style w:type="character" w:customStyle="1" w:styleId="SubUnderline">
    <w:name w:val="SubUnderline"/>
    <w:uiPriority w:val="1"/>
    <w:rsid w:val="006D4E05"/>
    <w:rPr>
      <w:u w:val="single"/>
      <w:vertAlign w:val="subscript"/>
    </w:rPr>
  </w:style>
  <w:style w:type="character" w:customStyle="1" w:styleId="SupBold">
    <w:name w:val="SupBold"/>
    <w:uiPriority w:val="1"/>
    <w:rsid w:val="006D4E05"/>
    <w:rPr>
      <w:b/>
      <w:vertAlign w:val="superscript"/>
    </w:rPr>
  </w:style>
  <w:style w:type="character" w:customStyle="1" w:styleId="SupBoldItalicUnderline">
    <w:name w:val="SupBoldItalicUnderline"/>
    <w:uiPriority w:val="1"/>
    <w:rsid w:val="006D4E05"/>
    <w:rPr>
      <w:b/>
      <w:i/>
      <w:u w:val="single"/>
      <w:vertAlign w:val="superscript"/>
    </w:rPr>
  </w:style>
  <w:style w:type="character" w:customStyle="1" w:styleId="SupBoldUnderline">
    <w:name w:val="SupBoldUnderline"/>
    <w:uiPriority w:val="1"/>
    <w:rsid w:val="006D4E05"/>
    <w:rPr>
      <w:b/>
      <w:u w:val="single"/>
      <w:vertAlign w:val="superscript"/>
    </w:rPr>
  </w:style>
  <w:style w:type="character" w:customStyle="1" w:styleId="SupItalic">
    <w:name w:val="SupItalic"/>
    <w:uiPriority w:val="1"/>
    <w:rsid w:val="006D4E05"/>
    <w:rPr>
      <w:i/>
      <w:vertAlign w:val="superscript"/>
    </w:rPr>
  </w:style>
  <w:style w:type="character" w:customStyle="1" w:styleId="SupItalicUnderline">
    <w:name w:val="SupItalicUnderline"/>
    <w:uiPriority w:val="1"/>
    <w:rsid w:val="006D4E05"/>
    <w:rPr>
      <w:i/>
      <w:u w:val="single"/>
      <w:vertAlign w:val="superscript"/>
    </w:rPr>
  </w:style>
  <w:style w:type="character" w:customStyle="1" w:styleId="SupUnderline">
    <w:name w:val="SupUnderline"/>
    <w:uiPriority w:val="1"/>
    <w:rsid w:val="006D4E05"/>
    <w:rPr>
      <w:u w:val="single"/>
      <w:vertAlign w:val="superscript"/>
    </w:rPr>
  </w:style>
  <w:style w:type="paragraph" w:styleId="EndnoteText">
    <w:name w:val="endnote text"/>
    <w:basedOn w:val="Normal"/>
    <w:link w:val="EndnoteTextChar"/>
    <w:unhideWhenUsed/>
    <w:rsid w:val="006D4E05"/>
    <w:rPr>
      <w:sz w:val="20"/>
    </w:rPr>
  </w:style>
  <w:style w:type="character" w:customStyle="1" w:styleId="EndnoteTextChar">
    <w:name w:val="Endnote Text Char"/>
    <w:basedOn w:val="DefaultParagraphFont"/>
    <w:link w:val="EndnoteText"/>
    <w:rsid w:val="006D4E05"/>
    <w:rPr>
      <w:lang w:val="cs-CZ"/>
    </w:rPr>
  </w:style>
  <w:style w:type="paragraph" w:styleId="Footer">
    <w:name w:val="footer"/>
    <w:basedOn w:val="Normal"/>
    <w:link w:val="FooterChar"/>
    <w:rsid w:val="006D4E05"/>
    <w:pPr>
      <w:tabs>
        <w:tab w:val="center" w:pos="4513"/>
        <w:tab w:val="right" w:pos="9026"/>
      </w:tabs>
    </w:pPr>
  </w:style>
  <w:style w:type="character" w:customStyle="1" w:styleId="FooterChar">
    <w:name w:val="Footer Char"/>
    <w:basedOn w:val="DefaultParagraphFont"/>
    <w:link w:val="Footer"/>
    <w:rsid w:val="006D4E05"/>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treaty/withd_2020/dcl_1/sign"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CS/TXT/?uri=OJ%3AL%3A2023%3A102%3A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en/statement_25_1267" TargetMode="External"/><Relationship Id="rId25" Type="http://schemas.openxmlformats.org/officeDocument/2006/relationships/hyperlink" Target="https://eur-lex.europa.eu/legal-content/EN/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29987</Words>
  <Characters>179876</Characters>
  <Application>Microsoft Office Word</Application>
  <DocSecurity>0</DocSecurity>
  <Lines>1498</Lines>
  <Paragraphs>418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2026-01-26T09:38:00Z</dcterms:created>
  <dcterms:modified xsi:type="dcterms:W3CDTF">2026-01-26T09:38:00Z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A10-0226/2025</vt:lpwstr>
  </property>
  <property fmtid="{D5CDD505-2E9C-101B-9397-08002B2CF9AE}" pid="4" name="&lt;Type&gt;">
    <vt:lpwstr>RR</vt:lpwstr>
  </property>
</Properties>
</file>