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241D9" w14:paraId="54E4C9D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17D78F" w14:textId="77777777" w:rsidR="00751A4A" w:rsidRPr="00D241D9" w:rsidRDefault="007372FB" w:rsidP="0010095E">
            <w:pPr>
              <w:pStyle w:val="EPName"/>
            </w:pPr>
            <w:r w:rsidRPr="00D241D9">
              <w:t>Parlament Ewropew</w:t>
            </w:r>
          </w:p>
          <w:p w14:paraId="2EB588EE" w14:textId="77777777" w:rsidR="00751A4A" w:rsidRPr="00D241D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241D9">
              <w:t>2024</w:t>
            </w:r>
            <w:r w:rsidR="00817416" w:rsidRPr="00D241D9">
              <w:t>-202</w:t>
            </w:r>
            <w:r w:rsidRPr="00D241D9">
              <w:t>9</w:t>
            </w:r>
          </w:p>
        </w:tc>
        <w:tc>
          <w:tcPr>
            <w:tcW w:w="2268" w:type="dxa"/>
            <w:shd w:val="clear" w:color="auto" w:fill="auto"/>
          </w:tcPr>
          <w:p w14:paraId="0552CF3B" w14:textId="77777777" w:rsidR="00751A4A" w:rsidRPr="00D241D9" w:rsidRDefault="00187494" w:rsidP="0010095E">
            <w:pPr>
              <w:pStyle w:val="EPLogo"/>
            </w:pPr>
            <w:r w:rsidRPr="00D241D9">
              <w:rPr>
                <w:noProof/>
                <w:lang w:eastAsia="ja-JP"/>
              </w:rPr>
              <w:drawing>
                <wp:inline distT="0" distB="0" distL="0" distR="0" wp14:anchorId="3CB4EA08" wp14:editId="038301D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1F70C0" w14:textId="77777777" w:rsidR="00D058B8" w:rsidRPr="00D241D9" w:rsidRDefault="00D058B8" w:rsidP="004C5D52">
      <w:pPr>
        <w:pStyle w:val="LineTop"/>
      </w:pPr>
    </w:p>
    <w:p w14:paraId="1935726F" w14:textId="77777777" w:rsidR="00680577" w:rsidRPr="00D241D9" w:rsidRDefault="007372FB" w:rsidP="00680577">
      <w:pPr>
        <w:pStyle w:val="EPBodyTA1"/>
      </w:pPr>
      <w:r w:rsidRPr="00D241D9">
        <w:t>TESTI ADOTTATI</w:t>
      </w:r>
    </w:p>
    <w:p w14:paraId="3273C964" w14:textId="77777777" w:rsidR="00D058B8" w:rsidRPr="00D241D9" w:rsidRDefault="00D058B8" w:rsidP="00D058B8">
      <w:pPr>
        <w:pStyle w:val="LineBottom"/>
      </w:pPr>
    </w:p>
    <w:p w14:paraId="1F01DC98" w14:textId="7DB12B22" w:rsidR="007372FB" w:rsidRPr="00D241D9" w:rsidRDefault="007372FB" w:rsidP="007372FB">
      <w:pPr>
        <w:pStyle w:val="ATHeading1"/>
      </w:pPr>
      <w:bookmarkStart w:id="0" w:name="TANumber"/>
      <w:r w:rsidRPr="00D241D9">
        <w:t>P10_TA(2025)0</w:t>
      </w:r>
      <w:bookmarkEnd w:id="0"/>
      <w:r w:rsidR="00E2435F">
        <w:t>309</w:t>
      </w:r>
    </w:p>
    <w:p w14:paraId="25786FD6" w14:textId="4B984E96" w:rsidR="007372FB" w:rsidRPr="00D241D9" w:rsidRDefault="00E31B82" w:rsidP="00E31B82">
      <w:pPr>
        <w:pStyle w:val="ATHeading2"/>
      </w:pPr>
      <w:r>
        <w:t xml:space="preserve">L-applikazzjoni tad-dispożizzjonijiet tat-Trattat relatati mal-prinċipji </w:t>
      </w:r>
      <w:proofErr w:type="spellStart"/>
      <w:r>
        <w:t>tas-sussidjarjetà</w:t>
      </w:r>
      <w:proofErr w:type="spellEnd"/>
      <w:r>
        <w:t xml:space="preserve"> u tal-</w:t>
      </w:r>
      <w:proofErr w:type="spellStart"/>
      <w:r>
        <w:t>proporzjonalità</w:t>
      </w:r>
      <w:proofErr w:type="spellEnd"/>
      <w:r>
        <w:t xml:space="preserve"> u r-rwol tal-parlamenti nazzjonali fil-proċess leġiżlattiv tal-UE</w:t>
      </w:r>
    </w:p>
    <w:p w14:paraId="18673C90" w14:textId="77777777" w:rsidR="007372FB" w:rsidRPr="00D241D9" w:rsidRDefault="007372FB" w:rsidP="007372FB">
      <w:pPr>
        <w:rPr>
          <w:i/>
          <w:vanish/>
        </w:rPr>
      </w:pPr>
      <w:r w:rsidRPr="00D241D9">
        <w:rPr>
          <w:i/>
        </w:rPr>
        <w:fldChar w:fldCharType="begin"/>
      </w:r>
      <w:r w:rsidRPr="00D241D9">
        <w:rPr>
          <w:i/>
        </w:rPr>
        <w:instrText xml:space="preserve"> </w:instrText>
      </w:r>
      <w:proofErr w:type="spellStart"/>
      <w:r w:rsidRPr="00D241D9">
        <w:rPr>
          <w:i/>
        </w:rPr>
        <w:instrText>TC</w:instrText>
      </w:r>
      <w:proofErr w:type="spellEnd"/>
      <w:r w:rsidRPr="00D241D9">
        <w:rPr>
          <w:i/>
        </w:rPr>
        <w:instrText>"(</w:instrText>
      </w:r>
      <w:bookmarkStart w:id="1" w:name="DocNumber"/>
      <w:proofErr w:type="spellStart"/>
      <w:r w:rsidRPr="00D241D9">
        <w:rPr>
          <w:i/>
        </w:rPr>
        <w:instrText>A10</w:instrText>
      </w:r>
      <w:proofErr w:type="spellEnd"/>
      <w:r w:rsidRPr="00D241D9">
        <w:rPr>
          <w:i/>
        </w:rPr>
        <w:instrText>-0224/2025</w:instrText>
      </w:r>
      <w:bookmarkEnd w:id="1"/>
      <w:r w:rsidRPr="00D241D9">
        <w:rPr>
          <w:i/>
        </w:rPr>
        <w:instrText xml:space="preserve"> - </w:instrText>
      </w:r>
      <w:proofErr w:type="spellStart"/>
      <w:r w:rsidRPr="00D241D9">
        <w:rPr>
          <w:i/>
        </w:rPr>
        <w:instrText>Rapporteur</w:instrText>
      </w:r>
      <w:proofErr w:type="spellEnd"/>
      <w:r w:rsidRPr="00D241D9">
        <w:rPr>
          <w:i/>
        </w:rPr>
        <w:instrText xml:space="preserve">: </w:instrText>
      </w:r>
      <w:proofErr w:type="spellStart"/>
      <w:r w:rsidRPr="00D241D9">
        <w:rPr>
          <w:i/>
        </w:rPr>
        <w:instrText>Marieke</w:instrText>
      </w:r>
      <w:proofErr w:type="spellEnd"/>
      <w:r w:rsidRPr="00D241D9">
        <w:rPr>
          <w:i/>
        </w:rPr>
        <w:instrText xml:space="preserve"> </w:instrText>
      </w:r>
      <w:proofErr w:type="spellStart"/>
      <w:r w:rsidRPr="00D241D9">
        <w:rPr>
          <w:i/>
        </w:rPr>
        <w:instrText>Ehlers</w:instrText>
      </w:r>
      <w:proofErr w:type="spellEnd"/>
      <w:r w:rsidRPr="00D241D9">
        <w:rPr>
          <w:i/>
        </w:rPr>
        <w:instrText>)"\</w:instrText>
      </w:r>
      <w:proofErr w:type="spellStart"/>
      <w:r w:rsidRPr="00D241D9">
        <w:rPr>
          <w:i/>
        </w:rPr>
        <w:instrText>l3</w:instrText>
      </w:r>
      <w:proofErr w:type="spellEnd"/>
      <w:r w:rsidRPr="00D241D9">
        <w:rPr>
          <w:i/>
        </w:rPr>
        <w:instrText xml:space="preserve"> \n&gt; \* MERGEFORMAT </w:instrText>
      </w:r>
      <w:r w:rsidRPr="00D241D9">
        <w:rPr>
          <w:i/>
        </w:rPr>
        <w:fldChar w:fldCharType="end"/>
      </w:r>
    </w:p>
    <w:p w14:paraId="4B8B0F4B" w14:textId="77777777" w:rsidR="007372FB" w:rsidRPr="00D241D9" w:rsidRDefault="007372FB" w:rsidP="007372FB">
      <w:pPr>
        <w:rPr>
          <w:vanish/>
        </w:rPr>
      </w:pPr>
      <w:bookmarkStart w:id="2" w:name="Commission"/>
      <w:r w:rsidRPr="00D241D9">
        <w:rPr>
          <w:vanish/>
        </w:rPr>
        <w:t>Kumitat għall-Affarijiet Kostituzzjonali</w:t>
      </w:r>
      <w:bookmarkEnd w:id="2"/>
    </w:p>
    <w:p w14:paraId="30D685D1" w14:textId="77777777" w:rsidR="007372FB" w:rsidRPr="00D241D9" w:rsidRDefault="007372FB" w:rsidP="007372FB">
      <w:pPr>
        <w:rPr>
          <w:vanish/>
        </w:rPr>
      </w:pPr>
      <w:bookmarkStart w:id="3" w:name="PE"/>
      <w:r w:rsidRPr="00D241D9">
        <w:rPr>
          <w:vanish/>
        </w:rPr>
        <w:t>PE768.159</w:t>
      </w:r>
      <w:bookmarkEnd w:id="3"/>
    </w:p>
    <w:p w14:paraId="30D86709" w14:textId="3D6D3578" w:rsidR="007372FB" w:rsidRPr="00D241D9" w:rsidRDefault="007372FB" w:rsidP="007372FB">
      <w:pPr>
        <w:pStyle w:val="ATHeading3"/>
      </w:pPr>
      <w:bookmarkStart w:id="4" w:name="Sujet"/>
      <w:r w:rsidRPr="00D241D9">
        <w:t>Riżoluzzjoni tal-Parlament Ewropew ta</w:t>
      </w:r>
      <w:r w:rsidR="00E66AB0">
        <w:t>s-27</w:t>
      </w:r>
      <w:r w:rsidRPr="00D241D9">
        <w:t xml:space="preserve"> ta' Novembru 2025 dwar l-applikazzjoni tad-dispożizzjonijiet tat-Trattat relatati mal-prinċipji </w:t>
      </w:r>
      <w:proofErr w:type="spellStart"/>
      <w:r w:rsidRPr="00D241D9">
        <w:t>tas-sussidjarjetà</w:t>
      </w:r>
      <w:proofErr w:type="spellEnd"/>
      <w:r w:rsidRPr="00D241D9">
        <w:t xml:space="preserve"> u tal-</w:t>
      </w:r>
      <w:proofErr w:type="spellStart"/>
      <w:r w:rsidRPr="00D241D9">
        <w:t>proporzjonalità</w:t>
      </w:r>
      <w:proofErr w:type="spellEnd"/>
      <w:r w:rsidRPr="00D241D9">
        <w:t xml:space="preserve"> u r-rwol tal-parlamenti nazzjonali fil-proċess leġiżlattiv tal-UE</w:t>
      </w:r>
      <w:bookmarkEnd w:id="4"/>
      <w:r w:rsidRPr="00D241D9">
        <w:t xml:space="preserve"> </w:t>
      </w:r>
      <w:bookmarkStart w:id="5" w:name="References"/>
      <w:r w:rsidRPr="00D241D9">
        <w:t>(2025/2042(INI))</w:t>
      </w:r>
      <w:bookmarkEnd w:id="5"/>
    </w:p>
    <w:p w14:paraId="3EDC5C08" w14:textId="77777777" w:rsidR="00D90269" w:rsidRPr="00D241D9" w:rsidRDefault="00D90269" w:rsidP="00D90269">
      <w:pPr>
        <w:pStyle w:val="Normal12"/>
      </w:pPr>
      <w:r w:rsidRPr="00D241D9">
        <w:rPr>
          <w:i/>
        </w:rPr>
        <w:t>Il-Parlament Ewropew</w:t>
      </w:r>
      <w:r w:rsidRPr="00D241D9">
        <w:t>,</w:t>
      </w:r>
    </w:p>
    <w:p w14:paraId="26C38051" w14:textId="77777777" w:rsidR="00D90269" w:rsidRPr="00D241D9" w:rsidRDefault="00D90269" w:rsidP="00D90269">
      <w:pPr>
        <w:pStyle w:val="NormalHanging"/>
      </w:pPr>
      <w:r w:rsidRPr="00D241D9">
        <w:t>–</w:t>
      </w:r>
      <w:r w:rsidRPr="00D241D9">
        <w:tab/>
        <w:t xml:space="preserve">wara li kkunsidra t-Trattat dwar l-Unjoni Ewropea (TUE), b’mod partikolari l-Artikolu 5 dwar l-għoti tal-kompetenzi, </w:t>
      </w:r>
      <w:proofErr w:type="spellStart"/>
      <w:r w:rsidRPr="00D241D9">
        <w:t>is-sussidjarjetà</w:t>
      </w:r>
      <w:proofErr w:type="spellEnd"/>
      <w:r w:rsidRPr="00D241D9">
        <w:t xml:space="preserve"> u l-</w:t>
      </w:r>
      <w:proofErr w:type="spellStart"/>
      <w:r w:rsidRPr="00D241D9">
        <w:t>proporzjonalità</w:t>
      </w:r>
      <w:proofErr w:type="spellEnd"/>
      <w:r w:rsidRPr="00D241D9">
        <w:t xml:space="preserve">, l-Artikolu 10(1) dwar id-demokrazija rappreżentattiva, l-Artikolu 10(2) dwar ir-rappreżentanza taċ-ċittadini tal-UE, l-Artikolu 10(3) dwar id-dritt taċ-ċittadini tal-UE li jipparteċipaw fil-ħajja demokratika tal-Unjoni, l-Artikolu 11 dwar id-demokrazija </w:t>
      </w:r>
      <w:proofErr w:type="spellStart"/>
      <w:r w:rsidRPr="00D241D9">
        <w:t>parteċipattiva</w:t>
      </w:r>
      <w:proofErr w:type="spellEnd"/>
      <w:r w:rsidRPr="00D241D9">
        <w:t xml:space="preserve"> u l-Artikolu 12 dwar ir-rwol tal-parlamenti nazzjonali,</w:t>
      </w:r>
    </w:p>
    <w:p w14:paraId="351E5BFF" w14:textId="77777777" w:rsidR="00D90269" w:rsidRPr="00D241D9" w:rsidRDefault="00D90269" w:rsidP="00D90269">
      <w:pPr>
        <w:pStyle w:val="NormalHanging"/>
      </w:pPr>
      <w:r w:rsidRPr="00D241D9">
        <w:t>–</w:t>
      </w:r>
      <w:r w:rsidRPr="00D241D9">
        <w:tab/>
        <w:t>wara li kkunsidra l-Protokoll Nru 1 tat-TUE u t-Trattat dwar il-Funzjonament tal-Unjoni Ewropea (TFUE) dwar ir-rwol tal-parlamenti nazzjonali fl-Unjoni Ewropea</w:t>
      </w:r>
      <w:r w:rsidRPr="00D241D9">
        <w:rPr>
          <w:rStyle w:val="FootnoteReference"/>
        </w:rPr>
        <w:footnoteReference w:customMarkFollows="1" w:id="1"/>
        <w:t>1</w:t>
      </w:r>
      <w:r w:rsidRPr="00D241D9">
        <w:t xml:space="preserve"> u l-Protokoll Nru 2 tat-TUE u tat-TFUE dwar l-applikazzjoni tal-prinċipji </w:t>
      </w:r>
      <w:proofErr w:type="spellStart"/>
      <w:r w:rsidRPr="00D241D9">
        <w:t>tas-sussidjarjetà</w:t>
      </w:r>
      <w:proofErr w:type="spellEnd"/>
      <w:r w:rsidRPr="00D241D9">
        <w:t xml:space="preserve"> u tal-</w:t>
      </w:r>
      <w:proofErr w:type="spellStart"/>
      <w:r w:rsidRPr="00D241D9">
        <w:t>proporzjonalità</w:t>
      </w:r>
      <w:r w:rsidRPr="00D241D9">
        <w:rPr>
          <w:rStyle w:val="FootnoteReference"/>
        </w:rPr>
        <w:footnoteReference w:customMarkFollows="1" w:id="2"/>
        <w:t>2</w:t>
      </w:r>
      <w:proofErr w:type="spellEnd"/>
      <w:r w:rsidRPr="00D241D9">
        <w:t>,</w:t>
      </w:r>
    </w:p>
    <w:p w14:paraId="68BC24CB" w14:textId="77777777" w:rsidR="00D90269" w:rsidRPr="00D241D9" w:rsidRDefault="00D90269" w:rsidP="00D90269">
      <w:pPr>
        <w:pStyle w:val="NormalHanging"/>
      </w:pPr>
      <w:r w:rsidRPr="00D241D9">
        <w:t>–</w:t>
      </w:r>
      <w:r w:rsidRPr="00D241D9">
        <w:tab/>
        <w:t>wara li kkunsidra l-Artikoli 2 sa 6 u l-Artikoli 15 u 122 tat-TFUE,</w:t>
      </w:r>
    </w:p>
    <w:p w14:paraId="14DC73D0" w14:textId="77777777" w:rsidR="00D90269" w:rsidRPr="00D241D9" w:rsidRDefault="00D90269" w:rsidP="00D90269">
      <w:pPr>
        <w:pStyle w:val="NormalHanging"/>
      </w:pPr>
      <w:r w:rsidRPr="00D241D9">
        <w:t>–</w:t>
      </w:r>
      <w:r w:rsidRPr="00D241D9">
        <w:tab/>
        <w:t>wara li kkunsidra r-riżoluzzjonijiet tiegħu tas-7 ta’ Mejju 2009 dwar l-iżvilupp tar-relazzjonijiet bejn il-Parlament Ewropew u l-parlamenti nazzjonali skont it-Trattat ta’ Liżbona</w:t>
      </w:r>
      <w:r w:rsidRPr="00D241D9">
        <w:rPr>
          <w:rStyle w:val="FootnoteReference"/>
        </w:rPr>
        <w:footnoteReference w:customMarkFollows="1" w:id="3"/>
        <w:t>3</w:t>
      </w:r>
      <w:r w:rsidRPr="00D241D9">
        <w:t>, tas-16 ta’ April 2014 dwar ir-relazzjonijiet bejn il-Parlament Ewropew u l-parlamenti nazzjonali</w:t>
      </w:r>
      <w:r w:rsidRPr="00D241D9">
        <w:rPr>
          <w:rStyle w:val="FootnoteReference"/>
        </w:rPr>
        <w:footnoteReference w:customMarkFollows="1" w:id="4"/>
        <w:t>4</w:t>
      </w:r>
      <w:r w:rsidRPr="00D241D9">
        <w:t>, tad-19 ta’ April 2018 dwar l-implimentazzjoni tad-</w:t>
      </w:r>
      <w:r w:rsidRPr="00D241D9">
        <w:lastRenderedPageBreak/>
        <w:t>dispożizzjonijiet tat-Trattat dwar il-parlamenti nazzjonali</w:t>
      </w:r>
      <w:r w:rsidRPr="00D241D9">
        <w:rPr>
          <w:rStyle w:val="FootnoteReference"/>
        </w:rPr>
        <w:footnoteReference w:customMarkFollows="1" w:id="5"/>
        <w:t>5</w:t>
      </w:r>
      <w:r w:rsidRPr="00D241D9">
        <w:t xml:space="preserve"> u tas-17 ta’ Jannar 2024 dwar l-implimentazzjoni tad-dispożizzjonijiet tat-Trattat dwar il-parlamenti nazzjonali</w:t>
      </w:r>
      <w:r w:rsidRPr="00D241D9">
        <w:rPr>
          <w:rStyle w:val="FootnoteReference"/>
        </w:rPr>
        <w:footnoteReference w:customMarkFollows="1" w:id="6"/>
        <w:t>6</w:t>
      </w:r>
      <w:r w:rsidRPr="00D241D9">
        <w:t>,</w:t>
      </w:r>
    </w:p>
    <w:p w14:paraId="6853B3E6" w14:textId="77777777" w:rsidR="00D90269" w:rsidRPr="00D241D9" w:rsidRDefault="00D90269" w:rsidP="00D90269">
      <w:pPr>
        <w:pStyle w:val="NormalHanging"/>
      </w:pPr>
      <w:r w:rsidRPr="00D241D9">
        <w:t>–</w:t>
      </w:r>
      <w:r w:rsidRPr="00D241D9">
        <w:tab/>
        <w:t>wara li kkunsidra r-riżoluzzjoni tiegħu tat-22 ta’ Novembru 2023 dwar proposti tal-Parlament Ewropew għall-emendar tat-Trattati</w:t>
      </w:r>
      <w:r w:rsidRPr="00D241D9">
        <w:rPr>
          <w:rStyle w:val="FootnoteReference"/>
        </w:rPr>
        <w:footnoteReference w:customMarkFollows="1" w:id="7"/>
        <w:t>7</w:t>
      </w:r>
      <w:r w:rsidRPr="00D241D9">
        <w:t xml:space="preserve">, b’mod partikolari l-emendi proposti relatati mal-prinċipju </w:t>
      </w:r>
      <w:proofErr w:type="spellStart"/>
      <w:r w:rsidRPr="00D241D9">
        <w:t>tas-sussidjarjetà</w:t>
      </w:r>
      <w:proofErr w:type="spellEnd"/>
      <w:r w:rsidRPr="00D241D9">
        <w:t xml:space="preserve"> u l-Protokoll Nru 2,</w:t>
      </w:r>
    </w:p>
    <w:p w14:paraId="6E296760" w14:textId="77777777" w:rsidR="00D90269" w:rsidRPr="00D241D9" w:rsidRDefault="00D90269" w:rsidP="00D90269">
      <w:pPr>
        <w:pStyle w:val="NormalHanging"/>
      </w:pPr>
      <w:r w:rsidRPr="00D241D9">
        <w:t>–</w:t>
      </w:r>
      <w:r w:rsidRPr="00D241D9">
        <w:tab/>
        <w:t xml:space="preserve">wara li kkunsidra r-rapport tad-9 ta’ Settembru 2024 ta’ Mario </w:t>
      </w:r>
      <w:proofErr w:type="spellStart"/>
      <w:r w:rsidRPr="00D241D9">
        <w:t>Draghi</w:t>
      </w:r>
      <w:proofErr w:type="spellEnd"/>
      <w:r w:rsidRPr="00D241D9">
        <w:t xml:space="preserve"> intitolat “</w:t>
      </w:r>
      <w:proofErr w:type="spellStart"/>
      <w:r w:rsidRPr="00D241D9">
        <w:t>The</w:t>
      </w:r>
      <w:proofErr w:type="spellEnd"/>
      <w:r w:rsidRPr="00D241D9">
        <w:t xml:space="preserve"> </w:t>
      </w:r>
      <w:proofErr w:type="spellStart"/>
      <w:r w:rsidRPr="00D241D9">
        <w:t>future</w:t>
      </w:r>
      <w:proofErr w:type="spellEnd"/>
      <w:r w:rsidRPr="00D241D9">
        <w:t xml:space="preserve"> of </w:t>
      </w:r>
      <w:proofErr w:type="spellStart"/>
      <w:r w:rsidRPr="00D241D9">
        <w:t>European</w:t>
      </w:r>
      <w:proofErr w:type="spellEnd"/>
      <w:r w:rsidRPr="00D241D9">
        <w:t xml:space="preserve"> </w:t>
      </w:r>
      <w:proofErr w:type="spellStart"/>
      <w:r w:rsidRPr="00D241D9">
        <w:t>competitiveness”</w:t>
      </w:r>
      <w:r w:rsidRPr="00D241D9">
        <w:rPr>
          <w:rStyle w:val="FootnoteReference"/>
        </w:rPr>
        <w:footnoteReference w:customMarkFollows="1" w:id="8"/>
        <w:t>8</w:t>
      </w:r>
      <w:proofErr w:type="spellEnd"/>
      <w:r w:rsidRPr="00D241D9">
        <w:t xml:space="preserve"> (Il-futur tal-kompetittività Ewropea) (ir-rapport </w:t>
      </w:r>
      <w:proofErr w:type="spellStart"/>
      <w:r w:rsidRPr="00D241D9">
        <w:t>Draghi</w:t>
      </w:r>
      <w:proofErr w:type="spellEnd"/>
      <w:r w:rsidRPr="00D241D9">
        <w:t>),</w:t>
      </w:r>
    </w:p>
    <w:p w14:paraId="456FD280" w14:textId="77777777" w:rsidR="00D90269" w:rsidRPr="00D241D9" w:rsidRDefault="00D90269" w:rsidP="00D90269">
      <w:pPr>
        <w:pStyle w:val="NormalHanging"/>
      </w:pPr>
      <w:r w:rsidRPr="00D241D9">
        <w:t>–</w:t>
      </w:r>
      <w:r w:rsidRPr="00D241D9">
        <w:tab/>
        <w:t xml:space="preserve">wara li kkunsidra r-rapport annwali tal-Kummissjoni dwar l-applikazzjoni tal-prinċipji </w:t>
      </w:r>
      <w:proofErr w:type="spellStart"/>
      <w:r w:rsidRPr="00D241D9">
        <w:t>tas-sussidjarjetà</w:t>
      </w:r>
      <w:proofErr w:type="spellEnd"/>
      <w:r w:rsidRPr="00D241D9">
        <w:t xml:space="preserve"> u tal-</w:t>
      </w:r>
      <w:proofErr w:type="spellStart"/>
      <w:r w:rsidRPr="00D241D9">
        <w:t>proporzjonalità</w:t>
      </w:r>
      <w:proofErr w:type="spellEnd"/>
      <w:r w:rsidRPr="00D241D9">
        <w:t xml:space="preserve"> u r-relazzjonijiet mal-parlamenti nazzjonali,</w:t>
      </w:r>
    </w:p>
    <w:p w14:paraId="6DEB3F74" w14:textId="77777777" w:rsidR="00D90269" w:rsidRPr="00D241D9" w:rsidRDefault="00D90269" w:rsidP="00D90269">
      <w:pPr>
        <w:pStyle w:val="NormalHanging"/>
      </w:pPr>
      <w:r w:rsidRPr="00D241D9">
        <w:t>–</w:t>
      </w:r>
      <w:r w:rsidRPr="00D241D9">
        <w:tab/>
        <w:t>wara li kkunsidra r-rapport finali tat-</w:t>
      </w:r>
      <w:proofErr w:type="spellStart"/>
      <w:r w:rsidRPr="00D241D9">
        <w:t>Task</w:t>
      </w:r>
      <w:proofErr w:type="spellEnd"/>
      <w:r w:rsidRPr="00D241D9">
        <w:t xml:space="preserve"> </w:t>
      </w:r>
      <w:proofErr w:type="spellStart"/>
      <w:r w:rsidRPr="00D241D9">
        <w:t>Force</w:t>
      </w:r>
      <w:proofErr w:type="spellEnd"/>
      <w:r w:rsidRPr="00D241D9">
        <w:t xml:space="preserve"> dwar </w:t>
      </w:r>
      <w:proofErr w:type="spellStart"/>
      <w:r w:rsidRPr="00D241D9">
        <w:t>is-Sussidjarjetà</w:t>
      </w:r>
      <w:proofErr w:type="spellEnd"/>
      <w:r w:rsidRPr="00D241D9">
        <w:t>, il-</w:t>
      </w:r>
      <w:proofErr w:type="spellStart"/>
      <w:r w:rsidRPr="00D241D9">
        <w:t>Proporzjonalità</w:t>
      </w:r>
      <w:proofErr w:type="spellEnd"/>
      <w:r w:rsidRPr="00D241D9">
        <w:t xml:space="preserve"> u dwar li “Isir Inqas b’Mod Iktar Effiċjenti” tal-10 ta’ Lulju 2018</w:t>
      </w:r>
      <w:r w:rsidRPr="00D241D9">
        <w:rPr>
          <w:rStyle w:val="FootnoteReference"/>
        </w:rPr>
        <w:footnoteReference w:customMarkFollows="1" w:id="9"/>
        <w:t>9</w:t>
      </w:r>
      <w:r w:rsidRPr="00D241D9">
        <w:t>;</w:t>
      </w:r>
    </w:p>
    <w:p w14:paraId="74EE45DD" w14:textId="77777777" w:rsidR="00D90269" w:rsidRPr="00D241D9" w:rsidRDefault="00D90269" w:rsidP="00D90269">
      <w:pPr>
        <w:pStyle w:val="NormalHanging"/>
      </w:pPr>
      <w:r w:rsidRPr="00D241D9">
        <w:t>–</w:t>
      </w:r>
      <w:r w:rsidRPr="00D241D9">
        <w:tab/>
        <w:t xml:space="preserve">wara li kkunsidra l-komunikazzjoni tal-Kummissjoni tat-23 ta’ Ottubru 2018 bit-titolu “l-prinċipji </w:t>
      </w:r>
      <w:proofErr w:type="spellStart"/>
      <w:r w:rsidRPr="00D241D9">
        <w:t>tas-sussidjarjetà</w:t>
      </w:r>
      <w:proofErr w:type="spellEnd"/>
      <w:r w:rsidRPr="00D241D9">
        <w:t xml:space="preserve"> u </w:t>
      </w:r>
      <w:proofErr w:type="spellStart"/>
      <w:r w:rsidRPr="00D241D9">
        <w:t>proporzjonalità</w:t>
      </w:r>
      <w:proofErr w:type="spellEnd"/>
      <w:r w:rsidRPr="00D241D9">
        <w:t>: Insaħħu r-rwol tagħhom fit-tfassil tal-politika tal-UE” (COM(2018)0703),</w:t>
      </w:r>
    </w:p>
    <w:p w14:paraId="73FB31E2" w14:textId="77777777" w:rsidR="00D90269" w:rsidRPr="00D241D9" w:rsidRDefault="00D90269" w:rsidP="00D90269">
      <w:pPr>
        <w:pStyle w:val="NormalHanging"/>
      </w:pPr>
      <w:r w:rsidRPr="00D241D9">
        <w:t>–</w:t>
      </w:r>
      <w:r w:rsidRPr="00D241D9">
        <w:tab/>
        <w:t>wara li kkunsidra l-Artikolu 55 tar-Regoli ta’ Proċedura tiegħu,</w:t>
      </w:r>
    </w:p>
    <w:p w14:paraId="06B59C06" w14:textId="77777777" w:rsidR="00D90269" w:rsidRPr="00D241D9" w:rsidRDefault="00D90269" w:rsidP="00D90269">
      <w:pPr>
        <w:pStyle w:val="NormalHanging"/>
      </w:pPr>
      <w:r w:rsidRPr="00D241D9">
        <w:t>–</w:t>
      </w:r>
      <w:r w:rsidRPr="00D241D9">
        <w:tab/>
        <w:t>wara li kkunsidra r-rapport tal-Kumitat għall-Affarijiet Kostituzzjonali (A10-0224/2025),</w:t>
      </w:r>
    </w:p>
    <w:p w14:paraId="002F3B78" w14:textId="77777777" w:rsidR="00D90269" w:rsidRPr="00D241D9" w:rsidRDefault="00D90269" w:rsidP="00D90269">
      <w:pPr>
        <w:pStyle w:val="NormalHanging"/>
      </w:pPr>
      <w:r w:rsidRPr="00D241D9">
        <w:t>A.</w:t>
      </w:r>
      <w:r w:rsidRPr="00D241D9">
        <w:tab/>
        <w:t xml:space="preserve">billi l-prinċipju </w:t>
      </w:r>
      <w:proofErr w:type="spellStart"/>
      <w:r w:rsidRPr="00D241D9">
        <w:t>tas-sussidjarjetà</w:t>
      </w:r>
      <w:proofErr w:type="spellEnd"/>
      <w:r w:rsidRPr="00D241D9">
        <w:t>, minqux fl-Artikolu 5(3) tat-</w:t>
      </w:r>
      <w:proofErr w:type="spellStart"/>
      <w:r w:rsidRPr="00D241D9">
        <w:t>TUE</w:t>
      </w:r>
      <w:proofErr w:type="spellEnd"/>
      <w:r w:rsidRPr="00D241D9">
        <w:t>, jiżgura li: “fl-oqsma li ma jaqgħux fil-kompetenza esklussiva tagħha, l-Unjoni għandha taġixxi biss jekk u sa fejn, l-objettivi tal-azzjoni prevista ma jkunux jistgħu jinkisbu biżżejjed mill-Istati Membri, la fil-livell ċentrali u lanqas fil-livell reġjonali u lokali, iżda jkunu jistgħu, minħabba l-iskala jew l-effetti tal-azzjoni prevista, jinkisbu aħjar fil-livell tal-Unjoni”; billi dan il-prinċipju jissalvagwardja l-bilanċ tal-poter fl-UE; billi l-prinċipju tal-proporzjonalità, kif deskritt fl-Artikolu 5(4) tat-TUE, jimponi li l-kontenut u l-forma tal-azzjoni tal-UE ma jridux jeċċedu dak li hu meħtieġ sabiex jintlaħqu l-objettivi tat-Trattati;</w:t>
      </w:r>
    </w:p>
    <w:p w14:paraId="2F09214B" w14:textId="77777777" w:rsidR="00D90269" w:rsidRPr="00D241D9" w:rsidRDefault="00D90269" w:rsidP="00D90269">
      <w:pPr>
        <w:pStyle w:val="NormalHanging"/>
      </w:pPr>
      <w:r w:rsidRPr="00D241D9">
        <w:t>B.</w:t>
      </w:r>
      <w:r w:rsidRPr="00D241D9">
        <w:tab/>
        <w:t xml:space="preserve">billi l-applikazzjoni tal-prinċipji </w:t>
      </w:r>
      <w:proofErr w:type="spellStart"/>
      <w:r w:rsidRPr="00D241D9">
        <w:t>tas-sussidjarjetà</w:t>
      </w:r>
      <w:proofErr w:type="spellEnd"/>
      <w:r w:rsidRPr="00D241D9">
        <w:t xml:space="preserve"> u tal-</w:t>
      </w:r>
      <w:proofErr w:type="spellStart"/>
      <w:r w:rsidRPr="00D241D9">
        <w:t>proporzjonalità</w:t>
      </w:r>
      <w:proofErr w:type="spellEnd"/>
      <w:r w:rsidRPr="00D241D9">
        <w:t xml:space="preserve"> hija essenzjali biex jiġu żgurati l-</w:t>
      </w:r>
      <w:proofErr w:type="spellStart"/>
      <w:r w:rsidRPr="00D241D9">
        <w:t>leġittimità</w:t>
      </w:r>
      <w:proofErr w:type="spellEnd"/>
      <w:r w:rsidRPr="00D241D9">
        <w:t xml:space="preserve"> demokratika u l-impatt u l-effiċjenza regolatorji tal-UE; billi huwa essenzjali li l-UE tirrispetta d-</w:t>
      </w:r>
      <w:proofErr w:type="spellStart"/>
      <w:r w:rsidRPr="00D241D9">
        <w:t>diversità</w:t>
      </w:r>
      <w:proofErr w:type="spellEnd"/>
      <w:r w:rsidRPr="00D241D9">
        <w:t xml:space="preserve"> tal-Istati Membri tagħha u tevita l-piżijiet regolatorji bla bżonn fuq l-Istati Membri u s-suġġetti legali tagħhom;</w:t>
      </w:r>
    </w:p>
    <w:p w14:paraId="0C4F04A8" w14:textId="77777777" w:rsidR="00D90269" w:rsidRPr="00D241D9" w:rsidRDefault="00D90269" w:rsidP="00D90269">
      <w:pPr>
        <w:pStyle w:val="NormalHanging"/>
      </w:pPr>
      <w:r w:rsidRPr="00D241D9">
        <w:lastRenderedPageBreak/>
        <w:t>C.</w:t>
      </w:r>
      <w:r w:rsidRPr="00D241D9">
        <w:tab/>
        <w:t>billi l-Artikoli 2-6 tat-</w:t>
      </w:r>
      <w:proofErr w:type="spellStart"/>
      <w:r w:rsidRPr="00D241D9">
        <w:t>TFUE</w:t>
      </w:r>
      <w:proofErr w:type="spellEnd"/>
      <w:r w:rsidRPr="00D241D9">
        <w:t xml:space="preserve"> </w:t>
      </w:r>
      <w:proofErr w:type="spellStart"/>
      <w:r w:rsidRPr="00D241D9">
        <w:t>jiddelinjaw</w:t>
      </w:r>
      <w:proofErr w:type="spellEnd"/>
      <w:r w:rsidRPr="00D241D9">
        <w:t xml:space="preserve"> b’mod ċar il-kompetenzi </w:t>
      </w:r>
      <w:proofErr w:type="spellStart"/>
      <w:r w:rsidRPr="00D241D9">
        <w:t>esklużivi</w:t>
      </w:r>
      <w:proofErr w:type="spellEnd"/>
      <w:r w:rsidRPr="00D241D9">
        <w:t xml:space="preserve">, </w:t>
      </w:r>
      <w:proofErr w:type="spellStart"/>
      <w:r w:rsidRPr="00D241D9">
        <w:t>kondiviżi</w:t>
      </w:r>
      <w:proofErr w:type="spellEnd"/>
      <w:r w:rsidRPr="00D241D9">
        <w:t xml:space="preserve"> u ta’ appoġġ tal-UE;</w:t>
      </w:r>
    </w:p>
    <w:p w14:paraId="4E724AB1" w14:textId="77777777" w:rsidR="00D90269" w:rsidRPr="00D241D9" w:rsidRDefault="00D90269" w:rsidP="00D90269">
      <w:pPr>
        <w:pStyle w:val="NormalHanging"/>
      </w:pPr>
      <w:r w:rsidRPr="00D241D9">
        <w:t>D.</w:t>
      </w:r>
      <w:r w:rsidRPr="00D241D9">
        <w:tab/>
        <w:t xml:space="preserve">billi l-prinċipji </w:t>
      </w:r>
      <w:proofErr w:type="spellStart"/>
      <w:r w:rsidRPr="00D241D9">
        <w:t>tas-sussidjarjetà</w:t>
      </w:r>
      <w:proofErr w:type="spellEnd"/>
      <w:r w:rsidRPr="00D241D9">
        <w:t xml:space="preserve"> u l-</w:t>
      </w:r>
      <w:proofErr w:type="spellStart"/>
      <w:r w:rsidRPr="00D241D9">
        <w:t>proporzjonalità</w:t>
      </w:r>
      <w:proofErr w:type="spellEnd"/>
      <w:r w:rsidRPr="00D241D9">
        <w:t xml:space="preserve"> ssemmew b’mod espliċitu għall-ewwel darba fit-Trattat ta’ Maastricht biex is-setgħat dejjem akbar tal-Unjoni Ewropea jiġu </w:t>
      </w:r>
      <w:proofErr w:type="spellStart"/>
      <w:r w:rsidRPr="00D241D9">
        <w:t>bbilanċjati</w:t>
      </w:r>
      <w:proofErr w:type="spellEnd"/>
      <w:r w:rsidRPr="00D241D9">
        <w:t xml:space="preserve"> mas-sovranità tal-Istati Membri; billi r-rwol tal-parlamenti nazzjonali ssaħħaħ bil-Protokoll Nru 2 tat-Trattati, miżjud bit-Trattat ta’ </w:t>
      </w:r>
      <w:proofErr w:type="spellStart"/>
      <w:r w:rsidRPr="00D241D9">
        <w:t>Liżbona</w:t>
      </w:r>
      <w:proofErr w:type="spellEnd"/>
      <w:r w:rsidRPr="00D241D9">
        <w:t>, bl-introduzzjoni ta’ sistema ta’ twissija bikrija (STB);</w:t>
      </w:r>
    </w:p>
    <w:p w14:paraId="11A841D8" w14:textId="77777777" w:rsidR="00D90269" w:rsidRPr="00D241D9" w:rsidRDefault="00D90269" w:rsidP="00D90269">
      <w:pPr>
        <w:pStyle w:val="NormalHanging"/>
      </w:pPr>
      <w:r w:rsidRPr="00D241D9">
        <w:t>E.</w:t>
      </w:r>
      <w:r w:rsidRPr="00D241D9">
        <w:tab/>
        <w:t xml:space="preserve">billi ġew sottomessi 577 analiżi </w:t>
      </w:r>
      <w:proofErr w:type="spellStart"/>
      <w:r w:rsidRPr="00D241D9">
        <w:t>tas-sussidjarjetà</w:t>
      </w:r>
      <w:proofErr w:type="spellEnd"/>
      <w:r w:rsidRPr="00D241D9">
        <w:t xml:space="preserve"> u opinjonijiet motivati mill-parlamenti nazzjonali, 3 803 kontribuzzjonijiet mill-parlamenti nazzjonali, tliet “karti sofor” u l-ebda “karta oranġjo” mid-dħul fis-seħħ tat-Trattat ta’ </w:t>
      </w:r>
      <w:proofErr w:type="spellStart"/>
      <w:r w:rsidRPr="00D241D9">
        <w:t>Liżbona</w:t>
      </w:r>
      <w:proofErr w:type="spellEnd"/>
      <w:r w:rsidRPr="00D241D9">
        <w:t xml:space="preserve"> </w:t>
      </w:r>
      <w:proofErr w:type="spellStart"/>
      <w:r w:rsidRPr="00D241D9">
        <w:t>fl</w:t>
      </w:r>
      <w:proofErr w:type="spellEnd"/>
      <w:r w:rsidRPr="00D241D9">
        <w:t>-2009;</w:t>
      </w:r>
    </w:p>
    <w:p w14:paraId="7EF2B144" w14:textId="77777777" w:rsidR="00D90269" w:rsidRPr="00D241D9" w:rsidRDefault="00D90269" w:rsidP="00D90269">
      <w:pPr>
        <w:pStyle w:val="NormalHanging"/>
      </w:pPr>
      <w:r w:rsidRPr="00D241D9">
        <w:t>F.</w:t>
      </w:r>
      <w:r w:rsidRPr="00D241D9">
        <w:tab/>
        <w:t xml:space="preserve">billi, f’konformità mal-prinċipji minquxa fit-Trattat ta’ Lisbona, b’mod partikolari l-Protokoll Nru 2 dwar l-applikazzjoni tal-prinċipji </w:t>
      </w:r>
      <w:proofErr w:type="spellStart"/>
      <w:r w:rsidRPr="00D241D9">
        <w:t>tas-sussidjarjetà</w:t>
      </w:r>
      <w:proofErr w:type="spellEnd"/>
      <w:r w:rsidRPr="00D241D9">
        <w:t xml:space="preserve"> u l-</w:t>
      </w:r>
      <w:proofErr w:type="spellStart"/>
      <w:r w:rsidRPr="00D241D9">
        <w:t>proporzjonalità</w:t>
      </w:r>
      <w:proofErr w:type="spellEnd"/>
      <w:r w:rsidRPr="00D241D9">
        <w:t>, il-qafas istituzzjonali kollu tal-UE jrid jagħmel sforzi konsistenti u sostnuti biex jiżgura l-involviment attiv tal-parlamenti nazzjonali fil-proċess Ewropew tat-teħid tad-deċiżjonijiet; billi l-mekkaniżmi tal-karta s-safra u tal-karta l-oranġjo, kif previst fit-Trattat ta’ Lisbona, għandhom jissaħħu, u għandha tingħata kunsiderazzjoni biex tkompli l-</w:t>
      </w:r>
      <w:proofErr w:type="spellStart"/>
      <w:r w:rsidRPr="00D241D9">
        <w:t>effikaċja</w:t>
      </w:r>
      <w:proofErr w:type="spellEnd"/>
      <w:r w:rsidRPr="00D241D9">
        <w:t xml:space="preserve"> tagħhom tkompli tissaħħaħ aktar;</w:t>
      </w:r>
    </w:p>
    <w:p w14:paraId="3F876794" w14:textId="77777777" w:rsidR="00D90269" w:rsidRPr="00D241D9" w:rsidRDefault="00D90269" w:rsidP="00D90269">
      <w:pPr>
        <w:pStyle w:val="NormalHanging"/>
      </w:pPr>
      <w:r w:rsidRPr="00D241D9">
        <w:t>G.</w:t>
      </w:r>
      <w:r w:rsidRPr="00D241D9">
        <w:tab/>
        <w:t>billi l-ewwel waħda biss mit-tliet proċeduri tal-karta s-safra wasslet għall-irtirar ta’ proposta għal regolament</w:t>
      </w:r>
      <w:r w:rsidRPr="00D241D9">
        <w:rPr>
          <w:rStyle w:val="FootnoteReference"/>
        </w:rPr>
        <w:footnoteReference w:customMarkFollows="1" w:id="10"/>
        <w:t>10</w:t>
      </w:r>
      <w:r w:rsidRPr="00D241D9">
        <w:t>, it-tieni waħda wasslet għal kooperazzjoni msaħħa bejn 20 Stat Membru minflok implimentazzjoni unanima</w:t>
      </w:r>
      <w:r w:rsidRPr="00D241D9">
        <w:rPr>
          <w:rStyle w:val="FootnoteReference"/>
        </w:rPr>
        <w:footnoteReference w:customMarkFollows="1" w:id="11"/>
        <w:t>11</w:t>
      </w:r>
      <w:r w:rsidRPr="00D241D9">
        <w:t>, u t-tielet ma kellha l-ebda effett, filwaqt li tressqu 14-il opinjoni motivata mill-parlamenti fi 11-il Stat Membru</w:t>
      </w:r>
      <w:r w:rsidRPr="00D241D9">
        <w:rPr>
          <w:rStyle w:val="FootnoteReference"/>
        </w:rPr>
        <w:footnoteReference w:customMarkFollows="1" w:id="12"/>
        <w:t>12</w:t>
      </w:r>
      <w:r w:rsidRPr="00D241D9">
        <w:t>;</w:t>
      </w:r>
    </w:p>
    <w:p w14:paraId="489D6591" w14:textId="77777777" w:rsidR="00D90269" w:rsidRPr="00D241D9" w:rsidRDefault="00D90269" w:rsidP="00D90269">
      <w:pPr>
        <w:pStyle w:val="NormalHanging"/>
      </w:pPr>
      <w:r w:rsidRPr="00D241D9">
        <w:t>H.</w:t>
      </w:r>
      <w:r w:rsidRPr="00D241D9">
        <w:tab/>
        <w:t xml:space="preserve">billi l-STB wasslet biss għal żewġ proċeduri quddiem il-Qorti tal-Ġustizzja tal-Unjoni Ewropea (QĠUE) biex tiġi vvalutata l-applikazzjoni korretta tal-prinċipji </w:t>
      </w:r>
      <w:proofErr w:type="spellStart"/>
      <w:r w:rsidRPr="00D241D9">
        <w:t>tas-sussidjarjetà</w:t>
      </w:r>
      <w:proofErr w:type="spellEnd"/>
      <w:r w:rsidRPr="00D241D9">
        <w:t xml:space="preserve"> u tal-</w:t>
      </w:r>
      <w:proofErr w:type="spellStart"/>
      <w:r w:rsidRPr="00D241D9">
        <w:t>proporzjonalità</w:t>
      </w:r>
      <w:proofErr w:type="spellEnd"/>
      <w:r w:rsidRPr="00D241D9">
        <w:t>; billi l-</w:t>
      </w:r>
      <w:proofErr w:type="spellStart"/>
      <w:r w:rsidRPr="00D241D9">
        <w:t>QĠUE</w:t>
      </w:r>
      <w:proofErr w:type="spellEnd"/>
      <w:r w:rsidRPr="00D241D9">
        <w:t xml:space="preserve"> </w:t>
      </w:r>
      <w:proofErr w:type="spellStart"/>
      <w:r w:rsidRPr="00D241D9">
        <w:t>ddeċidiet</w:t>
      </w:r>
      <w:proofErr w:type="spellEnd"/>
      <w:r w:rsidRPr="00D241D9">
        <w:t xml:space="preserve"> fiż-żewġ każijiet li ma kien hemm l-ebda ksur tal-prinċipji </w:t>
      </w:r>
      <w:proofErr w:type="spellStart"/>
      <w:r w:rsidRPr="00D241D9">
        <w:t>tas-sussidjarjetà</w:t>
      </w:r>
      <w:proofErr w:type="spellEnd"/>
      <w:r w:rsidRPr="00D241D9">
        <w:t xml:space="preserve"> u tal-</w:t>
      </w:r>
      <w:proofErr w:type="spellStart"/>
      <w:r w:rsidRPr="00D241D9">
        <w:t>proporzjonalità</w:t>
      </w:r>
      <w:proofErr w:type="spellEnd"/>
      <w:r w:rsidRPr="00D241D9">
        <w:t>;</w:t>
      </w:r>
    </w:p>
    <w:p w14:paraId="594E4C7B" w14:textId="77777777" w:rsidR="00D90269" w:rsidRPr="00D241D9" w:rsidRDefault="00D90269" w:rsidP="00D90269">
      <w:pPr>
        <w:pStyle w:val="NormalHanging"/>
      </w:pPr>
      <w:r w:rsidRPr="00D241D9">
        <w:t>I.</w:t>
      </w:r>
      <w:r w:rsidRPr="00D241D9">
        <w:tab/>
        <w:t xml:space="preserve">billi </w:t>
      </w:r>
      <w:proofErr w:type="spellStart"/>
      <w:r w:rsidRPr="00D241D9">
        <w:t>aderenza</w:t>
      </w:r>
      <w:proofErr w:type="spellEnd"/>
      <w:r w:rsidRPr="00D241D9">
        <w:t xml:space="preserve"> stretta mal-prinċipji </w:t>
      </w:r>
      <w:proofErr w:type="spellStart"/>
      <w:r w:rsidRPr="00D241D9">
        <w:t>tas-sussidjarjetà</w:t>
      </w:r>
      <w:proofErr w:type="spellEnd"/>
      <w:r w:rsidRPr="00D241D9">
        <w:t xml:space="preserve"> u tal-</w:t>
      </w:r>
      <w:proofErr w:type="spellStart"/>
      <w:r w:rsidRPr="00D241D9">
        <w:t>proporzjonalità</w:t>
      </w:r>
      <w:proofErr w:type="spellEnd"/>
      <w:r w:rsidRPr="00D241D9">
        <w:t xml:space="preserve"> mill-Kummissjoni u mill-</w:t>
      </w:r>
      <w:proofErr w:type="spellStart"/>
      <w:r w:rsidRPr="00D241D9">
        <w:t>koleġiżlaturi</w:t>
      </w:r>
      <w:proofErr w:type="spellEnd"/>
      <w:r w:rsidRPr="00D241D9">
        <w:t xml:space="preserve"> tista’ tgħin biex </w:t>
      </w:r>
      <w:proofErr w:type="spellStart"/>
      <w:r w:rsidRPr="00D241D9">
        <w:t>jittaffew</w:t>
      </w:r>
      <w:proofErr w:type="spellEnd"/>
      <w:r w:rsidRPr="00D241D9">
        <w:t xml:space="preserve"> il-piżijiet regolatorji u tikkontribwixxi għal proċess tat-tfassil tal-liġijiet aktar effiċjenti;</w:t>
      </w:r>
    </w:p>
    <w:p w14:paraId="2BD8FE99" w14:textId="77777777" w:rsidR="00D90269" w:rsidRPr="00D241D9" w:rsidRDefault="00D90269" w:rsidP="00D90269">
      <w:pPr>
        <w:pStyle w:val="NormalHanging"/>
      </w:pPr>
      <w:r w:rsidRPr="00D241D9">
        <w:t>J.</w:t>
      </w:r>
      <w:r w:rsidRPr="00D241D9">
        <w:tab/>
        <w:t xml:space="preserve">billi hemm prattika stabbilita ta’ kull presidenza b’rotazzjoni tal-Kunsill tal-Unjoni Ewropea b’dimensjoni parlamentari, li fiha l-parlamenti nazzjonali jipparteċipaw b’mod konġunt mal-Parlament Ewropew f’bosta konferenzi </w:t>
      </w:r>
      <w:proofErr w:type="spellStart"/>
      <w:r w:rsidRPr="00D241D9">
        <w:t>interparlamentari</w:t>
      </w:r>
      <w:proofErr w:type="spellEnd"/>
      <w:r w:rsidRPr="00D241D9">
        <w:t xml:space="preserve"> dwar varjetà ta’ suġġetti;</w:t>
      </w:r>
    </w:p>
    <w:p w14:paraId="3EAC0D59" w14:textId="77777777" w:rsidR="00D90269" w:rsidRPr="00D241D9" w:rsidRDefault="00D90269" w:rsidP="00D90269">
      <w:pPr>
        <w:pStyle w:val="NormalHanging"/>
      </w:pPr>
      <w:r w:rsidRPr="00D241D9">
        <w:t>K.</w:t>
      </w:r>
      <w:r w:rsidRPr="00D241D9">
        <w:tab/>
        <w:t xml:space="preserve">billi l-parlamenti nazzjonali huma inklużi fil-proċess leġiżlattiv tal-UE kemm skont id-dispożizzjonijiet speċifiċi tal-Protokoll Nru 2 tat-TFUE, kif ukoll billi jeżerċitaw </w:t>
      </w:r>
      <w:r w:rsidRPr="00D241D9">
        <w:lastRenderedPageBreak/>
        <w:t>kontroll demokratiku fuq il-gvernijiet nazzjonali rispettivi tagħhom, li jirrappreżentaw l-interessi tal-Istati Membri fil-Kunsill;</w:t>
      </w:r>
    </w:p>
    <w:p w14:paraId="6988DA09" w14:textId="77777777" w:rsidR="00D90269" w:rsidRPr="00D241D9" w:rsidRDefault="00D90269" w:rsidP="00D90269">
      <w:pPr>
        <w:pStyle w:val="NormalHanging"/>
      </w:pPr>
      <w:r w:rsidRPr="00D241D9">
        <w:t>L.</w:t>
      </w:r>
      <w:r w:rsidRPr="00D241D9">
        <w:tab/>
        <w:t xml:space="preserve">billi l-Artikolu 122 tat-TFUE huwa mfassal biex jintuża biss f’sitwazzjonijiet eċċezzjonali u ta’ kriżi u ma għandux jintuża ħażin bħala mod kif jiġu </w:t>
      </w:r>
      <w:proofErr w:type="spellStart"/>
      <w:r w:rsidRPr="00D241D9">
        <w:t>ċċirkumventati</w:t>
      </w:r>
      <w:proofErr w:type="spellEnd"/>
      <w:r w:rsidRPr="00D241D9">
        <w:t xml:space="preserve"> proċeduri oħra stabbiliti mit-Trattati, speċjalment peress li dan ikun jeskludi l-parteċipazzjoni tal-Parlament u għalhekk jista’ </w:t>
      </w:r>
      <w:proofErr w:type="spellStart"/>
      <w:r w:rsidRPr="00D241D9">
        <w:t>jdgħajjef</w:t>
      </w:r>
      <w:proofErr w:type="spellEnd"/>
      <w:r w:rsidRPr="00D241D9">
        <w:t xml:space="preserve"> il-fiduċja pubblika;</w:t>
      </w:r>
    </w:p>
    <w:p w14:paraId="422168C8" w14:textId="77777777" w:rsidR="00D90269" w:rsidRPr="00D241D9" w:rsidRDefault="00D90269" w:rsidP="00D90269">
      <w:pPr>
        <w:pStyle w:val="NormalHanging"/>
      </w:pPr>
      <w:r w:rsidRPr="00D241D9">
        <w:t>M.</w:t>
      </w:r>
      <w:r w:rsidRPr="00D241D9">
        <w:tab/>
        <w:t xml:space="preserve">billi l-iskrutinju fuq il-Kummissjoni, bħala l-korp eżekuttiv tal-UE, għandu jiġi </w:t>
      </w:r>
      <w:proofErr w:type="spellStart"/>
      <w:r w:rsidRPr="00D241D9">
        <w:t>eżerċitat</w:t>
      </w:r>
      <w:proofErr w:type="spellEnd"/>
      <w:r w:rsidRPr="00D241D9">
        <w:t xml:space="preserve"> kemm mill-Parlament Ewropew kif ukoll mill-parlamenti nazzjonali;</w:t>
      </w:r>
    </w:p>
    <w:p w14:paraId="16BD8E82" w14:textId="77777777" w:rsidR="00D90269" w:rsidRPr="00D241D9" w:rsidRDefault="00D90269" w:rsidP="00D90269">
      <w:pPr>
        <w:pStyle w:val="NormalHanging12a"/>
      </w:pPr>
      <w:r w:rsidRPr="00D241D9">
        <w:t>1.</w:t>
      </w:r>
      <w:r w:rsidRPr="00D241D9">
        <w:tab/>
        <w:t xml:space="preserve">Jafferma mill-ġdid l-importanza fundamentali tal-prinċipji </w:t>
      </w:r>
      <w:proofErr w:type="spellStart"/>
      <w:r w:rsidRPr="00D241D9">
        <w:t>tas-sussidjarjetà</w:t>
      </w:r>
      <w:proofErr w:type="spellEnd"/>
      <w:r w:rsidRPr="00D241D9">
        <w:t xml:space="preserve"> u tal-</w:t>
      </w:r>
      <w:proofErr w:type="spellStart"/>
      <w:r w:rsidRPr="00D241D9">
        <w:t>proporzjonalità</w:t>
      </w:r>
      <w:proofErr w:type="spellEnd"/>
      <w:r w:rsidRPr="00D241D9">
        <w:t xml:space="preserve"> għall-qafas legali u istituzzjonali tal-UE; ifakkar li l-prinċipji </w:t>
      </w:r>
      <w:proofErr w:type="spellStart"/>
      <w:r w:rsidRPr="00D241D9">
        <w:t>tas-sussidjarjetà</w:t>
      </w:r>
      <w:proofErr w:type="spellEnd"/>
      <w:r w:rsidRPr="00D241D9">
        <w:t xml:space="preserve"> u l-</w:t>
      </w:r>
      <w:proofErr w:type="spellStart"/>
      <w:r w:rsidRPr="00D241D9">
        <w:t>proporzjonalità</w:t>
      </w:r>
      <w:proofErr w:type="spellEnd"/>
      <w:r w:rsidRPr="00D241D9">
        <w:t xml:space="preserve"> għandhom ikunu elementi essenzjali tal-approċċ tal-Kummissjoni għar-regolamentazzjoni aħjar, li hija mibnija fuq it-tliet proċessi fundamentali tal-evalwazzjoni, il-valutazzjoni tal-impatt u l-konsultazzjoni mal-partijiet ikkonċernati; itenni li dawn il-prinċipji huma essenzjali biex tiġi </w:t>
      </w:r>
      <w:proofErr w:type="spellStart"/>
      <w:r w:rsidRPr="00D241D9">
        <w:t>salvagwardjata</w:t>
      </w:r>
      <w:proofErr w:type="spellEnd"/>
      <w:r w:rsidRPr="00D241D9">
        <w:t xml:space="preserve"> d-diviżjoni tas-setgħat u biex jiġi żgurat li l-azzjonijiet tal-UE jkunu meħtieġa u xierqa;</w:t>
      </w:r>
    </w:p>
    <w:p w14:paraId="0110E081" w14:textId="77777777" w:rsidR="00D90269" w:rsidRPr="00D241D9" w:rsidRDefault="00D90269" w:rsidP="00D90269">
      <w:pPr>
        <w:pStyle w:val="NormalHanging12a"/>
      </w:pPr>
      <w:r w:rsidRPr="00D241D9">
        <w:t>2.</w:t>
      </w:r>
      <w:r w:rsidRPr="00D241D9">
        <w:tab/>
        <w:t xml:space="preserve">Jenfasizza li r-raġunament wara l-prinċipju </w:t>
      </w:r>
      <w:proofErr w:type="spellStart"/>
      <w:r w:rsidRPr="00D241D9">
        <w:t>tas-sussidjarjetà</w:t>
      </w:r>
      <w:proofErr w:type="spellEnd"/>
      <w:r w:rsidRPr="00D241D9">
        <w:t xml:space="preserve"> huwa li jiġi żgurat li d-deċiżjonijiet għandhom jittieħdu kemm jista’ jkun qrib iċ-ċittadini, filwaqt li tiġi </w:t>
      </w:r>
      <w:proofErr w:type="spellStart"/>
      <w:r w:rsidRPr="00D241D9">
        <w:t>salvagwardjata</w:t>
      </w:r>
      <w:proofErr w:type="spellEnd"/>
      <w:r w:rsidRPr="00D241D9">
        <w:t xml:space="preserve"> l-kapaċità tal-Istati Membri li jieħdu deċiżjonijiet u azzjoni u jawtorizzaw intervent mill-UE meta l-objettivi ta’ azzjoni ma jkunux jistgħu jintlaħqu b’mod suffiċjenti mill-Istati Membri, iżda jkunu jistgħu jintlaħqu aħjar fil-livell tal-UE, minħabba l-iskala u l-effetti tal-azzjoni proposta, bl-għan primarju li tiġi </w:t>
      </w:r>
      <w:proofErr w:type="spellStart"/>
      <w:r w:rsidRPr="00D241D9">
        <w:t>massimizzata</w:t>
      </w:r>
      <w:proofErr w:type="spellEnd"/>
      <w:r w:rsidRPr="00D241D9">
        <w:t xml:space="preserve"> l-</w:t>
      </w:r>
      <w:proofErr w:type="spellStart"/>
      <w:r w:rsidRPr="00D241D9">
        <w:t>effikaċja</w:t>
      </w:r>
      <w:proofErr w:type="spellEnd"/>
      <w:r w:rsidRPr="00D241D9">
        <w:t xml:space="preserve"> u tiġi żgurata </w:t>
      </w:r>
      <w:proofErr w:type="spellStart"/>
      <w:r w:rsidRPr="00D241D9">
        <w:t>prossimità</w:t>
      </w:r>
      <w:proofErr w:type="spellEnd"/>
      <w:r w:rsidRPr="00D241D9">
        <w:t xml:space="preserve"> aktar mill-qrib maċ-ċittadini;</w:t>
      </w:r>
    </w:p>
    <w:p w14:paraId="7F816F14" w14:textId="77777777" w:rsidR="00D90269" w:rsidRPr="00D241D9" w:rsidRDefault="00D90269" w:rsidP="00D90269">
      <w:pPr>
        <w:pStyle w:val="NormalHanging12a"/>
      </w:pPr>
      <w:r w:rsidRPr="00D241D9">
        <w:t>3.</w:t>
      </w:r>
      <w:r w:rsidRPr="00D241D9">
        <w:tab/>
        <w:t xml:space="preserve">Ifakkar li l-prinċipji </w:t>
      </w:r>
      <w:proofErr w:type="spellStart"/>
      <w:r w:rsidRPr="00D241D9">
        <w:t>tas-sussidjarjetà</w:t>
      </w:r>
      <w:proofErr w:type="spellEnd"/>
      <w:r w:rsidRPr="00D241D9">
        <w:t xml:space="preserve"> u tal-</w:t>
      </w:r>
      <w:proofErr w:type="spellStart"/>
      <w:r w:rsidRPr="00D241D9">
        <w:t>proporzjonalità</w:t>
      </w:r>
      <w:proofErr w:type="spellEnd"/>
      <w:r w:rsidRPr="00D241D9">
        <w:t xml:space="preserve"> jirrikjedu li l-miżuri adottati mill-istituzzjonijiet tal-UE ma jaqbżux il-limiti ta’ dak li huwa xieraq u meħtieġ sabiex jintlaħqu l-objettivi segwiti b’mod leġittimu mil-leġiżlazzjoni tal-UE;</w:t>
      </w:r>
    </w:p>
    <w:p w14:paraId="238F57A4" w14:textId="77777777" w:rsidR="00D90269" w:rsidRPr="00D241D9" w:rsidRDefault="00D90269" w:rsidP="00D90269">
      <w:pPr>
        <w:pStyle w:val="NormalHanging12a"/>
      </w:pPr>
      <w:r w:rsidRPr="00D241D9">
        <w:t>4.</w:t>
      </w:r>
      <w:r w:rsidRPr="00D241D9">
        <w:tab/>
      </w:r>
      <w:proofErr w:type="spellStart"/>
      <w:r w:rsidRPr="00D241D9">
        <w:t>Jissottolinja</w:t>
      </w:r>
      <w:proofErr w:type="spellEnd"/>
      <w:r w:rsidRPr="00D241D9">
        <w:t xml:space="preserve"> li l-kunċett </w:t>
      </w:r>
      <w:proofErr w:type="spellStart"/>
      <w:r w:rsidRPr="00D241D9">
        <w:t>tas</w:t>
      </w:r>
      <w:proofErr w:type="spellEnd"/>
      <w:r w:rsidRPr="00D241D9">
        <w:t>-“</w:t>
      </w:r>
      <w:proofErr w:type="spellStart"/>
      <w:r w:rsidRPr="00D241D9">
        <w:t>sussidjarjetà</w:t>
      </w:r>
      <w:proofErr w:type="spellEnd"/>
      <w:r w:rsidRPr="00D241D9">
        <w:t xml:space="preserve"> attiva” kif żviluppat </w:t>
      </w:r>
      <w:proofErr w:type="spellStart"/>
      <w:r w:rsidRPr="00D241D9">
        <w:t>mit-Task</w:t>
      </w:r>
      <w:proofErr w:type="spellEnd"/>
      <w:r w:rsidRPr="00D241D9">
        <w:t xml:space="preserve"> </w:t>
      </w:r>
      <w:proofErr w:type="spellStart"/>
      <w:r w:rsidRPr="00D241D9">
        <w:t>Force</w:t>
      </w:r>
      <w:proofErr w:type="spellEnd"/>
      <w:r w:rsidRPr="00D241D9">
        <w:t xml:space="preserve"> dwar </w:t>
      </w:r>
      <w:proofErr w:type="spellStart"/>
      <w:r w:rsidRPr="00D241D9">
        <w:t>is-Sussidjarjetà</w:t>
      </w:r>
      <w:proofErr w:type="spellEnd"/>
      <w:r w:rsidRPr="00D241D9">
        <w:t>, il-Proporzjonalità u dwar li “Isir inqas b’mod iktar effiċjenti” (</w:t>
      </w:r>
      <w:proofErr w:type="spellStart"/>
      <w:r w:rsidRPr="00D241D9">
        <w:t>it-Task</w:t>
      </w:r>
      <w:proofErr w:type="spellEnd"/>
      <w:r w:rsidRPr="00D241D9">
        <w:t xml:space="preserve"> </w:t>
      </w:r>
      <w:proofErr w:type="spellStart"/>
      <w:r w:rsidRPr="00D241D9">
        <w:t>Force</w:t>
      </w:r>
      <w:proofErr w:type="spellEnd"/>
      <w:r w:rsidRPr="00D241D9">
        <w:t xml:space="preserve">) huwa </w:t>
      </w:r>
      <w:proofErr w:type="spellStart"/>
      <w:r w:rsidRPr="00D241D9">
        <w:t>bbażat</w:t>
      </w:r>
      <w:proofErr w:type="spellEnd"/>
      <w:r w:rsidRPr="00D241D9">
        <w:t xml:space="preserve"> fuq kooperazzjoni kostruttiva bejn il-livelli kollha ta’ governanza matul l-istadji kollha taċ-ċiklu tal-ħajja tal-leġiżlazzjoni tal-UE għall-benefiċċju taċ-ċittadini tal-UE;</w:t>
      </w:r>
    </w:p>
    <w:p w14:paraId="4D21F9E1" w14:textId="77777777" w:rsidR="00D90269" w:rsidRPr="00D241D9" w:rsidRDefault="00D90269" w:rsidP="00D90269">
      <w:pPr>
        <w:pStyle w:val="Normal12a"/>
      </w:pPr>
      <w:r w:rsidRPr="00D241D9">
        <w:rPr>
          <w:b/>
          <w:i/>
        </w:rPr>
        <w:t>Ir-rwol tal-Kummissjoni</w:t>
      </w:r>
    </w:p>
    <w:p w14:paraId="2B7C1BA2" w14:textId="77777777" w:rsidR="00D90269" w:rsidRPr="00D241D9" w:rsidRDefault="00D90269" w:rsidP="00D90269">
      <w:pPr>
        <w:pStyle w:val="NormalHanging12a"/>
      </w:pPr>
      <w:r w:rsidRPr="00D241D9">
        <w:t>5.</w:t>
      </w:r>
      <w:r w:rsidRPr="00D241D9">
        <w:tab/>
        <w:t xml:space="preserve">Jistieden lill-Kummissjoni teżerċita d-diliġenza dovuta u d-diskrezzjoni meta tkun qed tipproponi leġiżlazzjoni li taqa’ taħt kompetenzi </w:t>
      </w:r>
      <w:proofErr w:type="spellStart"/>
      <w:r w:rsidRPr="00D241D9">
        <w:t>kondiviżi</w:t>
      </w:r>
      <w:proofErr w:type="spellEnd"/>
      <w:r w:rsidRPr="00D241D9">
        <w:t xml:space="preserve">; jistieden lill-Kummissjoni </w:t>
      </w:r>
      <w:proofErr w:type="spellStart"/>
      <w:r w:rsidRPr="00D241D9">
        <w:t>tiddefinixxi</w:t>
      </w:r>
      <w:proofErr w:type="spellEnd"/>
      <w:r w:rsidRPr="00D241D9">
        <w:t xml:space="preserve"> b’mod ċar u bir-reqqa l-bażi legali għall-azzjoni tal-UE, filwaqt li tiżgura r-rispett sħiħ għall-kompetenzi tal-Istati Membri u l-użu xieraq tal-pedamenti legali; jissottolinja li l-qafas istituzzjonali kollu tal-UE jrid jagħmel sforzi konsistenti u sostnuti biex jiżgura l-involviment attiv tal-parlamenti nazzjonali fil-proċess Ewropew tat-teħid tad-deċiżjonijiet;</w:t>
      </w:r>
    </w:p>
    <w:p w14:paraId="533CE919" w14:textId="77777777" w:rsidR="00D90269" w:rsidRPr="00D241D9" w:rsidRDefault="00D90269" w:rsidP="00D90269">
      <w:pPr>
        <w:pStyle w:val="NormalHanging12a"/>
      </w:pPr>
      <w:r w:rsidRPr="00D241D9">
        <w:t>6.</w:t>
      </w:r>
      <w:r w:rsidRPr="00D241D9">
        <w:tab/>
        <w:t xml:space="preserve">Jinnota bi tħassib l-għażla min-naħa tal-Kummissjoni tal-Artikolu 122 tat-TFUE bħala bażi legali għall-użu ta’ EUR 800 biljun għall-istrument Pjan </w:t>
      </w:r>
      <w:proofErr w:type="spellStart"/>
      <w:r w:rsidRPr="00D241D9">
        <w:t>ReArm</w:t>
      </w:r>
      <w:proofErr w:type="spellEnd"/>
      <w:r w:rsidRPr="00D241D9">
        <w:t xml:space="preserve"> </w:t>
      </w:r>
      <w:proofErr w:type="spellStart"/>
      <w:r w:rsidRPr="00D241D9">
        <w:t>Europe</w:t>
      </w:r>
      <w:proofErr w:type="spellEnd"/>
      <w:r w:rsidRPr="00D241D9">
        <w:t>/</w:t>
      </w:r>
      <w:proofErr w:type="spellStart"/>
      <w:r w:rsidRPr="00D241D9">
        <w:t>Prontezza</w:t>
      </w:r>
      <w:proofErr w:type="spellEnd"/>
      <w:r w:rsidRPr="00D241D9">
        <w:t xml:space="preserve"> 2030; jistieden lill-Kummissjoni tirrevedi l-bażi legali ta’ din l-inizjattiva; iħeġġeġ lill-Kummissjoni taqra l-Artikolu 122 tat-TFUE fid-dawl tat-tfassil inizjali tiegħu bħala </w:t>
      </w:r>
      <w:r w:rsidRPr="00D241D9">
        <w:lastRenderedPageBreak/>
        <w:t xml:space="preserve">soluzzjoni straordinarja u ta’ ġestjoni tal-kriżijiet, u fl-ispirtu tal-prinċipju </w:t>
      </w:r>
      <w:proofErr w:type="spellStart"/>
      <w:r w:rsidRPr="00D241D9">
        <w:t>tas-sussidjarjetà</w:t>
      </w:r>
      <w:proofErr w:type="spellEnd"/>
      <w:r w:rsidRPr="00D241D9">
        <w:t xml:space="preserve"> fi kwalunkwe proposta futura;</w:t>
      </w:r>
    </w:p>
    <w:p w14:paraId="62C7365A" w14:textId="77777777" w:rsidR="00D90269" w:rsidRPr="00D241D9" w:rsidRDefault="00D90269" w:rsidP="00D90269">
      <w:pPr>
        <w:pStyle w:val="NormalHanging12a"/>
      </w:pPr>
      <w:r w:rsidRPr="00D241D9">
        <w:t>7.</w:t>
      </w:r>
      <w:r w:rsidRPr="00D241D9">
        <w:tab/>
        <w:t xml:space="preserve">Jisħaq li kwalunkwe inizjattiva leġiżlattiva mill-Kummissjoni li taqa’ taħt kompetenzi kondiviżi trid issir strettament fil-qafas ta’ valutazzjoni tal-impatt ex </w:t>
      </w:r>
      <w:proofErr w:type="spellStart"/>
      <w:r w:rsidRPr="00D241D9">
        <w:t>ante</w:t>
      </w:r>
      <w:proofErr w:type="spellEnd"/>
      <w:r w:rsidRPr="00D241D9">
        <w:t xml:space="preserve"> bir-reqqa, li turi b’mod kwantifikat u motivat il-ħtieġa ta’ azzjoni effettiva u l-għażla tal-istrumenti; jitlob b’</w:t>
      </w:r>
      <w:proofErr w:type="spellStart"/>
      <w:r w:rsidRPr="00D241D9">
        <w:t>insistenza</w:t>
      </w:r>
      <w:proofErr w:type="spellEnd"/>
      <w:r w:rsidRPr="00D241D9">
        <w:t xml:space="preserve"> li l-Kummissjoni tiġġustifika espressament, permezz ta’ analiżi komparattiva bejn l-Istati Membri, li l-armonizzazzjoni leġiżlattiva fil-livell tal-UE iġġib valur miżjud sostanzjali u ma </w:t>
      </w:r>
      <w:proofErr w:type="spellStart"/>
      <w:r w:rsidRPr="00D241D9">
        <w:t>tikkostitwixxix</w:t>
      </w:r>
      <w:proofErr w:type="spellEnd"/>
      <w:r w:rsidRPr="00D241D9">
        <w:t xml:space="preserve"> estensjoni mistura tal-kompetenza; ifakkar fl-intenzjoni tal-Kummissjoni, espressa fil-komunikazzjoni tagħha tal-2018, li </w:t>
      </w:r>
      <w:proofErr w:type="spellStart"/>
      <w:r w:rsidRPr="00D241D9">
        <w:t>tintegra</w:t>
      </w:r>
      <w:proofErr w:type="spellEnd"/>
      <w:r w:rsidRPr="00D241D9">
        <w:t xml:space="preserve"> </w:t>
      </w:r>
      <w:proofErr w:type="spellStart"/>
      <w:r w:rsidRPr="00D241D9">
        <w:t>grilja</w:t>
      </w:r>
      <w:proofErr w:type="spellEnd"/>
      <w:r w:rsidRPr="00D241D9">
        <w:t xml:space="preserve"> tal-valutazzjoni fil-gwida tagħha għal regolamentazzjoni aħjar u li tużaha bħala parti mill-valutazzjonijiet tal-impatt, l-</w:t>
      </w:r>
      <w:proofErr w:type="spellStart"/>
      <w:r w:rsidRPr="00D241D9">
        <w:t>evalwazzjonijiet</w:t>
      </w:r>
      <w:proofErr w:type="spellEnd"/>
      <w:r w:rsidRPr="00D241D9">
        <w:t xml:space="preserve"> u </w:t>
      </w:r>
      <w:proofErr w:type="spellStart"/>
      <w:r w:rsidRPr="00D241D9">
        <w:t>l-memoranda</w:t>
      </w:r>
      <w:proofErr w:type="spellEnd"/>
      <w:r w:rsidRPr="00D241D9">
        <w:t xml:space="preserve"> ta’ spjegazzjoni li jakkumpanjaw il-proposti </w:t>
      </w:r>
      <w:proofErr w:type="spellStart"/>
      <w:r w:rsidRPr="00D241D9">
        <w:t>leġiżlattivi</w:t>
      </w:r>
      <w:proofErr w:type="spellEnd"/>
      <w:r w:rsidRPr="00D241D9">
        <w:t xml:space="preserve"> tagħha; jiddispjaċih li s’issa dan għadu ma twettaqx fil-prattika; </w:t>
      </w:r>
      <w:proofErr w:type="spellStart"/>
      <w:r w:rsidRPr="00D241D9">
        <w:t>jilqa</w:t>
      </w:r>
      <w:proofErr w:type="spellEnd"/>
      <w:r w:rsidRPr="00D241D9">
        <w:t>’, f’dan ir-rigward, il-</w:t>
      </w:r>
      <w:proofErr w:type="spellStart"/>
      <w:r w:rsidRPr="00D241D9">
        <w:t>grilja</w:t>
      </w:r>
      <w:proofErr w:type="spellEnd"/>
      <w:r w:rsidRPr="00D241D9">
        <w:t xml:space="preserve"> </w:t>
      </w:r>
      <w:proofErr w:type="spellStart"/>
      <w:r w:rsidRPr="00D241D9">
        <w:t>tas-sussidjarjetà</w:t>
      </w:r>
      <w:proofErr w:type="spellEnd"/>
      <w:r w:rsidRPr="00D241D9">
        <w:t xml:space="preserve"> żviluppata mill-Kumitat Ewropew tar-Reġjuni u jinkoraġġixxi lill-Kummissjoni tużaha bħala l-bażi għall-valutazzjonijiet </w:t>
      </w:r>
      <w:proofErr w:type="spellStart"/>
      <w:r w:rsidRPr="00D241D9">
        <w:t>tas-sussidjarjetà</w:t>
      </w:r>
      <w:proofErr w:type="spellEnd"/>
      <w:r w:rsidRPr="00D241D9">
        <w:t xml:space="preserve"> tagħha; </w:t>
      </w:r>
      <w:proofErr w:type="spellStart"/>
      <w:r w:rsidRPr="00D241D9">
        <w:t>jinsisti</w:t>
      </w:r>
      <w:proofErr w:type="spellEnd"/>
      <w:r w:rsidRPr="00D241D9">
        <w:t xml:space="preserve"> fuq il-ħtieġa ta’ kontroll aktar </w:t>
      </w:r>
      <w:proofErr w:type="spellStart"/>
      <w:r w:rsidRPr="00D241D9">
        <w:t>rigoruż</w:t>
      </w:r>
      <w:proofErr w:type="spellEnd"/>
      <w:r w:rsidRPr="00D241D9">
        <w:t xml:space="preserve"> tal-użu tal-Artikoli 122 u 352 tat-TFUE bħala bażi legali u jitlob konsultazzjoni minn qabel imsaħħa tal-parlamenti nazzjonali u reġjonali b’setgħat </w:t>
      </w:r>
      <w:proofErr w:type="spellStart"/>
      <w:r w:rsidRPr="00D241D9">
        <w:t>leġiżlattivi</w:t>
      </w:r>
      <w:proofErr w:type="spellEnd"/>
      <w:r w:rsidRPr="00D241D9">
        <w:t xml:space="preserve"> qabel ma tiġi proposta leġiżlazzjoni fil-livell tal-UE;</w:t>
      </w:r>
    </w:p>
    <w:p w14:paraId="0F7D0579" w14:textId="77777777" w:rsidR="00D90269" w:rsidRPr="00D241D9" w:rsidRDefault="00D90269" w:rsidP="00D90269">
      <w:pPr>
        <w:pStyle w:val="NormalHanging12a"/>
      </w:pPr>
      <w:r w:rsidRPr="00D241D9">
        <w:t>8.</w:t>
      </w:r>
      <w:r w:rsidRPr="00D241D9">
        <w:tab/>
        <w:t>Jinnota t-tħassib espress b’mod unanimu mill-Kumitat għall-Affarijiet Ewropej</w:t>
      </w:r>
      <w:r w:rsidRPr="00D241D9">
        <w:rPr>
          <w:rStyle w:val="FootnoteReference"/>
        </w:rPr>
        <w:footnoteReference w:customMarkFollows="1" w:id="13"/>
        <w:t>13</w:t>
      </w:r>
      <w:r w:rsidRPr="00D241D9">
        <w:t xml:space="preserve"> tas-Senat Franċiż rigward il-pedament legali dgħajjef għal ċerti inizjattivi </w:t>
      </w:r>
      <w:proofErr w:type="spellStart"/>
      <w:r w:rsidRPr="00D241D9">
        <w:t>leġiżlattivi</w:t>
      </w:r>
      <w:proofErr w:type="spellEnd"/>
      <w:r w:rsidRPr="00D241D9">
        <w:t xml:space="preserve"> tal-UE, it-tendenza dejjem tiżdied li jiġu </w:t>
      </w:r>
      <w:proofErr w:type="spellStart"/>
      <w:r w:rsidRPr="00D241D9">
        <w:t>ppreferuti</w:t>
      </w:r>
      <w:proofErr w:type="spellEnd"/>
      <w:r w:rsidRPr="00D241D9">
        <w:t xml:space="preserve"> r-regolamenti fuq id-direttivi, u l-użu eċċessiv tal-atti delegati jew ta’ implimentazzjoni;</w:t>
      </w:r>
    </w:p>
    <w:p w14:paraId="4A47A037" w14:textId="77777777" w:rsidR="00D90269" w:rsidRPr="00D241D9" w:rsidRDefault="00D90269" w:rsidP="00D90269">
      <w:pPr>
        <w:pStyle w:val="NormalHanging12a"/>
      </w:pPr>
      <w:r w:rsidRPr="00D241D9">
        <w:t>9.</w:t>
      </w:r>
      <w:r w:rsidRPr="00D241D9">
        <w:tab/>
        <w:t xml:space="preserve">Ifakkar li l-Artikolu 5 tal-Protokoll Nru 2 tat-Trattati jirrikjedi li l-Kummissjoni tipprovdi valutazzjoni dettaljata ta’ jekk </w:t>
      </w:r>
      <w:proofErr w:type="spellStart"/>
      <w:r w:rsidRPr="00D241D9">
        <w:t>kinitx</w:t>
      </w:r>
      <w:proofErr w:type="spellEnd"/>
      <w:r w:rsidRPr="00D241D9">
        <w:t xml:space="preserve"> konformi mal-prinċipji </w:t>
      </w:r>
      <w:proofErr w:type="spellStart"/>
      <w:r w:rsidRPr="00D241D9">
        <w:t>tas-sussidjarjetà</w:t>
      </w:r>
      <w:proofErr w:type="spellEnd"/>
      <w:r w:rsidRPr="00D241D9">
        <w:t xml:space="preserve"> u tal-proporzjonalità; iħeġġeġ lill-Kummissjoni biex b’mod konġunt mal-Parlament Ewropew, twettaq analiżi aktar sistematika </w:t>
      </w:r>
      <w:proofErr w:type="spellStart"/>
      <w:r w:rsidRPr="00D241D9">
        <w:t>tas-sussidjarjetà</w:t>
      </w:r>
      <w:proofErr w:type="spellEnd"/>
      <w:r w:rsidRPr="00D241D9">
        <w:t xml:space="preserve"> u tal-</w:t>
      </w:r>
      <w:proofErr w:type="spellStart"/>
      <w:r w:rsidRPr="00D241D9">
        <w:t>proporzjonalità</w:t>
      </w:r>
      <w:proofErr w:type="spellEnd"/>
      <w:r w:rsidRPr="00D241D9">
        <w:t xml:space="preserve"> hi u </w:t>
      </w:r>
      <w:proofErr w:type="spellStart"/>
      <w:r w:rsidRPr="00D241D9">
        <w:t>tabbozza</w:t>
      </w:r>
      <w:proofErr w:type="spellEnd"/>
      <w:r w:rsidRPr="00D241D9">
        <w:t xml:space="preserve"> l-proposti </w:t>
      </w:r>
      <w:proofErr w:type="spellStart"/>
      <w:r w:rsidRPr="00D241D9">
        <w:t>leġiżlattivi</w:t>
      </w:r>
      <w:proofErr w:type="spellEnd"/>
      <w:r w:rsidRPr="00D241D9">
        <w:t xml:space="preserve">; ifakkar li l-kontrolli </w:t>
      </w:r>
      <w:proofErr w:type="spellStart"/>
      <w:r w:rsidRPr="00D241D9">
        <w:t>tas-sussidjarjetà</w:t>
      </w:r>
      <w:proofErr w:type="spellEnd"/>
      <w:r w:rsidRPr="00D241D9">
        <w:t xml:space="preserve"> huma essenzjali </w:t>
      </w:r>
      <w:proofErr w:type="spellStart"/>
      <w:r w:rsidRPr="00D241D9">
        <w:t>għall-governanza</w:t>
      </w:r>
      <w:proofErr w:type="spellEnd"/>
      <w:r w:rsidRPr="00D241D9">
        <w:t xml:space="preserve"> tajba u ma għandhomx jitnaqqsu għal sempliċi eżerċizzju ta’ </w:t>
      </w:r>
      <w:proofErr w:type="spellStart"/>
      <w:r w:rsidRPr="00D241D9">
        <w:t>mmarkar</w:t>
      </w:r>
      <w:proofErr w:type="spellEnd"/>
      <w:r w:rsidRPr="00D241D9">
        <w:t xml:space="preserve"> tal-kaxxi; jappella għal trasparenza akbar fl-applikazzjoni ta’ dawn il-prinċipji, b’mod li kull proposta </w:t>
      </w:r>
      <w:proofErr w:type="spellStart"/>
      <w:r w:rsidRPr="00D241D9">
        <w:t>leġiżlattiva</w:t>
      </w:r>
      <w:proofErr w:type="spellEnd"/>
      <w:r w:rsidRPr="00D241D9">
        <w:t xml:space="preserve"> tipprovdi </w:t>
      </w:r>
      <w:proofErr w:type="spellStart"/>
      <w:r w:rsidRPr="00D241D9">
        <w:t>ġustifikazzjonijiet</w:t>
      </w:r>
      <w:proofErr w:type="spellEnd"/>
      <w:r w:rsidRPr="00D241D9">
        <w:t xml:space="preserve"> dettaljati għall-intervent tal-UE, il-valur miżjud tal-azzjoni u l-proporzjonalità tal-miżuri b’rabta mal-objettivi;</w:t>
      </w:r>
    </w:p>
    <w:p w14:paraId="38DA2CBB" w14:textId="77777777" w:rsidR="00D90269" w:rsidRPr="00D241D9" w:rsidRDefault="00D90269" w:rsidP="00D90269">
      <w:pPr>
        <w:pStyle w:val="NormalHanging12a"/>
      </w:pPr>
      <w:r w:rsidRPr="00D241D9">
        <w:t>10.</w:t>
      </w:r>
      <w:r w:rsidRPr="00D241D9">
        <w:tab/>
        <w:t xml:space="preserve">Jinnota li t-tweġibiet tal-Kummissjoni għall-opinjonijiet motivati għandhom jiġu </w:t>
      </w:r>
      <w:proofErr w:type="spellStart"/>
      <w:r w:rsidRPr="00D241D9">
        <w:t>kkunsidrati</w:t>
      </w:r>
      <w:proofErr w:type="spellEnd"/>
      <w:r w:rsidRPr="00D241D9">
        <w:t xml:space="preserve"> bir-reqqa anke meta ma jkunux appoġġati minn għadd kbir ta’ parlamenti nazzjonali; jenfasizza l-importanza tas-sitwazzjoni speċifika fl-Istati Membri individwali, filwaqt li titqies id-</w:t>
      </w:r>
      <w:proofErr w:type="spellStart"/>
      <w:r w:rsidRPr="00D241D9">
        <w:t>diversità</w:t>
      </w:r>
      <w:proofErr w:type="spellEnd"/>
      <w:r w:rsidRPr="00D241D9">
        <w:t xml:space="preserve"> tat-tradizzjonijiet legali u d-differenzi reġjonali madwar l-UE; jesprimi tħassib dwar il-fatt li ftit hemm evidenza li l-Kummissjoni tbiddel il-proposti tagħha b’mod sinifikanti bħala riżultat ta’ opinjonijiet motivati mressqa mill-parlamenti nazzjonali;</w:t>
      </w:r>
    </w:p>
    <w:p w14:paraId="24F2D81A" w14:textId="77777777" w:rsidR="00D90269" w:rsidRPr="00D241D9" w:rsidRDefault="00D90269" w:rsidP="00D90269">
      <w:pPr>
        <w:pStyle w:val="NormalHanging12a"/>
      </w:pPr>
      <w:r w:rsidRPr="00D241D9">
        <w:t>11.</w:t>
      </w:r>
      <w:r w:rsidRPr="00D241D9">
        <w:tab/>
        <w:t xml:space="preserve">Jirrimarka li l-implimentazzjoni ta’ leġiżlazzjoni ġdida tal-UE tista’ tinvolvi </w:t>
      </w:r>
      <w:proofErr w:type="spellStart"/>
      <w:r w:rsidRPr="00D241D9">
        <w:t>kostijiet</w:t>
      </w:r>
      <w:proofErr w:type="spellEnd"/>
      <w:r w:rsidRPr="00D241D9">
        <w:t xml:space="preserve"> għoljin ħafna </w:t>
      </w:r>
      <w:proofErr w:type="spellStart"/>
      <w:r w:rsidRPr="00D241D9">
        <w:t>għall-muniċipalitajiet</w:t>
      </w:r>
      <w:proofErr w:type="spellEnd"/>
      <w:r w:rsidRPr="00D241D9">
        <w:t>, b’mod partikolari fiż-żoni remoti jew b’popolazzjoni baxxa; iqis li l-</w:t>
      </w:r>
      <w:proofErr w:type="spellStart"/>
      <w:r w:rsidRPr="00D241D9">
        <w:t>muniċipalitajiet</w:t>
      </w:r>
      <w:proofErr w:type="spellEnd"/>
      <w:r w:rsidRPr="00D241D9">
        <w:t xml:space="preserve"> jeħtieġ li jkunu mgħammra b’riżorsi finanzjarji suffiċjenti biex jimplimentaw id-dritt tal-UE, sabiex ikunu jistgħu jikkonformaw man-normi </w:t>
      </w:r>
      <w:proofErr w:type="spellStart"/>
      <w:r w:rsidRPr="00D241D9">
        <w:t>leġiżlattivi</w:t>
      </w:r>
      <w:proofErr w:type="spellEnd"/>
      <w:r w:rsidRPr="00D241D9">
        <w:t xml:space="preserve"> l-ġodda tal-UE; jirrimarka li dawn ir-riżorsi </w:t>
      </w:r>
      <w:r w:rsidRPr="00D241D9">
        <w:lastRenderedPageBreak/>
        <w:t>finanzjarji għandhom jikkorrispondu għall-kostijiet ta’ implimentazzjoni li l-</w:t>
      </w:r>
      <w:proofErr w:type="spellStart"/>
      <w:r w:rsidRPr="00D241D9">
        <w:t>muniċipalitajiet</w:t>
      </w:r>
      <w:proofErr w:type="spellEnd"/>
      <w:r w:rsidRPr="00D241D9">
        <w:t xml:space="preserve"> iġarrbu;</w:t>
      </w:r>
    </w:p>
    <w:p w14:paraId="135932F1" w14:textId="77777777" w:rsidR="00D90269" w:rsidRPr="00D241D9" w:rsidRDefault="00D90269" w:rsidP="00D90269">
      <w:pPr>
        <w:pStyle w:val="NormalHanging12a"/>
      </w:pPr>
      <w:r w:rsidRPr="00D241D9">
        <w:t>12.</w:t>
      </w:r>
      <w:r w:rsidRPr="00D241D9">
        <w:tab/>
        <w:t xml:space="preserve">Jirrimarka li l-parlamenti nazzjonali rari użaw il-proċeduri tal-“karta s-safra” jew tal-“karta l-oranġjo”; jissottolinja li dan mhuwiex minħabba nuqqas ta’ interess min-naħa tal-parlamenti nazzjonali; jinnota li hemm għadd ta’ spjegazzjonijiet possibbli għall-użu limitat tal-proċedura tal-karta s-safra, inkluż in-nuqqas ta’ trasparenza fit-tfassil tal-liġijiet tal-UE, in-nuqqas ta’ għarfien dwar il-proċess leġiżlattiv tal-UE, u l-limitazzjonijiet taż-żmien; iqis li l-parlamenti li joqogħdu lura milli jużaw l-istrument jagħmluha aktar diffiċli li jintlaħaq il-limitu meħtieġ; jirrikonoxxi li l-proċedura attwali hija </w:t>
      </w:r>
      <w:proofErr w:type="spellStart"/>
      <w:r w:rsidRPr="00D241D9">
        <w:t>kkumplikata</w:t>
      </w:r>
      <w:proofErr w:type="spellEnd"/>
      <w:r w:rsidRPr="00D241D9">
        <w:t xml:space="preserve"> wisq u tħalli lok għal titjib; ifakkar, f’dan il-kuntest, fil-proposti preċedenti tiegħu biex l-iskadenza għall-proċeduri tal-karta s-safra tiġi estiża għal 12-il ġimgħa u biex ikun hemm riflessjoni usa’ dwar il-possibbiltà li l-STB tiġi aġġornata għal għodda li tippermetti lill-parlamenti nazzjonali jsawru l-politiki tal-UE; ifakkar, f’dan is-sens, fir-riżoluzzjoni l-aktar reċenti tiegħu dwar l-implimentazzjoni tad-dispożizzjonijiet tat-Trattat dwar il-parlamenti nazzjonali, fejn stieden lill-Istati Membri jiżguraw li l-parlamenti nazzjonali jkollhom biżżejjed riżorsi biex iwettqu r-rwol kostituzzjonali tagħhom ta’ sorveljanza u </w:t>
      </w:r>
      <w:proofErr w:type="spellStart"/>
      <w:r w:rsidRPr="00D241D9">
        <w:t>rrakkomanda</w:t>
      </w:r>
      <w:proofErr w:type="spellEnd"/>
      <w:r w:rsidRPr="00D241D9">
        <w:t xml:space="preserve"> li l-parlamenti nazzjonali jużaw il-pjattaforma għall-Iskambju </w:t>
      </w:r>
      <w:proofErr w:type="spellStart"/>
      <w:r w:rsidRPr="00D241D9">
        <w:t>Interparlamentari</w:t>
      </w:r>
      <w:proofErr w:type="spellEnd"/>
      <w:r w:rsidRPr="00D241D9">
        <w:t xml:space="preserve"> tal-UE (</w:t>
      </w:r>
      <w:proofErr w:type="spellStart"/>
      <w:r w:rsidRPr="00D241D9">
        <w:t>IPEX</w:t>
      </w:r>
      <w:proofErr w:type="spellEnd"/>
      <w:r w:rsidRPr="00D241D9">
        <w:t xml:space="preserve">) b’mod aktar effettiv u jinvolvu lill-parlamenti reġjonali tagħhom fid-dħul fis-seħħ tat-tħaddim </w:t>
      </w:r>
      <w:proofErr w:type="spellStart"/>
      <w:r w:rsidRPr="00D241D9">
        <w:t>tas-STB</w:t>
      </w:r>
      <w:proofErr w:type="spellEnd"/>
      <w:r w:rsidRPr="00D241D9">
        <w:t>;</w:t>
      </w:r>
    </w:p>
    <w:p w14:paraId="600404B1" w14:textId="77777777" w:rsidR="00D90269" w:rsidRPr="00D241D9" w:rsidRDefault="00D90269" w:rsidP="00D90269">
      <w:pPr>
        <w:pStyle w:val="NormalHanging12a"/>
      </w:pPr>
      <w:r w:rsidRPr="00D241D9">
        <w:t>13.</w:t>
      </w:r>
      <w:r w:rsidRPr="00D241D9">
        <w:tab/>
        <w:t>Jilqa’ l-ħolqien ta’ proċeduri informali biex tissaħħaħ il-koordinazzjoni bejn il-Kummissjoni, il-Parlament Ewropew u l-parlamenti nazzjonali, bħad-djalogu politiku, id-djalogu tar-</w:t>
      </w:r>
      <w:proofErr w:type="spellStart"/>
      <w:r w:rsidRPr="00D241D9">
        <w:t>rapporteurs</w:t>
      </w:r>
      <w:proofErr w:type="spellEnd"/>
      <w:r w:rsidRPr="00D241D9">
        <w:t xml:space="preserve"> u s-sit web intitolat “</w:t>
      </w:r>
      <w:proofErr w:type="spellStart"/>
      <w:r w:rsidRPr="00D241D9">
        <w:t>National</w:t>
      </w:r>
      <w:proofErr w:type="spellEnd"/>
      <w:r w:rsidRPr="00D241D9">
        <w:t xml:space="preserve"> </w:t>
      </w:r>
      <w:proofErr w:type="spellStart"/>
      <w:r w:rsidRPr="00D241D9">
        <w:t>Parliament</w:t>
      </w:r>
      <w:proofErr w:type="spellEnd"/>
      <w:r w:rsidRPr="00D241D9">
        <w:t xml:space="preserve"> </w:t>
      </w:r>
      <w:proofErr w:type="spellStart"/>
      <w:r w:rsidRPr="00D241D9">
        <w:t>opinions</w:t>
      </w:r>
      <w:proofErr w:type="spellEnd"/>
      <w:r w:rsidRPr="00D241D9">
        <w:t xml:space="preserve"> </w:t>
      </w:r>
      <w:proofErr w:type="spellStart"/>
      <w:r w:rsidRPr="00D241D9">
        <w:t>and</w:t>
      </w:r>
      <w:proofErr w:type="spellEnd"/>
      <w:r w:rsidRPr="00D241D9">
        <w:t xml:space="preserve"> </w:t>
      </w:r>
      <w:proofErr w:type="spellStart"/>
      <w:r w:rsidRPr="00D241D9">
        <w:t>Commission</w:t>
      </w:r>
      <w:proofErr w:type="spellEnd"/>
      <w:r w:rsidRPr="00D241D9">
        <w:t xml:space="preserve"> replies”</w:t>
      </w:r>
      <w:r w:rsidRPr="00D241D9">
        <w:rPr>
          <w:rStyle w:val="FootnoteReference"/>
        </w:rPr>
        <w:footnoteReference w:customMarkFollows="1" w:id="14"/>
        <w:t>14</w:t>
      </w:r>
      <w:r w:rsidRPr="00D241D9">
        <w:t xml:space="preserve"> (Opinjonijiet tal-Parlament nazzjonali u tweġibiet tal-Kummissjoni); iħeġġeġ lill-Kummissjoni </w:t>
      </w:r>
      <w:proofErr w:type="spellStart"/>
      <w:r w:rsidRPr="00D241D9">
        <w:t>tesplora</w:t>
      </w:r>
      <w:proofErr w:type="spellEnd"/>
      <w:r w:rsidRPr="00D241D9">
        <w:t xml:space="preserve"> t-toroq biex tkompli ttejjeb aktar il-konsultazzjoni mal-parlamenti nazzjonali dwar kwistjonijiet ta’ </w:t>
      </w:r>
      <w:proofErr w:type="spellStart"/>
      <w:r w:rsidRPr="00D241D9">
        <w:t>sussidjarjetà</w:t>
      </w:r>
      <w:proofErr w:type="spellEnd"/>
      <w:r w:rsidRPr="00D241D9">
        <w:t xml:space="preserve">, pereżempju billi tistabbilixxi “ċentru ta’ </w:t>
      </w:r>
      <w:proofErr w:type="spellStart"/>
      <w:r w:rsidRPr="00D241D9">
        <w:t>sussidjarjetà</w:t>
      </w:r>
      <w:proofErr w:type="spellEnd"/>
      <w:r w:rsidRPr="00D241D9">
        <w:t xml:space="preserve"> uniku” (</w:t>
      </w:r>
      <w:proofErr w:type="spellStart"/>
      <w:r w:rsidRPr="00D241D9">
        <w:t>SSH</w:t>
      </w:r>
      <w:proofErr w:type="spellEnd"/>
      <w:r w:rsidRPr="00D241D9">
        <w:t xml:space="preserve">) ibbażat fuq il-pjattaforma tal-IPEX, fejn jinġabru u jkunu aċċessibbli liberament l-opinjonijiet motivati, kif ukoll, pereżempju, il-kontributi, l-opinjonijiet tal-Kumitat Ewropew tar-Reġjuni, it-tweġibiet mill-Kummissjoni u r-riżoluzzjonijiet tal-Parlament Ewropew; iqis li ċentru ta’ </w:t>
      </w:r>
      <w:proofErr w:type="spellStart"/>
      <w:r w:rsidRPr="00D241D9">
        <w:t>sussidjarjetà</w:t>
      </w:r>
      <w:proofErr w:type="spellEnd"/>
      <w:r w:rsidRPr="00D241D9">
        <w:t xml:space="preserve"> uniku ikun post addattat biex l-Istati Membri jitolbu lill-Kummissjoni tipproponi leġiżlazzjoni ta’ appoġġ jew koordinazzjoni f’qasam ta’ kompetenza esklużiva tal-Istati Membri;</w:t>
      </w:r>
    </w:p>
    <w:p w14:paraId="1534DC89" w14:textId="77777777" w:rsidR="00D90269" w:rsidRPr="00D241D9" w:rsidRDefault="00D90269" w:rsidP="00D90269">
      <w:pPr>
        <w:pStyle w:val="NormalHanging12a"/>
      </w:pPr>
      <w:r w:rsidRPr="00D241D9">
        <w:t>14.</w:t>
      </w:r>
      <w:r w:rsidRPr="00D241D9">
        <w:tab/>
        <w:t>Jilqa’ l-isforzi reċenti tal-Kummissjoni biex tespandi u ttejjeb il-</w:t>
      </w:r>
      <w:proofErr w:type="spellStart"/>
      <w:r w:rsidRPr="00D241D9">
        <w:t>grilja</w:t>
      </w:r>
      <w:proofErr w:type="spellEnd"/>
      <w:r w:rsidRPr="00D241D9">
        <w:t xml:space="preserve"> </w:t>
      </w:r>
      <w:proofErr w:type="spellStart"/>
      <w:r w:rsidRPr="00D241D9">
        <w:t>tas-sussidjarjetà</w:t>
      </w:r>
      <w:proofErr w:type="spellEnd"/>
      <w:r w:rsidRPr="00D241D9">
        <w:t xml:space="preserve"> bħala parti mill-valutazzjoni tal-impatt ex </w:t>
      </w:r>
      <w:proofErr w:type="spellStart"/>
      <w:r w:rsidRPr="00D241D9">
        <w:t>ante</w:t>
      </w:r>
      <w:proofErr w:type="spellEnd"/>
      <w:r w:rsidRPr="00D241D9">
        <w:t xml:space="preserve"> tagħha tal-leġiżlazzjoni tal-UE bl-użu tas-sett ta’ għodod għal regolamentazzjoni aħjar; jistieden lill-Kummissjoni tkompli </w:t>
      </w:r>
      <w:proofErr w:type="spellStart"/>
      <w:r w:rsidRPr="00D241D9">
        <w:t>tintegra</w:t>
      </w:r>
      <w:proofErr w:type="spellEnd"/>
      <w:r w:rsidRPr="00D241D9">
        <w:t xml:space="preserve"> aktar </w:t>
      </w:r>
      <w:proofErr w:type="spellStart"/>
      <w:r w:rsidRPr="00D241D9">
        <w:t>ir-rieżami</w:t>
      </w:r>
      <w:proofErr w:type="spellEnd"/>
      <w:r w:rsidRPr="00D241D9">
        <w:t xml:space="preserve"> </w:t>
      </w:r>
      <w:proofErr w:type="spellStart"/>
      <w:r w:rsidRPr="00D241D9">
        <w:t>tas-sussidjarjetà</w:t>
      </w:r>
      <w:proofErr w:type="spellEnd"/>
      <w:r w:rsidRPr="00D241D9">
        <w:t xml:space="preserve"> fiċ-ċiklu tal-politika tagħha billi, fost oħrajn, testendi l-evalwazzjoni </w:t>
      </w:r>
      <w:proofErr w:type="spellStart"/>
      <w:r w:rsidRPr="00D241D9">
        <w:t>tas-sussidjarjetà</w:t>
      </w:r>
      <w:proofErr w:type="spellEnd"/>
      <w:r w:rsidRPr="00D241D9">
        <w:t xml:space="preserve"> wara n-negozjati </w:t>
      </w:r>
      <w:proofErr w:type="spellStart"/>
      <w:r w:rsidRPr="00D241D9">
        <w:t>interistituzzjonali</w:t>
      </w:r>
      <w:proofErr w:type="spellEnd"/>
      <w:r w:rsidRPr="00D241D9">
        <w:t xml:space="preserve"> jekk ikun meħtieġ mill-emendi li jirriżultaw;</w:t>
      </w:r>
    </w:p>
    <w:p w14:paraId="27FD2C44" w14:textId="77777777" w:rsidR="00D90269" w:rsidRPr="00D241D9" w:rsidRDefault="00D90269" w:rsidP="00D90269">
      <w:pPr>
        <w:pStyle w:val="NormalHanging12a"/>
      </w:pPr>
      <w:r w:rsidRPr="00D241D9">
        <w:t>15.</w:t>
      </w:r>
      <w:r w:rsidRPr="00D241D9">
        <w:tab/>
        <w:t xml:space="preserve">Jinnota t-tħassib li l-involviment tal-Kummissjoni mal-parlamenti nazzjonali huwa limitat u jseħħ tard wisq fil-proċess leġiżlattiv, li mbagħad jillimita l-kapaċità tal-parlamenti nazzjonali li jinfluwenzaw il-proposti </w:t>
      </w:r>
      <w:proofErr w:type="spellStart"/>
      <w:r w:rsidRPr="00D241D9">
        <w:t>leġiżlattivi</w:t>
      </w:r>
      <w:proofErr w:type="spellEnd"/>
      <w:r w:rsidRPr="00D241D9">
        <w:t>; iħeġġeġ lill-Kummissjoni tistieden lill-parlamenti nazzjonali jagħtu kontribut fi stadju aktar bikri, b’mod aktar speċifiku, meta jsiru l-konsultazzjonijiet;</w:t>
      </w:r>
    </w:p>
    <w:p w14:paraId="369804E5" w14:textId="77777777" w:rsidR="00D90269" w:rsidRPr="00D241D9" w:rsidRDefault="00D90269" w:rsidP="00D90269">
      <w:pPr>
        <w:pStyle w:val="NormalHanging12a"/>
      </w:pPr>
      <w:r w:rsidRPr="00D241D9">
        <w:lastRenderedPageBreak/>
        <w:t>16.</w:t>
      </w:r>
      <w:r w:rsidRPr="00D241D9">
        <w:tab/>
        <w:t xml:space="preserve">Jemmen li d-djalogu </w:t>
      </w:r>
      <w:proofErr w:type="spellStart"/>
      <w:r w:rsidRPr="00D241D9">
        <w:t>interparlamentari</w:t>
      </w:r>
      <w:proofErr w:type="spellEnd"/>
      <w:r w:rsidRPr="00D241D9">
        <w:t xml:space="preserve"> formali u informali fi stadju aktar bikri fil-proċess tat-tfassil tal-liġijiet huwa essenzjali biex il-prinċipju </w:t>
      </w:r>
      <w:proofErr w:type="spellStart"/>
      <w:r w:rsidRPr="00D241D9">
        <w:t>tas-sussidjarjetà</w:t>
      </w:r>
      <w:proofErr w:type="spellEnd"/>
      <w:r w:rsidRPr="00D241D9">
        <w:t xml:space="preserve"> jiġi </w:t>
      </w:r>
      <w:proofErr w:type="spellStart"/>
      <w:r w:rsidRPr="00D241D9">
        <w:t>traspost</w:t>
      </w:r>
      <w:proofErr w:type="spellEnd"/>
      <w:r w:rsidRPr="00D241D9">
        <w:t xml:space="preserve"> b’mod korrett; jinnota li dan jista’ jieħu l-forma ta’ laqgħat ta’ kull xahar jew ta’ kull tliet xhur bejn il-Membri tal-Parlament Ewropew (</w:t>
      </w:r>
      <w:proofErr w:type="spellStart"/>
      <w:r w:rsidRPr="00D241D9">
        <w:t>MEPs</w:t>
      </w:r>
      <w:proofErr w:type="spellEnd"/>
      <w:r w:rsidRPr="00D241D9">
        <w:t>) u l-membri tal-parlamenti nazzjonali fl-ispirtu tal-Artikolu 9 tal-Protokoll Nru 1;</w:t>
      </w:r>
    </w:p>
    <w:p w14:paraId="01009704" w14:textId="77777777" w:rsidR="00D90269" w:rsidRPr="00D241D9" w:rsidRDefault="00D90269" w:rsidP="00D90269">
      <w:pPr>
        <w:pStyle w:val="NormalHanging12a"/>
      </w:pPr>
      <w:r w:rsidRPr="00D241D9">
        <w:t>17.</w:t>
      </w:r>
      <w:r w:rsidRPr="00D241D9">
        <w:tab/>
        <w:t>Jistieden lill-Kummissjoni tikkunsidra dejjem bir-reqqa jekk aktar koordinazzjoni mal-awtoritajiet nazzjonali tkunx soluzzjoni aħjar f’oqsma partikolari mill-ħolqien ta’ aġenziji transnazzjonali ġodda;</w:t>
      </w:r>
    </w:p>
    <w:p w14:paraId="0EAE356B" w14:textId="77777777" w:rsidR="00D90269" w:rsidRPr="00D241D9" w:rsidRDefault="00D90269" w:rsidP="00D90269">
      <w:pPr>
        <w:pStyle w:val="NormalHanging12a"/>
      </w:pPr>
      <w:r w:rsidRPr="00D241D9">
        <w:t>18.</w:t>
      </w:r>
      <w:r w:rsidRPr="00D241D9">
        <w:tab/>
        <w:t xml:space="preserve">Jenfasizza r-rwol fundamentali tal-parlamenti fil-qalba tad-demokrazija u l-ħtieġa li tiġi </w:t>
      </w:r>
      <w:proofErr w:type="spellStart"/>
      <w:r w:rsidRPr="00D241D9">
        <w:t>rispettata</w:t>
      </w:r>
      <w:proofErr w:type="spellEnd"/>
      <w:r w:rsidRPr="00D241D9">
        <w:t xml:space="preserve"> d-diviżjoni ċara tal-kompetenzi bejn il-livelli differenti tad-demokrazija liberali Ewropea, jiġifieri l-livell lokali, dak reġjonali, dak nazzjonali u dak Ewropew, f’</w:t>
      </w:r>
      <w:proofErr w:type="spellStart"/>
      <w:r w:rsidRPr="00D241D9">
        <w:t>konformità</w:t>
      </w:r>
      <w:proofErr w:type="spellEnd"/>
      <w:r w:rsidRPr="00D241D9">
        <w:t xml:space="preserve"> mal-prinċipji </w:t>
      </w:r>
      <w:proofErr w:type="spellStart"/>
      <w:r w:rsidRPr="00D241D9">
        <w:t>tas-sussidjarjetà</w:t>
      </w:r>
      <w:proofErr w:type="spellEnd"/>
      <w:r w:rsidRPr="00D241D9">
        <w:t xml:space="preserve"> kif stabbiliti fl-Artikolu 5 tat-TUE, sabiex tiġi żgurata l-</w:t>
      </w:r>
      <w:proofErr w:type="spellStart"/>
      <w:r w:rsidRPr="00D241D9">
        <w:t>leġittimità</w:t>
      </w:r>
      <w:proofErr w:type="spellEnd"/>
      <w:r w:rsidRPr="00D241D9">
        <w:t xml:space="preserve"> demokratika u proċess tat-teħid tad-deċiżjonijiet effiċjenti u biex jissaħħu l-fiduċja u l-kooperazzjoni bejn il-parlamenti fuq livelli differenti;</w:t>
      </w:r>
    </w:p>
    <w:p w14:paraId="4C440FDB" w14:textId="77777777" w:rsidR="00D90269" w:rsidRPr="00D241D9" w:rsidRDefault="00D90269" w:rsidP="00D90269">
      <w:pPr>
        <w:pStyle w:val="NormalHanging12a"/>
      </w:pPr>
      <w:r w:rsidRPr="00D241D9">
        <w:t>19.</w:t>
      </w:r>
      <w:r w:rsidRPr="00D241D9">
        <w:tab/>
        <w:t xml:space="preserve">Jistieden lill-Kummissjoni tqis aktar l-opinjonijiet espressi mill-Kumitat Ewropew tar-Reġjuni permezz tan-Network </w:t>
      </w:r>
      <w:proofErr w:type="spellStart"/>
      <w:r w:rsidRPr="00D241D9">
        <w:t>għall-Monitoraġġ</w:t>
      </w:r>
      <w:proofErr w:type="spellEnd"/>
      <w:r w:rsidRPr="00D241D9">
        <w:t xml:space="preserve"> </w:t>
      </w:r>
      <w:proofErr w:type="spellStart"/>
      <w:r w:rsidRPr="00D241D9">
        <w:t>tas-Sussidjarjetà</w:t>
      </w:r>
      <w:proofErr w:type="spellEnd"/>
      <w:r w:rsidRPr="00D241D9">
        <w:t xml:space="preserve"> maħluq biex jiffaċilita l-iskambju ta’ informazzjoni bejn l-awtoritajiet reġjonali u lokali u l-UE dwar id-diversi proposti </w:t>
      </w:r>
      <w:proofErr w:type="spellStart"/>
      <w:r w:rsidRPr="00D241D9">
        <w:t>leġiżlattivi</w:t>
      </w:r>
      <w:proofErr w:type="spellEnd"/>
      <w:r w:rsidRPr="00D241D9">
        <w:t xml:space="preserve"> li, wara l-adozzjoni tagħhom, se jkollhom impatt dirett fuq dawn il-korpi u fuq il-politiki li għalihom huma responsabbli;</w:t>
      </w:r>
    </w:p>
    <w:p w14:paraId="6A211C8F" w14:textId="77777777" w:rsidR="00D90269" w:rsidRPr="00D241D9" w:rsidRDefault="00D90269" w:rsidP="00D90269">
      <w:pPr>
        <w:pStyle w:val="Normal12a"/>
      </w:pPr>
      <w:r w:rsidRPr="00D241D9">
        <w:rPr>
          <w:b/>
          <w:i/>
        </w:rPr>
        <w:t>Ir-rwol tal-parlamenti nazzjonali</w:t>
      </w:r>
    </w:p>
    <w:p w14:paraId="135193EF" w14:textId="77777777" w:rsidR="00D90269" w:rsidRPr="00D241D9" w:rsidRDefault="00D90269" w:rsidP="00D90269">
      <w:pPr>
        <w:pStyle w:val="NormalHanging12a"/>
      </w:pPr>
      <w:r w:rsidRPr="00D241D9">
        <w:t>20.</w:t>
      </w:r>
      <w:r w:rsidRPr="00D241D9">
        <w:tab/>
        <w:t>Jenfasizza li l-parlamenti nazzjonali għandhom rwol ċentrali fil-</w:t>
      </w:r>
      <w:proofErr w:type="spellStart"/>
      <w:r w:rsidRPr="00D241D9">
        <w:t>konformità</w:t>
      </w:r>
      <w:proofErr w:type="spellEnd"/>
      <w:r w:rsidRPr="00D241D9">
        <w:t xml:space="preserve"> tal-UE mal-prinċipju </w:t>
      </w:r>
      <w:proofErr w:type="spellStart"/>
      <w:r w:rsidRPr="00D241D9">
        <w:t>tas-sussidjarjetà</w:t>
      </w:r>
      <w:proofErr w:type="spellEnd"/>
      <w:r w:rsidRPr="00D241D9">
        <w:t xml:space="preserve"> u li l-proċess leġiżlattiv se jsaħħaħ il-validità u l-</w:t>
      </w:r>
      <w:proofErr w:type="spellStart"/>
      <w:r w:rsidRPr="00D241D9">
        <w:t>leġittimità</w:t>
      </w:r>
      <w:proofErr w:type="spellEnd"/>
      <w:r w:rsidRPr="00D241D9">
        <w:t xml:space="preserve"> demokratika tal-UE u tal-inizjattivi </w:t>
      </w:r>
      <w:proofErr w:type="spellStart"/>
      <w:r w:rsidRPr="00D241D9">
        <w:t>leġiżlattivi</w:t>
      </w:r>
      <w:proofErr w:type="spellEnd"/>
      <w:r w:rsidRPr="00D241D9">
        <w:t xml:space="preserve"> tagħha; jisħaq fuq il-ħtieġa ta’ skrutinju kontinwu tal-leġiżlazzjoni tal-UE u parteċipazzjoni aktar attiva tal-parlamenti nazzjonali permezz tal-mekkaniżmi previsti fit-Trattati, inklużi l-proċeduri tal-karta s-safra u tal-karta l-oranġjo; jinkoraġġixxi lill-parlamenti nazzjonali jtejbu l-kapaċità tagħhom li </w:t>
      </w:r>
      <w:proofErr w:type="spellStart"/>
      <w:r w:rsidRPr="00D241D9">
        <w:t>jiskrutinizzaw</w:t>
      </w:r>
      <w:proofErr w:type="spellEnd"/>
      <w:r w:rsidRPr="00D241D9">
        <w:t xml:space="preserve"> u jikkontestaw l-azzjoni tal-UE b’mod effettiv skont il-prinċipji </w:t>
      </w:r>
      <w:proofErr w:type="spellStart"/>
      <w:r w:rsidRPr="00D241D9">
        <w:t>tas-sussidjarjetà</w:t>
      </w:r>
      <w:proofErr w:type="spellEnd"/>
      <w:r w:rsidRPr="00D241D9">
        <w:t xml:space="preserve"> u tal-</w:t>
      </w:r>
      <w:proofErr w:type="spellStart"/>
      <w:r w:rsidRPr="00D241D9">
        <w:t>proporzjonalità</w:t>
      </w:r>
      <w:proofErr w:type="spellEnd"/>
      <w:r w:rsidRPr="00D241D9">
        <w:t xml:space="preserve">, billi jeżerċitaw sorveljanza aktar qawwija u aktar f’waqtha fuq il-proposti </w:t>
      </w:r>
      <w:proofErr w:type="spellStart"/>
      <w:r w:rsidRPr="00D241D9">
        <w:t>leġiżlattivi</w:t>
      </w:r>
      <w:proofErr w:type="spellEnd"/>
      <w:r w:rsidRPr="00D241D9">
        <w:t xml:space="preserve"> u billi jiżguraw li l-inizjattivi </w:t>
      </w:r>
      <w:proofErr w:type="spellStart"/>
      <w:r w:rsidRPr="00D241D9">
        <w:t>leġiżlattivi</w:t>
      </w:r>
      <w:proofErr w:type="spellEnd"/>
      <w:r w:rsidRPr="00D241D9">
        <w:t xml:space="preserve"> tal-UE jirrispettaw il-bilanċ u l-kondiviżjoni tal-kompetenzi bejn l-UE u l-Istati Membri tagħha;</w:t>
      </w:r>
    </w:p>
    <w:p w14:paraId="3BA50693" w14:textId="77777777" w:rsidR="00D90269" w:rsidRPr="00D241D9" w:rsidRDefault="00D90269" w:rsidP="00D90269">
      <w:pPr>
        <w:pStyle w:val="NormalHanging12a"/>
      </w:pPr>
      <w:r w:rsidRPr="00D241D9">
        <w:t>21.</w:t>
      </w:r>
      <w:r w:rsidRPr="00D241D9">
        <w:tab/>
        <w:t>Ifakkar li l-parlamenti nazzjonali jeżerċitaw kontroll demokratiku fuq il-gvernijiet nazzjonali rispettivi tagħhom, li jirrappreżentaw l-interessi tal-Istati Membri fil-Kunsill; jenfasizza li xi Stati Membri jipprevedu parteċipazzjoni aktar attiva tal-parlamenti nazzjonali u/jew reġjonali tagħhom fil-proċess leġiżlattiv Ewropew billi, pereżempju, jeżerċitaw riżerva parlamentari; iħeġġeġ lill-Istati Membri kollha jimplimentaw miżuri li jiżguraw parteċipazzjoni aktar attiva tal-parlamenti nazzjonali fil-formazzjoni tal-pożizzjonijiet nazzjonali tagħhom sabiex tissaħħaħ il-</w:t>
      </w:r>
      <w:proofErr w:type="spellStart"/>
      <w:r w:rsidRPr="00D241D9">
        <w:t>leġittimità</w:t>
      </w:r>
      <w:proofErr w:type="spellEnd"/>
      <w:r w:rsidRPr="00D241D9">
        <w:t xml:space="preserve"> demokratika tad-deliberazzjonijiet tal-Kunsill;</w:t>
      </w:r>
    </w:p>
    <w:p w14:paraId="44FA0B92" w14:textId="77777777" w:rsidR="00D90269" w:rsidRPr="00D241D9" w:rsidRDefault="00D90269" w:rsidP="00D90269">
      <w:pPr>
        <w:pStyle w:val="NormalHanging12a"/>
      </w:pPr>
      <w:r w:rsidRPr="00D241D9">
        <w:lastRenderedPageBreak/>
        <w:t>22.</w:t>
      </w:r>
      <w:r w:rsidRPr="00D241D9">
        <w:tab/>
        <w:t>Jilqa’ l-kontributi tal-Laqgħa Plenarja tat-LXXII Konferenza tal-Kumitati Parlamentari għall-Affarijiet tal-Unjoni tal-Parlamenti tal-Unjoni Ewropea (COSAC)</w:t>
      </w:r>
      <w:r w:rsidRPr="00D241D9">
        <w:rPr>
          <w:rStyle w:val="FootnoteReference"/>
        </w:rPr>
        <w:footnoteReference w:customMarkFollows="1" w:id="15"/>
        <w:t>15</w:t>
      </w:r>
      <w:r w:rsidRPr="00D241D9">
        <w:t xml:space="preserve">, li rrakkomandat li jissaħħaħ </w:t>
      </w:r>
      <w:proofErr w:type="spellStart"/>
      <w:r w:rsidRPr="00D241D9">
        <w:t>ir-rieżami</w:t>
      </w:r>
      <w:proofErr w:type="spellEnd"/>
      <w:r w:rsidRPr="00D241D9">
        <w:t xml:space="preserve"> </w:t>
      </w:r>
      <w:proofErr w:type="spellStart"/>
      <w:r w:rsidRPr="00D241D9">
        <w:t>tas-sussidjarjetà</w:t>
      </w:r>
      <w:proofErr w:type="spellEnd"/>
      <w:r w:rsidRPr="00D241D9">
        <w:t xml:space="preserve"> mill-parlamenti nazzjonali billi l-iskadenza ta’ tmien ġimgħat għat-</w:t>
      </w:r>
      <w:proofErr w:type="spellStart"/>
      <w:r w:rsidRPr="00D241D9">
        <w:t>tressiq</w:t>
      </w:r>
      <w:proofErr w:type="spellEnd"/>
      <w:r w:rsidRPr="00D241D9">
        <w:t xml:space="preserve"> tal-opinjonijiet tiġi estiża għal 10 ġimgħa u billi l-limitu minimu </w:t>
      </w:r>
      <w:proofErr w:type="spellStart"/>
      <w:r w:rsidRPr="00D241D9">
        <w:t>għall-iskattar</w:t>
      </w:r>
      <w:proofErr w:type="spellEnd"/>
      <w:r w:rsidRPr="00D241D9">
        <w:t xml:space="preserve"> tal-karta s-safra jitbaxxa għal kwart tal-voti mitfugħa;</w:t>
      </w:r>
    </w:p>
    <w:p w14:paraId="479AB588" w14:textId="77777777" w:rsidR="00D90269" w:rsidRPr="00D241D9" w:rsidRDefault="00D90269" w:rsidP="00D90269">
      <w:pPr>
        <w:pStyle w:val="NormalHanging12a"/>
      </w:pPr>
      <w:r w:rsidRPr="00D241D9">
        <w:t>23.</w:t>
      </w:r>
      <w:r w:rsidRPr="00D241D9">
        <w:tab/>
        <w:t xml:space="preserve">Jitlob li jissaħħaħ ir-rwol tal-parlamenti nazzjonali fl-UE billi jissaħħu t-trasparenza, id-djalogu u l-mekkaniżmi ta’ kooperazzjoni bejn il-parlamenti nazzjonali u l-Kummissjoni; jenfasizza li filwaqt li l-parlamenti nazzjonali ma għandhomx setgħat diretti formali fuq il-Kummissjoni simili għal dawk tal-Parlament Ewropew, l-influwenza politika tagħhom għandha tissaħħaħ biex jiġu żgurati aktar trasparenza u </w:t>
      </w:r>
      <w:proofErr w:type="spellStart"/>
      <w:r w:rsidRPr="00D241D9">
        <w:t>leġittimità</w:t>
      </w:r>
      <w:proofErr w:type="spellEnd"/>
      <w:r w:rsidRPr="00D241D9">
        <w:t xml:space="preserve"> tal-azzjonijiet tal-Kummissjoni;</w:t>
      </w:r>
    </w:p>
    <w:p w14:paraId="153305EA" w14:textId="77777777" w:rsidR="00D90269" w:rsidRPr="00D241D9" w:rsidRDefault="00D90269" w:rsidP="00D90269">
      <w:pPr>
        <w:pStyle w:val="NormalHanging12a"/>
      </w:pPr>
      <w:r w:rsidRPr="00D241D9">
        <w:t>24.</w:t>
      </w:r>
      <w:r w:rsidRPr="00D241D9">
        <w:tab/>
        <w:t xml:space="preserve">Jemmen li l-parlamenti nazzjonali għandhom jingħataw rwol aktar pożittiv u </w:t>
      </w:r>
      <w:proofErr w:type="spellStart"/>
      <w:r w:rsidRPr="00D241D9">
        <w:t>proattiv</w:t>
      </w:r>
      <w:proofErr w:type="spellEnd"/>
      <w:r w:rsidRPr="00D241D9">
        <w:t xml:space="preserve"> billi, pereżempju, tinħoloq “karta ħadra” li topera b’limiti aktar baxxi; jappella, barra minn hekk, fil-kuntest tar-reviżjoni li jmiss tat-Trattati, li l-iskadenza attwali ta’ tmien ġimgħat li l-parlamenti nazzjonali għandhom biex iressqu l-opinjonijiet motivati skont l-Artikolu 4 tal-Protokoll Nru 1 tiġi estiża għal 12-il ġimgħa; ifakkar li l-Kummissjoni diġà </w:t>
      </w:r>
      <w:proofErr w:type="spellStart"/>
      <w:r w:rsidRPr="00D241D9">
        <w:t>pprevediet</w:t>
      </w:r>
      <w:proofErr w:type="spellEnd"/>
      <w:r w:rsidRPr="00D241D9">
        <w:t xml:space="preserve"> ċerta </w:t>
      </w:r>
      <w:proofErr w:type="spellStart"/>
      <w:r w:rsidRPr="00D241D9">
        <w:t>flessibbiltà</w:t>
      </w:r>
      <w:proofErr w:type="spellEnd"/>
      <w:r w:rsidRPr="00D241D9">
        <w:t xml:space="preserve"> fl-iskadenzi, billi </w:t>
      </w:r>
      <w:proofErr w:type="spellStart"/>
      <w:r w:rsidRPr="00D241D9">
        <w:t>eskludiet</w:t>
      </w:r>
      <w:proofErr w:type="spellEnd"/>
      <w:r w:rsidRPr="00D241D9">
        <w:t xml:space="preserve"> ukoll il-perjodu bejn l-20 ta’ Diċembru u l-10 ta’ Jannar;</w:t>
      </w:r>
    </w:p>
    <w:p w14:paraId="61769DE0" w14:textId="77777777" w:rsidR="00D90269" w:rsidRPr="00D241D9" w:rsidRDefault="00D90269" w:rsidP="00D90269">
      <w:pPr>
        <w:pStyle w:val="NormalHanging12a"/>
      </w:pPr>
      <w:r w:rsidRPr="00D241D9">
        <w:t>25.</w:t>
      </w:r>
      <w:r w:rsidRPr="00D241D9">
        <w:tab/>
        <w:t>Itenni l-ħtieġa li tissaħħaħ il-kooperazzjoni strutturali tal-</w:t>
      </w:r>
      <w:proofErr w:type="spellStart"/>
      <w:r w:rsidRPr="00D241D9">
        <w:t>koleġiżlaturi</w:t>
      </w:r>
      <w:proofErr w:type="spellEnd"/>
      <w:r w:rsidRPr="00D241D9">
        <w:t xml:space="preserve"> tal-UE ma’ dawk li jfasslu l-liġijiet nazzjonali, reġjonali u lokali; jissottolinja li, f’dan ir-rigward, il-Ġimgħa Parlamentari Ewropea u l-Laqgħat </w:t>
      </w:r>
      <w:proofErr w:type="spellStart"/>
      <w:r w:rsidRPr="00D241D9">
        <w:t>Interparlamentari</w:t>
      </w:r>
      <w:proofErr w:type="spellEnd"/>
      <w:r w:rsidRPr="00D241D9">
        <w:t xml:space="preserve"> tal-Kumitati kienu strumentali; jemmen li l-iżvilupp ulterjuri ta’ Ġimgħa Parlamentari Ewropea annwali estiża jkun jippermetti lill-Membri tal-Parlament Ewropew, lill-Kummissarji u lill-ministri tal-presidenzi tal-Kunsill attwali joħorġu quddiem il-parlamenti nazzjonali kollha u, fejn xieraq, quddiem il-parlamenti reġjonali kollha sabiex jiddiskutu u jispjegaw l-aġenda Ewropea flimkien mal-parlamentari nazzjonali;</w:t>
      </w:r>
    </w:p>
    <w:p w14:paraId="1E93793D" w14:textId="77777777" w:rsidR="00D90269" w:rsidRPr="00D241D9" w:rsidRDefault="00D90269" w:rsidP="00D90269">
      <w:pPr>
        <w:pStyle w:val="NormalHanging12a"/>
      </w:pPr>
      <w:r w:rsidRPr="00D241D9">
        <w:t>26.</w:t>
      </w:r>
      <w:r w:rsidRPr="00D241D9">
        <w:tab/>
        <w:t xml:space="preserve">Jissuġġerixxi li tinbeda diskussjoni dwar l-abbozzar ta’ dikjarazzjoni politika komuni jew ta’ ftehim ta’ qafas bejn il-parlamenti nazzjonali u l-Parlament Ewropew dwar l-organizzazzjoni tal-Ġimgħa Parlamentari Ewropea proposta, sabiex jiġi pprovdut qafas iktar </w:t>
      </w:r>
      <w:proofErr w:type="spellStart"/>
      <w:r w:rsidRPr="00D241D9">
        <w:t>koerenti</w:t>
      </w:r>
      <w:proofErr w:type="spellEnd"/>
      <w:r w:rsidRPr="00D241D9">
        <w:t xml:space="preserve"> ta’ kooperazzjoni fil-livell politiku, istituzzjonali u amministrattiv; iqis li l-Ġimgħa Parlamentari Ewropea proposta għandha </w:t>
      </w:r>
      <w:proofErr w:type="spellStart"/>
      <w:r w:rsidRPr="00D241D9">
        <w:t>tislet</w:t>
      </w:r>
      <w:proofErr w:type="spellEnd"/>
      <w:r w:rsidRPr="00D241D9">
        <w:t xml:space="preserve"> </w:t>
      </w:r>
      <w:proofErr w:type="spellStart"/>
      <w:r w:rsidRPr="00D241D9">
        <w:t>tagħlimiet</w:t>
      </w:r>
      <w:proofErr w:type="spellEnd"/>
      <w:r w:rsidRPr="00D241D9">
        <w:t xml:space="preserve"> mill-</w:t>
      </w:r>
      <w:proofErr w:type="spellStart"/>
      <w:r w:rsidRPr="00D241D9">
        <w:t>forums</w:t>
      </w:r>
      <w:proofErr w:type="spellEnd"/>
      <w:r w:rsidRPr="00D241D9">
        <w:t xml:space="preserve"> attwali u preċedenti, bħall-ġimgħa parlamentari li saret mill-Konferenza dwar </w:t>
      </w:r>
      <w:proofErr w:type="spellStart"/>
      <w:r w:rsidRPr="00D241D9">
        <w:t>is-Semestru</w:t>
      </w:r>
      <w:proofErr w:type="spellEnd"/>
      <w:r w:rsidRPr="00D241D9">
        <w:t xml:space="preserve"> Ewropew u l-Konferenza </w:t>
      </w:r>
      <w:proofErr w:type="spellStart"/>
      <w:r w:rsidRPr="00D241D9">
        <w:t>Interparlamentari</w:t>
      </w:r>
      <w:proofErr w:type="spellEnd"/>
      <w:r w:rsidRPr="00D241D9">
        <w:t xml:space="preserve"> dwar l-</w:t>
      </w:r>
      <w:proofErr w:type="spellStart"/>
      <w:r w:rsidRPr="00D241D9">
        <w:t>Istabbiltà</w:t>
      </w:r>
      <w:proofErr w:type="spellEnd"/>
      <w:r w:rsidRPr="00D241D9">
        <w:t>, il-Koordinazzjoni Ekonomika u l-Governanza fl-Unjoni Ewropea, kif ukoll il-Konferenza dwar il-Futur tal-Ewropa; jemmen, barra minn hekk, li l-laqgħat u l-</w:t>
      </w:r>
      <w:proofErr w:type="spellStart"/>
      <w:r w:rsidRPr="00D241D9">
        <w:t>caucuses</w:t>
      </w:r>
      <w:proofErr w:type="spellEnd"/>
      <w:r w:rsidRPr="00D241D9">
        <w:t xml:space="preserve"> tal-familji politiċi bejn u fi ħdan il-gruppi politiċi nazzjonali u Ewropej fil-qafas tal-kooperazzjoni </w:t>
      </w:r>
      <w:proofErr w:type="spellStart"/>
      <w:r w:rsidRPr="00D241D9">
        <w:t>interparlamentari</w:t>
      </w:r>
      <w:proofErr w:type="spellEnd"/>
      <w:r w:rsidRPr="00D241D9">
        <w:t xml:space="preserve"> tal-UE jistgħu jġibu valur miżjud fis-sura ta’ dibattitu politiku Ewropew awtentiku;</w:t>
      </w:r>
    </w:p>
    <w:p w14:paraId="1A9ECAFD" w14:textId="77777777" w:rsidR="00D90269" w:rsidRPr="00D241D9" w:rsidRDefault="00D90269" w:rsidP="00D90269">
      <w:pPr>
        <w:pStyle w:val="NormalHanging12a"/>
      </w:pPr>
      <w:r w:rsidRPr="00D241D9">
        <w:t>27.</w:t>
      </w:r>
      <w:r w:rsidRPr="00D241D9">
        <w:tab/>
        <w:t>Iqis li l-użu limitat tal-proċedura tal-karta s-safra u l-</w:t>
      </w:r>
      <w:proofErr w:type="spellStart"/>
      <w:r w:rsidRPr="00D241D9">
        <w:t>ineffettività</w:t>
      </w:r>
      <w:proofErr w:type="spellEnd"/>
      <w:r w:rsidRPr="00D241D9">
        <w:t xml:space="preserve"> tal-proċedura tal-“karta l-oranġjo” juru li għad hemm lok għal titjib u li għandhom limitazzjonijiet minħabba li ma għandhom l-ebda effett </w:t>
      </w:r>
      <w:proofErr w:type="spellStart"/>
      <w:r w:rsidRPr="00D241D9">
        <w:t>vinkolanti</w:t>
      </w:r>
      <w:proofErr w:type="spellEnd"/>
      <w:r w:rsidRPr="00D241D9">
        <w:t xml:space="preserve"> fuq il-proposti </w:t>
      </w:r>
      <w:proofErr w:type="spellStart"/>
      <w:r w:rsidRPr="00D241D9">
        <w:t>leġiżlattivi</w:t>
      </w:r>
      <w:proofErr w:type="spellEnd"/>
      <w:r w:rsidRPr="00D241D9">
        <w:t xml:space="preserve"> tal-Kummissjoni; iqis li </w:t>
      </w:r>
      <w:r w:rsidRPr="00D241D9">
        <w:lastRenderedPageBreak/>
        <w:t xml:space="preserve">koordinazzjoni aħjar bejn il-parlamenti nazzjonali hija possibbli f’dan ir-rigward; jissottolinja li kooperazzjoni aħjar bejn il-parlamenti nazzjonali u l-Parlament Ewropew twassal għal involviment aktar attiv mal-proposti </w:t>
      </w:r>
      <w:proofErr w:type="spellStart"/>
      <w:r w:rsidRPr="00D241D9">
        <w:t>leġiżlattivi</w:t>
      </w:r>
      <w:proofErr w:type="spellEnd"/>
      <w:r w:rsidRPr="00D241D9">
        <w:t xml:space="preserve"> tal-UE, u li l-kooperazzjoni permezz tal-gvernijiet nazzjonali bħala intermedjarji twassal għal rwol imsaħħaħ għall-parlamenti nazzjonali fit-tiswir tal-leġiżlazzjoni tal-UE;</w:t>
      </w:r>
    </w:p>
    <w:p w14:paraId="58DE1DBB" w14:textId="77777777" w:rsidR="00D90269" w:rsidRPr="00D241D9" w:rsidRDefault="00D90269" w:rsidP="00D90269">
      <w:pPr>
        <w:pStyle w:val="NormalHanging12a"/>
      </w:pPr>
      <w:r w:rsidRPr="00D241D9">
        <w:t>28.</w:t>
      </w:r>
      <w:r w:rsidRPr="00D241D9">
        <w:tab/>
        <w:t xml:space="preserve">Jenfasizza r-rwol importanti tal-komunitajiet reġjonali u lokali u jħeġġeġ lill-Kummissjoni </w:t>
      </w:r>
      <w:proofErr w:type="spellStart"/>
      <w:r w:rsidRPr="00D241D9">
        <w:t>tesplora</w:t>
      </w:r>
      <w:proofErr w:type="spellEnd"/>
      <w:r w:rsidRPr="00D241D9">
        <w:t xml:space="preserve"> modi li bihom il-kontribut tagħhom jista’ jiġi inkorporat aħjar fil-proposti </w:t>
      </w:r>
      <w:proofErr w:type="spellStart"/>
      <w:r w:rsidRPr="00D241D9">
        <w:t>leġiżlattivi</w:t>
      </w:r>
      <w:proofErr w:type="spellEnd"/>
      <w:r w:rsidRPr="00D241D9">
        <w:t>, kif ukoll fl-evalwazzjoni tal-leġiżlazzjoni attwali tal-UE; iqis, f’dan ir-rigward, li l-Kummissjoni għandha tiffaċilita l-organizzazzjoni ta’ konsultazzjonijiet pubbliċi fil-livell lokali u reġjonali biex iżżid l-aġenzija u l-parteċipazzjoni taċ-ċittadini fit-tfassil tal-politika tal-UE;</w:t>
      </w:r>
    </w:p>
    <w:p w14:paraId="5C277642" w14:textId="77777777" w:rsidR="00D90269" w:rsidRPr="00D241D9" w:rsidRDefault="00D90269" w:rsidP="00D90269">
      <w:pPr>
        <w:pStyle w:val="NormalHanging12a"/>
      </w:pPr>
      <w:r w:rsidRPr="00D241D9">
        <w:t>29.</w:t>
      </w:r>
      <w:r w:rsidRPr="00D241D9">
        <w:tab/>
        <w:t xml:space="preserve">Jinkoraġġixxi lill-istituzzjonijiet tal-UE u lill-parlamenti reġjonali b’setgħat </w:t>
      </w:r>
      <w:proofErr w:type="spellStart"/>
      <w:r w:rsidRPr="00D241D9">
        <w:t>leġiżlattivi</w:t>
      </w:r>
      <w:proofErr w:type="spellEnd"/>
      <w:r w:rsidRPr="00D241D9">
        <w:t xml:space="preserve"> jinvolvu ruħhom b’mod aktar attiv u </w:t>
      </w:r>
      <w:proofErr w:type="spellStart"/>
      <w:r w:rsidRPr="00D241D9">
        <w:t>jinteraġixxu</w:t>
      </w:r>
      <w:proofErr w:type="spellEnd"/>
      <w:r w:rsidRPr="00D241D9">
        <w:t xml:space="preserve"> b’mod dirett bejniethom, filwaqt li jirrispettaw bis-sħiħ ir-rwol u l-kompetenzi tal-parlamenti nazzjonali; jitlob li l-parlamenti nazzjonali jinkludu l-opinjonijiet motivati tal-parlamenti reġjonali b’setgħat </w:t>
      </w:r>
      <w:proofErr w:type="spellStart"/>
      <w:r w:rsidRPr="00D241D9">
        <w:t>leġiżlattivi</w:t>
      </w:r>
      <w:proofErr w:type="spellEnd"/>
      <w:r w:rsidRPr="00D241D9">
        <w:t xml:space="preserve"> fl-opinjonijiet motivati finali tagħhom li jintbagħtu lill-Presidenti tal-Parlament, tal-Kunsill u tal-Kummissjoni meta jiġu affettwati kompetenzi reġjonali </w:t>
      </w:r>
      <w:proofErr w:type="spellStart"/>
      <w:r w:rsidRPr="00D241D9">
        <w:t>esklużivi</w:t>
      </w:r>
      <w:proofErr w:type="spellEnd"/>
      <w:r w:rsidRPr="00D241D9">
        <w:t xml:space="preserve">; jafferma mill-ġdid li l-Artikolu 12 tat-TUE u l-Protokoll Nru 1 jagħtu lill-parlamenti nazzjonali d-dritt li jirċievu informazzjoni direttament mill-istituzzjonijiet tal-UE; jissuġġerixxi li d-dritt għall-informazzjoni jiġi estiż ukoll għall-parlamenti reġjonali b’setgħat </w:t>
      </w:r>
      <w:proofErr w:type="spellStart"/>
      <w:r w:rsidRPr="00D241D9">
        <w:t>leġiżlattivi</w:t>
      </w:r>
      <w:proofErr w:type="spellEnd"/>
      <w:r w:rsidRPr="00D241D9">
        <w:t>;</w:t>
      </w:r>
    </w:p>
    <w:p w14:paraId="70F0AE52" w14:textId="77777777" w:rsidR="00D90269" w:rsidRPr="00D241D9" w:rsidRDefault="00D90269" w:rsidP="00D90269">
      <w:pPr>
        <w:pStyle w:val="NormalHanging12a"/>
      </w:pPr>
      <w:r w:rsidRPr="00D241D9">
        <w:t>30.</w:t>
      </w:r>
      <w:r w:rsidRPr="00D241D9">
        <w:tab/>
        <w:t>Jistieden lill-Kummissjoni, f’</w:t>
      </w:r>
      <w:proofErr w:type="spellStart"/>
      <w:r w:rsidRPr="00D241D9">
        <w:t>konformità</w:t>
      </w:r>
      <w:proofErr w:type="spellEnd"/>
      <w:r w:rsidRPr="00D241D9">
        <w:t xml:space="preserve"> mar-rakkomandazzjonijiet tar-rapport </w:t>
      </w:r>
      <w:proofErr w:type="spellStart"/>
      <w:r w:rsidRPr="00D241D9">
        <w:t>Draghi</w:t>
      </w:r>
      <w:proofErr w:type="spellEnd"/>
      <w:r w:rsidRPr="00D241D9">
        <w:t xml:space="preserve">, tniedi investigazzjoni madwar l-UE biex tidentifika u tanalizza r-raġunijiet wara l-eżerċizzju limitat tal-kapaċità ta’ skrutinju tal-parlamenti nazzjonali b’rabta </w:t>
      </w:r>
      <w:proofErr w:type="spellStart"/>
      <w:r w:rsidRPr="00D241D9">
        <w:t>mas-sussidjarjetà</w:t>
      </w:r>
      <w:proofErr w:type="spellEnd"/>
      <w:r w:rsidRPr="00D241D9">
        <w:t>; iħeġġeġ lill-Kummissjoni tuża l-għarfien espert u l-esperjenza tal-awtoritajiet nazzjonali u reġjonali rigward it-traspożizzjoni u l-implimentazzjoni tal-leġiżlazzjoni tal-UE;</w:t>
      </w:r>
    </w:p>
    <w:p w14:paraId="5C5C72A7" w14:textId="77777777" w:rsidR="00D90269" w:rsidRPr="00D241D9" w:rsidRDefault="00D90269" w:rsidP="00D90269">
      <w:pPr>
        <w:pStyle w:val="Normal12a"/>
      </w:pPr>
      <w:r w:rsidRPr="00D241D9">
        <w:rPr>
          <w:b/>
          <w:i/>
        </w:rPr>
        <w:t>Ir-rwol tal-QĠUE</w:t>
      </w:r>
    </w:p>
    <w:p w14:paraId="61A75C0A" w14:textId="77777777" w:rsidR="00D90269" w:rsidRPr="00D241D9" w:rsidRDefault="00D90269" w:rsidP="00D90269">
      <w:pPr>
        <w:pStyle w:val="NormalHanging12a"/>
      </w:pPr>
      <w:r w:rsidRPr="00D241D9">
        <w:t>31.</w:t>
      </w:r>
      <w:r w:rsidRPr="00D241D9">
        <w:tab/>
        <w:t xml:space="preserve">Jisħaq li l-QĠUE għandha rwol kruċjali fl-applikazzjoni u l-interpretazzjoni tal-prinċipji </w:t>
      </w:r>
      <w:proofErr w:type="spellStart"/>
      <w:r w:rsidRPr="00D241D9">
        <w:t>tas-sussidjarjetà</w:t>
      </w:r>
      <w:proofErr w:type="spellEnd"/>
      <w:r w:rsidRPr="00D241D9">
        <w:t xml:space="preserve"> u tal-</w:t>
      </w:r>
      <w:proofErr w:type="spellStart"/>
      <w:r w:rsidRPr="00D241D9">
        <w:t>proporzjonalità</w:t>
      </w:r>
      <w:proofErr w:type="spellEnd"/>
      <w:r w:rsidRPr="00D241D9">
        <w:t xml:space="preserve"> fil-qafas legali tal-UE; jisħaq li, mindu ġie introdott bħala prinċipju ġenerali, il-prinċipju </w:t>
      </w:r>
      <w:proofErr w:type="spellStart"/>
      <w:r w:rsidRPr="00D241D9">
        <w:t>tas-sussidjarjetà</w:t>
      </w:r>
      <w:proofErr w:type="spellEnd"/>
      <w:r w:rsidRPr="00D241D9">
        <w:t xml:space="preserve"> ma ġiex soġġett għal </w:t>
      </w:r>
      <w:proofErr w:type="spellStart"/>
      <w:r w:rsidRPr="00D241D9">
        <w:t>rieżami</w:t>
      </w:r>
      <w:proofErr w:type="spellEnd"/>
      <w:r w:rsidRPr="00D241D9">
        <w:t xml:space="preserve"> ġudizzjarju </w:t>
      </w:r>
      <w:proofErr w:type="spellStart"/>
      <w:r w:rsidRPr="00D241D9">
        <w:t>intens</w:t>
      </w:r>
      <w:proofErr w:type="spellEnd"/>
      <w:r w:rsidRPr="00D241D9">
        <w:t xml:space="preserve"> mill-</w:t>
      </w:r>
      <w:proofErr w:type="spellStart"/>
      <w:r w:rsidRPr="00D241D9">
        <w:t>QĠUE</w:t>
      </w:r>
      <w:proofErr w:type="spellEnd"/>
      <w:r w:rsidRPr="00D241D9">
        <w:t xml:space="preserve">; jinnota li l-Avukati Ġenerali ftit juru involviment fl-argumenti dwar </w:t>
      </w:r>
      <w:proofErr w:type="spellStart"/>
      <w:r w:rsidRPr="00D241D9">
        <w:t>is-sussidjarjetà</w:t>
      </w:r>
      <w:proofErr w:type="spellEnd"/>
      <w:r w:rsidRPr="00D241D9">
        <w:t xml:space="preserve"> fl-opinjonijiet tagħhom;</w:t>
      </w:r>
    </w:p>
    <w:p w14:paraId="6C82D0A2" w14:textId="77777777" w:rsidR="00D90269" w:rsidRPr="00D241D9" w:rsidRDefault="00D90269" w:rsidP="00D90269">
      <w:pPr>
        <w:pStyle w:val="NormalHanging12a"/>
      </w:pPr>
      <w:r w:rsidRPr="00D241D9">
        <w:t>32.</w:t>
      </w:r>
      <w:r w:rsidRPr="00D241D9">
        <w:tab/>
        <w:t>Iwissi li r-</w:t>
      </w:r>
      <w:proofErr w:type="spellStart"/>
      <w:r w:rsidRPr="00D241D9">
        <w:t>riluttanza</w:t>
      </w:r>
      <w:proofErr w:type="spellEnd"/>
      <w:r w:rsidRPr="00D241D9">
        <w:t xml:space="preserve"> </w:t>
      </w:r>
      <w:proofErr w:type="spellStart"/>
      <w:r w:rsidRPr="00D241D9">
        <w:t>apparenti</w:t>
      </w:r>
      <w:proofErr w:type="spellEnd"/>
      <w:r w:rsidRPr="00D241D9">
        <w:t xml:space="preserve"> tal-</w:t>
      </w:r>
      <w:proofErr w:type="spellStart"/>
      <w:r w:rsidRPr="00D241D9">
        <w:t>QĠUE</w:t>
      </w:r>
      <w:proofErr w:type="spellEnd"/>
      <w:r w:rsidRPr="00D241D9">
        <w:t xml:space="preserve"> li tinforza s-</w:t>
      </w:r>
      <w:proofErr w:type="spellStart"/>
      <w:r w:rsidRPr="00D241D9">
        <w:t>sussidjarjetà</w:t>
      </w:r>
      <w:proofErr w:type="spellEnd"/>
      <w:r w:rsidRPr="00D241D9">
        <w:t xml:space="preserve"> tista’ tikkawża </w:t>
      </w:r>
      <w:proofErr w:type="spellStart"/>
      <w:r w:rsidRPr="00D241D9">
        <w:t>riluttanza</w:t>
      </w:r>
      <w:proofErr w:type="spellEnd"/>
      <w:r w:rsidRPr="00D241D9">
        <w:t xml:space="preserve"> min-naħa tal-Istati Membri biex </w:t>
      </w:r>
      <w:proofErr w:type="spellStart"/>
      <w:r w:rsidRPr="00D241D9">
        <w:t>javviċinaw</w:t>
      </w:r>
      <w:proofErr w:type="spellEnd"/>
      <w:r w:rsidRPr="00D241D9">
        <w:t xml:space="preserve"> lill-</w:t>
      </w:r>
      <w:proofErr w:type="spellStart"/>
      <w:r w:rsidRPr="00D241D9">
        <w:t>QĠUE</w:t>
      </w:r>
      <w:proofErr w:type="spellEnd"/>
      <w:r w:rsidRPr="00D241D9">
        <w:t xml:space="preserve"> fl-ewwel lok;</w:t>
      </w:r>
    </w:p>
    <w:p w14:paraId="718AD15B" w14:textId="77777777" w:rsidR="00D90269" w:rsidRPr="00D241D9" w:rsidRDefault="00D90269" w:rsidP="00D90269">
      <w:pPr>
        <w:pStyle w:val="NormalHanging12a"/>
      </w:pPr>
      <w:r w:rsidRPr="00D241D9">
        <w:t>33.</w:t>
      </w:r>
      <w:r w:rsidRPr="00D241D9">
        <w:tab/>
        <w:t xml:space="preserve">Jirrakkomanda li l-Kummissjoni, fil-konsultazzjonijiet tagħha mal-Istati Membri, tiżgura li l-gvernijiet jipprovdu evidenza li jqisu l-pożizzjonijiet tal-parlamenti nazzjonali u reġjonali b’setgħat </w:t>
      </w:r>
      <w:proofErr w:type="spellStart"/>
      <w:r w:rsidRPr="00D241D9">
        <w:t>leġiżlattivi</w:t>
      </w:r>
      <w:proofErr w:type="spellEnd"/>
      <w:r w:rsidRPr="00D241D9">
        <w:t>;</w:t>
      </w:r>
    </w:p>
    <w:p w14:paraId="758E8FA9" w14:textId="77777777" w:rsidR="00D90269" w:rsidRPr="00D241D9" w:rsidRDefault="00D90269" w:rsidP="00D90269">
      <w:pPr>
        <w:pStyle w:val="NormalHanging12a"/>
      </w:pPr>
      <w:r w:rsidRPr="00D241D9">
        <w:t>34.</w:t>
      </w:r>
      <w:r w:rsidRPr="00D241D9">
        <w:tab/>
        <w:t xml:space="preserve">Jirrikonoxxi n-nuqqas ta’ rieda </w:t>
      </w:r>
      <w:proofErr w:type="spellStart"/>
      <w:r w:rsidRPr="00D241D9">
        <w:t>perċepita</w:t>
      </w:r>
      <w:proofErr w:type="spellEnd"/>
      <w:r w:rsidRPr="00D241D9">
        <w:t xml:space="preserve"> tal-</w:t>
      </w:r>
      <w:proofErr w:type="spellStart"/>
      <w:r w:rsidRPr="00D241D9">
        <w:t>QĠUE</w:t>
      </w:r>
      <w:proofErr w:type="spellEnd"/>
      <w:r w:rsidRPr="00D241D9">
        <w:t xml:space="preserve"> li tinforza b’mod </w:t>
      </w:r>
      <w:proofErr w:type="spellStart"/>
      <w:r w:rsidRPr="00D241D9">
        <w:t>robust</w:t>
      </w:r>
      <w:proofErr w:type="spellEnd"/>
      <w:r w:rsidRPr="00D241D9">
        <w:t xml:space="preserve"> </w:t>
      </w:r>
      <w:proofErr w:type="spellStart"/>
      <w:r w:rsidRPr="00D241D9">
        <w:t>is-sussidjarjetà</w:t>
      </w:r>
      <w:proofErr w:type="spellEnd"/>
      <w:r w:rsidRPr="00D241D9">
        <w:t xml:space="preserve"> bħala limitazzjoni sinifikattiva fuq l-azzjoni leġiżlattiva tal-UE;</w:t>
      </w:r>
    </w:p>
    <w:p w14:paraId="792A2D1E" w14:textId="77777777" w:rsidR="00D90269" w:rsidRPr="00D241D9" w:rsidRDefault="00D90269" w:rsidP="00D90269">
      <w:pPr>
        <w:pStyle w:val="NormalHanging12a"/>
      </w:pPr>
      <w:r w:rsidRPr="00D241D9">
        <w:lastRenderedPageBreak/>
        <w:t>35.</w:t>
      </w:r>
      <w:r w:rsidRPr="00D241D9">
        <w:tab/>
        <w:t xml:space="preserve">Jinnota li l-QĠUE hija marbuta wkoll bil-prinċipji </w:t>
      </w:r>
      <w:proofErr w:type="spellStart"/>
      <w:r w:rsidRPr="00D241D9">
        <w:t>tas-sussidjarjetà</w:t>
      </w:r>
      <w:proofErr w:type="spellEnd"/>
      <w:r w:rsidRPr="00D241D9">
        <w:t xml:space="preserve"> meta tkun qed tinterpreta kwistjonijiet ta’ kompetenzi kondiviżi, peress li l-att ta’ interpretazzjoni ġudizzjarja tal-leġiżlazzjoni jammonta għal tfassil tal-liġijiet;</w:t>
      </w:r>
    </w:p>
    <w:p w14:paraId="6211D94C" w14:textId="77777777" w:rsidR="00D90269" w:rsidRPr="00D241D9" w:rsidRDefault="00D90269" w:rsidP="00D90269">
      <w:pPr>
        <w:pStyle w:val="NormalHanging12a"/>
      </w:pPr>
      <w:r w:rsidRPr="00D241D9">
        <w:t>36.</w:t>
      </w:r>
      <w:r w:rsidRPr="00D241D9">
        <w:tab/>
        <w:t xml:space="preserve">Jieħu nota tal-interpretazzjoni min-naħa tal-QĠUE li n-nuqqas ta’ kunsiderazzjoni tas-sitwazzjoni partikolari ta’ wieħed jew aktar mill-Istati Membri fil-valutazzjoni ta’ inizjattiva </w:t>
      </w:r>
      <w:proofErr w:type="spellStart"/>
      <w:r w:rsidRPr="00D241D9">
        <w:t>leġiżlattiva</w:t>
      </w:r>
      <w:proofErr w:type="spellEnd"/>
      <w:r w:rsidRPr="00D241D9">
        <w:t xml:space="preserve"> ma </w:t>
      </w:r>
      <w:proofErr w:type="spellStart"/>
      <w:r w:rsidRPr="00D241D9">
        <w:t>jikkostitwix</w:t>
      </w:r>
      <w:proofErr w:type="spellEnd"/>
      <w:r w:rsidRPr="00D241D9">
        <w:t xml:space="preserve"> ksur tal-prinċipju tal-proporzjonalità</w:t>
      </w:r>
      <w:r w:rsidRPr="00D241D9">
        <w:rPr>
          <w:rStyle w:val="FootnoteReference"/>
        </w:rPr>
        <w:footnoteReference w:customMarkFollows="1" w:id="16"/>
        <w:t>16</w:t>
      </w:r>
      <w:r w:rsidRPr="00D241D9">
        <w:t xml:space="preserve">; </w:t>
      </w:r>
      <w:proofErr w:type="spellStart"/>
      <w:r w:rsidRPr="00D241D9">
        <w:t>jinsisti</w:t>
      </w:r>
      <w:proofErr w:type="spellEnd"/>
      <w:r w:rsidRPr="00D241D9">
        <w:t xml:space="preserve"> li l-partikolaritajiet individwali tal-Istati Membri huma rilevanti għall-iskop tal-abbozzar tal-leġiżlazzjoni għall-UE kollha kemm hi;</w:t>
      </w:r>
    </w:p>
    <w:p w14:paraId="61CA2D1F" w14:textId="77777777" w:rsidR="00D90269" w:rsidRPr="00D241D9" w:rsidRDefault="00D90269" w:rsidP="00D90269">
      <w:pPr>
        <w:pStyle w:val="NormalHanging12a"/>
      </w:pPr>
      <w:r w:rsidRPr="00D241D9">
        <w:t>37.</w:t>
      </w:r>
      <w:r w:rsidRPr="00D241D9">
        <w:tab/>
        <w:t>Jesprimi tħassib dwar is-sentenza tal-QĠUE li tiddikjara li n-nuqqas li titwettaq valutazzjoni tal-impatt ma jistax jitqies bħala ksur tal-prinċipju tal-proporzjonalità</w:t>
      </w:r>
      <w:r w:rsidRPr="00D241D9">
        <w:rPr>
          <w:rStyle w:val="FootnoteReference"/>
        </w:rPr>
        <w:footnoteReference w:customMarkFollows="1" w:id="17"/>
        <w:t>17</w:t>
      </w:r>
      <w:r w:rsidRPr="00D241D9">
        <w:t>; jistieden lill-Kummissjoni twettaq valutazzjonijiet tal-impatt mingħajr eċċezzjoni u tiżgura li meta l-kamp ta’ applikazzjoni tal-proposta leġiżlattiva jinbidel, il-Kummissjoni tippreżenta valutazzjoni tal-impatt ġdida;</w:t>
      </w:r>
    </w:p>
    <w:p w14:paraId="2431E969" w14:textId="77777777" w:rsidR="00D90269" w:rsidRPr="00D241D9" w:rsidRDefault="00D90269" w:rsidP="00D90269">
      <w:pPr>
        <w:pStyle w:val="NormalHanging12a"/>
      </w:pPr>
      <w:r w:rsidRPr="00D241D9">
        <w:t>38.</w:t>
      </w:r>
      <w:r w:rsidRPr="00D241D9">
        <w:tab/>
        <w:t xml:space="preserve">Jissottolinja li r-rispett għall-prinċipji </w:t>
      </w:r>
      <w:proofErr w:type="spellStart"/>
      <w:r w:rsidRPr="00D241D9">
        <w:t>tas-sussidjarjetà</w:t>
      </w:r>
      <w:proofErr w:type="spellEnd"/>
      <w:r w:rsidRPr="00D241D9">
        <w:t xml:space="preserve"> u tal-</w:t>
      </w:r>
      <w:proofErr w:type="spellStart"/>
      <w:r w:rsidRPr="00D241D9">
        <w:t>proporzjonalità</w:t>
      </w:r>
      <w:proofErr w:type="spellEnd"/>
      <w:r w:rsidRPr="00D241D9">
        <w:t xml:space="preserve"> huwa kruċjali għall-fiduċja taċ-ċittadini fl-UE u fil-leġiżlazzjoni tagħha, u għandu jiġi </w:t>
      </w:r>
      <w:proofErr w:type="spellStart"/>
      <w:r w:rsidRPr="00D241D9">
        <w:t>kkomunikat</w:t>
      </w:r>
      <w:proofErr w:type="spellEnd"/>
      <w:r w:rsidRPr="00D241D9">
        <w:t xml:space="preserve"> b’mod aktar ċar lill-pubbliku waqt il-komunikazzjoni dwar inizjattivi </w:t>
      </w:r>
      <w:proofErr w:type="spellStart"/>
      <w:r w:rsidRPr="00D241D9">
        <w:t>leġiżlattivi</w:t>
      </w:r>
      <w:proofErr w:type="spellEnd"/>
      <w:r w:rsidRPr="00D241D9">
        <w:t xml:space="preserve"> uniċi;</w:t>
      </w:r>
    </w:p>
    <w:p w14:paraId="29D4313F" w14:textId="77777777" w:rsidR="00D90269" w:rsidRPr="00D241D9" w:rsidRDefault="00D90269" w:rsidP="00D90269">
      <w:pPr>
        <w:pStyle w:val="NormalHanging12a"/>
      </w:pPr>
      <w:r w:rsidRPr="00D241D9">
        <w:t>39.</w:t>
      </w:r>
      <w:r w:rsidRPr="00D241D9">
        <w:tab/>
        <w:t>Itenni li l-valutazzjonijiet tal-impatt għandhom ikunu bbażati fuq informazzjoni preċiża, oġġettiva u kompluta; iqis li huwa essenzjali, konsegwentement, li l-</w:t>
      </w:r>
      <w:proofErr w:type="spellStart"/>
      <w:r w:rsidRPr="00D241D9">
        <w:t>koleġiżlaturi</w:t>
      </w:r>
      <w:proofErr w:type="spellEnd"/>
      <w:r w:rsidRPr="00D241D9">
        <w:t xml:space="preserve"> tal-UE jiġbru kontribut mill-awtoritajiet lokali u reġjonali, li huma kapaċi jipprovdu l-aktar informazzjoni preċiża dwar diversi kwistjonijiet;</w:t>
      </w:r>
    </w:p>
    <w:p w14:paraId="4C71F808" w14:textId="77777777" w:rsidR="00D90269" w:rsidRPr="00D241D9" w:rsidRDefault="00D90269" w:rsidP="00D90269">
      <w:pPr>
        <w:pStyle w:val="NormalHanging12a"/>
      </w:pPr>
      <w:r w:rsidRPr="00D241D9">
        <w:t>40.</w:t>
      </w:r>
      <w:r w:rsidRPr="00D241D9">
        <w:tab/>
        <w:t xml:space="preserve">Jitlob li jsir stħarriġ tal-parlamenti nazzjonali sabiex jiġi </w:t>
      </w:r>
      <w:proofErr w:type="spellStart"/>
      <w:r w:rsidRPr="00D241D9">
        <w:t>vvalutat</w:t>
      </w:r>
      <w:proofErr w:type="spellEnd"/>
      <w:r w:rsidRPr="00D241D9">
        <w:t xml:space="preserve"> liema fatturi jinfluwenzaw l-użu li huma jagħmlu tal-proċedura tal-karta s-safra u kif </w:t>
      </w:r>
      <w:proofErr w:type="spellStart"/>
      <w:r w:rsidRPr="00D241D9">
        <w:t>jipperċepixxu</w:t>
      </w:r>
      <w:proofErr w:type="spellEnd"/>
      <w:r w:rsidRPr="00D241D9">
        <w:t xml:space="preserve"> r-rispett għall-prinċipju </w:t>
      </w:r>
      <w:proofErr w:type="spellStart"/>
      <w:r w:rsidRPr="00D241D9">
        <w:t>tas-sussidjarjetà</w:t>
      </w:r>
      <w:proofErr w:type="spellEnd"/>
      <w:r w:rsidRPr="00D241D9">
        <w:t xml:space="preserve"> fit-teħid tad-deċiżjonijiet tal-UE;</w:t>
      </w:r>
    </w:p>
    <w:p w14:paraId="4B4522F2" w14:textId="77777777" w:rsidR="00D90269" w:rsidRPr="00D241D9" w:rsidRDefault="00D90269" w:rsidP="00D90269">
      <w:pPr>
        <w:pStyle w:val="NormalHanging12a"/>
      </w:pPr>
      <w:r w:rsidRPr="00D241D9">
        <w:t>41.</w:t>
      </w:r>
      <w:r w:rsidRPr="00D241D9">
        <w:tab/>
        <w:t xml:space="preserve">Iqis li huwa pertinenti li jitwettaq stħarriġ fost il-korpi </w:t>
      </w:r>
      <w:proofErr w:type="spellStart"/>
      <w:r w:rsidRPr="00D241D9">
        <w:t>leġiżlattivi</w:t>
      </w:r>
      <w:proofErr w:type="spellEnd"/>
      <w:r w:rsidRPr="00D241D9">
        <w:t xml:space="preserve"> nazzjonali sabiex jinġabar ir-rispons tagħhom dwar l-applikazzjoni tal-prinċipji </w:t>
      </w:r>
      <w:proofErr w:type="spellStart"/>
      <w:r w:rsidRPr="00D241D9">
        <w:t>tas-sussidjarjetà</w:t>
      </w:r>
      <w:proofErr w:type="spellEnd"/>
      <w:r w:rsidRPr="00D241D9">
        <w:t xml:space="preserve"> u tal-</w:t>
      </w:r>
      <w:proofErr w:type="spellStart"/>
      <w:r w:rsidRPr="00D241D9">
        <w:t>proporzjonalità</w:t>
      </w:r>
      <w:proofErr w:type="spellEnd"/>
      <w:r w:rsidRPr="00D241D9">
        <w:t xml:space="preserve">; jissuġġerixxi, għalhekk, li l-Kummissjoni twettaq tali stħarriġ sabiex tidentifika f’liema oqsma u sa liema punt il-korpi </w:t>
      </w:r>
      <w:proofErr w:type="spellStart"/>
      <w:r w:rsidRPr="00D241D9">
        <w:t>leġiżlattivi</w:t>
      </w:r>
      <w:proofErr w:type="spellEnd"/>
      <w:r w:rsidRPr="00D241D9">
        <w:t xml:space="preserve"> nazzjonali jeħtieġ li jkunu protagonisti tal-bidla;</w:t>
      </w:r>
    </w:p>
    <w:p w14:paraId="365A882A" w14:textId="77777777" w:rsidR="00D90269" w:rsidRPr="00D241D9" w:rsidRDefault="00D90269" w:rsidP="00D90269">
      <w:pPr>
        <w:pStyle w:val="Normal12a"/>
      </w:pPr>
      <w:r w:rsidRPr="00D241D9">
        <w:rPr>
          <w:b/>
          <w:i/>
        </w:rPr>
        <w:t>Osservazzjonijiet finali</w:t>
      </w:r>
    </w:p>
    <w:p w14:paraId="4A267C76" w14:textId="77777777" w:rsidR="00D90269" w:rsidRPr="00D241D9" w:rsidRDefault="00D90269" w:rsidP="00D90269">
      <w:pPr>
        <w:pStyle w:val="NormalHanging12a"/>
      </w:pPr>
      <w:r w:rsidRPr="00D241D9">
        <w:t>42.</w:t>
      </w:r>
      <w:r w:rsidRPr="00D241D9">
        <w:tab/>
        <w:t xml:space="preserve">Jappella għal definizzjoni u applikazzjoni aktar ċari u konsistenti tal-prinċipji </w:t>
      </w:r>
      <w:proofErr w:type="spellStart"/>
      <w:r w:rsidRPr="00D241D9">
        <w:t>tas-sussidjarjetà</w:t>
      </w:r>
      <w:proofErr w:type="spellEnd"/>
      <w:r w:rsidRPr="00D241D9">
        <w:t xml:space="preserve"> u tal-</w:t>
      </w:r>
      <w:proofErr w:type="spellStart"/>
      <w:r w:rsidRPr="00D241D9">
        <w:t>proporzjonalità</w:t>
      </w:r>
      <w:proofErr w:type="spellEnd"/>
      <w:r w:rsidRPr="00D241D9">
        <w:t>, filwaqt li jitqies l-</w:t>
      </w:r>
      <w:proofErr w:type="spellStart"/>
      <w:r w:rsidRPr="00D241D9">
        <w:t>approċċ</w:t>
      </w:r>
      <w:proofErr w:type="spellEnd"/>
      <w:r w:rsidRPr="00D241D9">
        <w:t xml:space="preserve"> </w:t>
      </w:r>
      <w:proofErr w:type="spellStart"/>
      <w:r w:rsidRPr="00D241D9">
        <w:t>tas-sussidjarjetà</w:t>
      </w:r>
      <w:proofErr w:type="spellEnd"/>
      <w:r w:rsidRPr="00D241D9">
        <w:t xml:space="preserve"> attiva żviluppata </w:t>
      </w:r>
      <w:proofErr w:type="spellStart"/>
      <w:r w:rsidRPr="00D241D9">
        <w:t>mit-Task</w:t>
      </w:r>
      <w:proofErr w:type="spellEnd"/>
      <w:r w:rsidRPr="00D241D9">
        <w:t xml:space="preserve"> Force u jiġi żgurat li l-istituzzjonijiet kollha tal-UE japplikaw </w:t>
      </w:r>
      <w:proofErr w:type="spellStart"/>
      <w:r w:rsidRPr="00D241D9">
        <w:t>fehim</w:t>
      </w:r>
      <w:proofErr w:type="spellEnd"/>
      <w:r w:rsidRPr="00D241D9">
        <w:t xml:space="preserve"> </w:t>
      </w:r>
      <w:proofErr w:type="spellStart"/>
      <w:r w:rsidRPr="00D241D9">
        <w:t>kondiviż</w:t>
      </w:r>
      <w:proofErr w:type="spellEnd"/>
      <w:r w:rsidRPr="00D241D9">
        <w:t xml:space="preserve"> ta’ dawn il-prinċipji fundamentali fil-proċess leġiżlattiv; jipproponi li tinfetaħ diskussjoni dwar il-ħolqien ta’ “qorti </w:t>
      </w:r>
      <w:proofErr w:type="spellStart"/>
      <w:r w:rsidRPr="00D241D9">
        <w:t>tas-sussidjarjetà</w:t>
      </w:r>
      <w:proofErr w:type="spellEnd"/>
      <w:r w:rsidRPr="00D241D9">
        <w:t>” fid-dawl ta’ reviżjoni futura tat-Trattati;</w:t>
      </w:r>
    </w:p>
    <w:p w14:paraId="4181A677" w14:textId="77777777" w:rsidR="00D90269" w:rsidRPr="00D241D9" w:rsidRDefault="00D90269" w:rsidP="00D90269">
      <w:pPr>
        <w:pStyle w:val="NormalHanging12a"/>
      </w:pPr>
      <w:r w:rsidRPr="00D241D9">
        <w:t>43.</w:t>
      </w:r>
      <w:r w:rsidRPr="00D241D9">
        <w:tab/>
        <w:t>Jitlob b’</w:t>
      </w:r>
      <w:proofErr w:type="spellStart"/>
      <w:r w:rsidRPr="00D241D9">
        <w:t>insistenza</w:t>
      </w:r>
      <w:proofErr w:type="spellEnd"/>
      <w:r w:rsidRPr="00D241D9">
        <w:t xml:space="preserve"> li tingħalaq kwalunkwe </w:t>
      </w:r>
      <w:proofErr w:type="spellStart"/>
      <w:r w:rsidRPr="00D241D9">
        <w:t>lakuna</w:t>
      </w:r>
      <w:proofErr w:type="spellEnd"/>
      <w:r w:rsidRPr="00D241D9">
        <w:t xml:space="preserve"> għal trasparenza akbar fit-tħejjija tal-proposti </w:t>
      </w:r>
      <w:proofErr w:type="spellStart"/>
      <w:r w:rsidRPr="00D241D9">
        <w:t>leġiżlattivi</w:t>
      </w:r>
      <w:proofErr w:type="spellEnd"/>
      <w:r w:rsidRPr="00D241D9">
        <w:t xml:space="preserve"> mill-Kummissjoni, inkluż l-involviment aktar bikri mal-parlamenti </w:t>
      </w:r>
      <w:r w:rsidRPr="00D241D9">
        <w:lastRenderedPageBreak/>
        <w:t xml:space="preserve">nazzjonali biex jiġi żgurat li t-tħassib dwar </w:t>
      </w:r>
      <w:proofErr w:type="spellStart"/>
      <w:r w:rsidRPr="00D241D9">
        <w:t>is-sussidjarjetà</w:t>
      </w:r>
      <w:proofErr w:type="spellEnd"/>
      <w:r w:rsidRPr="00D241D9">
        <w:t xml:space="preserve"> jiġi indirizzat b’mod adegwat;</w:t>
      </w:r>
    </w:p>
    <w:p w14:paraId="25DBF6C7" w14:textId="77777777" w:rsidR="00D90269" w:rsidRPr="00D241D9" w:rsidRDefault="00D90269" w:rsidP="00D90269">
      <w:pPr>
        <w:pStyle w:val="NormalHanging12a"/>
      </w:pPr>
      <w:r w:rsidRPr="00D241D9">
        <w:t>44.</w:t>
      </w:r>
      <w:r w:rsidRPr="00D241D9">
        <w:tab/>
        <w:t xml:space="preserve">Japprova l-konklużjoni tar-rapport </w:t>
      </w:r>
      <w:proofErr w:type="spellStart"/>
      <w:r w:rsidRPr="00D241D9">
        <w:t>Draghi</w:t>
      </w:r>
      <w:proofErr w:type="spellEnd"/>
      <w:r w:rsidRPr="00D241D9">
        <w:t xml:space="preserve"> li l-politika u l-azzjoni </w:t>
      </w:r>
      <w:proofErr w:type="spellStart"/>
      <w:r w:rsidRPr="00D241D9">
        <w:t>leġiżlattiva</w:t>
      </w:r>
      <w:proofErr w:type="spellEnd"/>
      <w:r w:rsidRPr="00D241D9">
        <w:t xml:space="preserve"> tal-UE għandhom </w:t>
      </w:r>
      <w:proofErr w:type="spellStart"/>
      <w:r w:rsidRPr="00D241D9">
        <w:t>jiffokaw</w:t>
      </w:r>
      <w:proofErr w:type="spellEnd"/>
      <w:r w:rsidRPr="00D241D9">
        <w:t xml:space="preserve"> fuq l-oqsma fejn l-UE verament għandha valur miżjud akbar meta mqabbla mal-azzjoni ta’ politika nazzjonali jew </w:t>
      </w:r>
      <w:proofErr w:type="spellStart"/>
      <w:r w:rsidRPr="00D241D9">
        <w:t>subnazzjonali</w:t>
      </w:r>
      <w:proofErr w:type="spellEnd"/>
      <w:r w:rsidRPr="00D241D9">
        <w:t xml:space="preserve">; iħeġġeġ lill-istituzzjonijiet tal-UE, barra minn hekk, jadottaw prinċipju ta’ </w:t>
      </w:r>
      <w:proofErr w:type="spellStart"/>
      <w:r w:rsidRPr="00D241D9">
        <w:t>awtotrażżin</w:t>
      </w:r>
      <w:proofErr w:type="spellEnd"/>
      <w:r w:rsidRPr="00D241D9">
        <w:t xml:space="preserve"> fit-tfassil tal-politika billi jagħżlu b’aktar reqqa l-inizjattivi futuri u </w:t>
      </w:r>
      <w:proofErr w:type="spellStart"/>
      <w:r w:rsidRPr="00D241D9">
        <w:t>jissimplifikaw</w:t>
      </w:r>
      <w:proofErr w:type="spellEnd"/>
      <w:r w:rsidRPr="00D241D9">
        <w:t xml:space="preserve"> il-leġiżlazzjoni attwali;</w:t>
      </w:r>
    </w:p>
    <w:p w14:paraId="0296F814" w14:textId="77777777" w:rsidR="00D90269" w:rsidRPr="00D241D9" w:rsidRDefault="00D90269" w:rsidP="00D90269">
      <w:pPr>
        <w:pStyle w:val="NormalHanging12a"/>
      </w:pPr>
      <w:r w:rsidRPr="00D241D9">
        <w:t>45.</w:t>
      </w:r>
      <w:r w:rsidRPr="00D241D9">
        <w:tab/>
        <w:t>Iqis li l-leġiżlazzjoni attwali tal-UE għandha tiġi vvalutata regolarment f’dawk li huma l-proporzjonalità u l-adegwatezza tagħha fir-rigward tar-realtajiet moderni; jissottolinja li l-intelliġenza artifiċjali tista’ tkun strumentali biex jinstabu l-inkonsistenzi legali jew l-effetti sproporzjonati, u b’hekk tiffaċilita l-konformità u tindirizza, fejn applikabbli, kwalunkwe nuqqas ta’ proporzjonalità;</w:t>
      </w:r>
    </w:p>
    <w:p w14:paraId="74B7CB30" w14:textId="77777777" w:rsidR="00D90269" w:rsidRPr="00D241D9" w:rsidRDefault="00D90269" w:rsidP="00D90269">
      <w:pPr>
        <w:pStyle w:val="NormalHanging12a"/>
      </w:pPr>
      <w:r w:rsidRPr="00D241D9">
        <w:t>46.</w:t>
      </w:r>
      <w:r w:rsidRPr="00D241D9">
        <w:tab/>
        <w:t xml:space="preserve">Jissuġġerixxi li l-attivitajiet </w:t>
      </w:r>
      <w:proofErr w:type="spellStart"/>
      <w:r w:rsidRPr="00D241D9">
        <w:t>interparlamentari</w:t>
      </w:r>
      <w:proofErr w:type="spellEnd"/>
      <w:r w:rsidRPr="00D241D9">
        <w:t xml:space="preserve"> kollha żviluppati fil-qafas tal-Protokoll Nru 1 tat-Trattat ta’ </w:t>
      </w:r>
      <w:proofErr w:type="spellStart"/>
      <w:r w:rsidRPr="00D241D9">
        <w:t>Liżbona</w:t>
      </w:r>
      <w:proofErr w:type="spellEnd"/>
      <w:r w:rsidRPr="00D241D9">
        <w:t xml:space="preserve"> (inklużi l-</w:t>
      </w:r>
      <w:proofErr w:type="spellStart"/>
      <w:r w:rsidRPr="00D241D9">
        <w:t>COSAC</w:t>
      </w:r>
      <w:proofErr w:type="spellEnd"/>
      <w:r w:rsidRPr="00D241D9">
        <w:t>, l-</w:t>
      </w:r>
      <w:proofErr w:type="spellStart"/>
      <w:r w:rsidRPr="00D241D9">
        <w:t>IPEX</w:t>
      </w:r>
      <w:proofErr w:type="spellEnd"/>
      <w:r w:rsidRPr="00D241D9">
        <w:t xml:space="preserve">, l-ECPRD, eċċ.) mill-parlamenti nazzjonali u l-Parlament Ewropew għandhom jintużaw aħjar u jiġu integrati </w:t>
      </w:r>
      <w:proofErr w:type="spellStart"/>
      <w:r w:rsidRPr="00D241D9">
        <w:t>sinerġistikament</w:t>
      </w:r>
      <w:proofErr w:type="spellEnd"/>
      <w:r w:rsidRPr="00D241D9">
        <w:t xml:space="preserve"> sabiex jiġu applikati aħjar il-prinċipji </w:t>
      </w:r>
      <w:proofErr w:type="spellStart"/>
      <w:r w:rsidRPr="00D241D9">
        <w:t>tas-sussidjarjetà</w:t>
      </w:r>
      <w:proofErr w:type="spellEnd"/>
      <w:r w:rsidRPr="00D241D9">
        <w:t xml:space="preserve"> u tal-</w:t>
      </w:r>
      <w:proofErr w:type="spellStart"/>
      <w:r w:rsidRPr="00D241D9">
        <w:t>proporzjonalità</w:t>
      </w:r>
      <w:proofErr w:type="spellEnd"/>
      <w:r w:rsidRPr="00D241D9">
        <w:t>;</w:t>
      </w:r>
    </w:p>
    <w:p w14:paraId="49FAEBEC" w14:textId="77777777" w:rsidR="00D90269" w:rsidRPr="00D241D9" w:rsidRDefault="00D90269" w:rsidP="00D90269">
      <w:pPr>
        <w:pStyle w:val="NormalHanging12a"/>
      </w:pPr>
      <w:r w:rsidRPr="00D241D9">
        <w:t>47.</w:t>
      </w:r>
      <w:r w:rsidRPr="00D241D9">
        <w:tab/>
        <w:t xml:space="preserve">Jirrimarka li l-Membri tal-PE, peress li huma eletti direttament miċ-ċittadini Ewropej, għandhom setgħat mill-akbar biex jistabbilixxu l-aġenda leġiżlattiva tal-UE; jimpenja ruħu li juża d-dritt ta’ inizjattiva skont l-Artikolu 225 tat-TFUE biex jipproponi r-revoka tal-leġiżlazzjoni biex jitnaqqas il-piż regolatorju, b’rispett sħiħ għall-prinċipji </w:t>
      </w:r>
      <w:proofErr w:type="spellStart"/>
      <w:r w:rsidRPr="00D241D9">
        <w:t>tas-sussidjarjetà</w:t>
      </w:r>
      <w:proofErr w:type="spellEnd"/>
      <w:r w:rsidRPr="00D241D9">
        <w:t xml:space="preserve"> u tal-</w:t>
      </w:r>
      <w:proofErr w:type="spellStart"/>
      <w:r w:rsidRPr="00D241D9">
        <w:t>proporzjonalità</w:t>
      </w:r>
      <w:proofErr w:type="spellEnd"/>
      <w:r w:rsidRPr="00D241D9">
        <w:t>;</w:t>
      </w:r>
    </w:p>
    <w:p w14:paraId="3A39947A" w14:textId="77777777" w:rsidR="00D90269" w:rsidRPr="00D241D9" w:rsidRDefault="00D90269" w:rsidP="00D90269">
      <w:pPr>
        <w:pStyle w:val="NormalHanging12a"/>
      </w:pPr>
      <w:r w:rsidRPr="00D241D9">
        <w:t>48.</w:t>
      </w:r>
      <w:r w:rsidRPr="00D241D9">
        <w:tab/>
        <w:t xml:space="preserve">Itenni li r-rispett għall-prinċipji </w:t>
      </w:r>
      <w:proofErr w:type="spellStart"/>
      <w:r w:rsidRPr="00D241D9">
        <w:t>tas-sussidjarjetà</w:t>
      </w:r>
      <w:proofErr w:type="spellEnd"/>
      <w:r w:rsidRPr="00D241D9">
        <w:t xml:space="preserve"> u tal-</w:t>
      </w:r>
      <w:proofErr w:type="spellStart"/>
      <w:r w:rsidRPr="00D241D9">
        <w:t>proporzjonalità</w:t>
      </w:r>
      <w:proofErr w:type="spellEnd"/>
      <w:r w:rsidRPr="00D241D9">
        <w:t xml:space="preserve"> se jiffaċilita t-tfassil aħjar tal-liġijiet u se jnaqqas il-piżijiet regolatorji u l-</w:t>
      </w:r>
      <w:proofErr w:type="spellStart"/>
      <w:r w:rsidRPr="00D241D9">
        <w:t>burokrazija</w:t>
      </w:r>
      <w:proofErr w:type="spellEnd"/>
      <w:r w:rsidRPr="00D241D9">
        <w:t xml:space="preserve"> żejda; </w:t>
      </w:r>
      <w:proofErr w:type="spellStart"/>
      <w:r w:rsidRPr="00D241D9">
        <w:t>jinsisti</w:t>
      </w:r>
      <w:proofErr w:type="spellEnd"/>
      <w:r w:rsidRPr="00D241D9">
        <w:t xml:space="preserve"> li qabel ma tagħmel proposta </w:t>
      </w:r>
      <w:proofErr w:type="spellStart"/>
      <w:r w:rsidRPr="00D241D9">
        <w:t>leġiżlattiva</w:t>
      </w:r>
      <w:proofErr w:type="spellEnd"/>
      <w:r w:rsidRPr="00D241D9">
        <w:t xml:space="preserve">, il-Kummissjoni għandha </w:t>
      </w:r>
      <w:proofErr w:type="spellStart"/>
      <w:r w:rsidRPr="00D241D9">
        <w:t>tivvaluta</w:t>
      </w:r>
      <w:proofErr w:type="spellEnd"/>
      <w:r w:rsidRPr="00D241D9">
        <w:t xml:space="preserve"> jekk l-effett pożittiv mixtieq jistax jinkiseb fil-livell lokali, reġjonali jew nazzjonali, u li, f’każijiet ta’ inċertezza dwar l-aktar livell xieraq għall-azzjoni, għandu jkun hemm preżunzjoni </w:t>
      </w:r>
      <w:proofErr w:type="spellStart"/>
      <w:r w:rsidRPr="00D241D9">
        <w:t>konfutabbli</w:t>
      </w:r>
      <w:proofErr w:type="spellEnd"/>
      <w:r w:rsidRPr="00D241D9">
        <w:t xml:space="preserve"> favur il-livelli aktar baxxi ta’ gvern;</w:t>
      </w:r>
    </w:p>
    <w:p w14:paraId="4E01DAB2" w14:textId="77777777" w:rsidR="00D90269" w:rsidRPr="00D241D9" w:rsidRDefault="00D90269" w:rsidP="00D90269">
      <w:pPr>
        <w:pStyle w:val="NormalHanging12a"/>
      </w:pPr>
      <w:r w:rsidRPr="00D241D9">
        <w:t>49.</w:t>
      </w:r>
      <w:r w:rsidRPr="00D241D9">
        <w:tab/>
        <w:t>Jissottolinja l-konklużjonijiet tat-Task Force li l-Kummissjoni u l-</w:t>
      </w:r>
      <w:proofErr w:type="spellStart"/>
      <w:r w:rsidRPr="00D241D9">
        <w:t>koleġiżlaturi</w:t>
      </w:r>
      <w:proofErr w:type="spellEnd"/>
      <w:r w:rsidRPr="00D241D9">
        <w:t xml:space="preserve"> għandhom </w:t>
      </w:r>
      <w:proofErr w:type="spellStart"/>
      <w:r w:rsidRPr="00D241D9">
        <w:t>jibbilanċjaw</w:t>
      </w:r>
      <w:proofErr w:type="spellEnd"/>
      <w:r w:rsidRPr="00D241D9">
        <w:t xml:space="preserve"> il-ħidma tagħhom lejn it-twettiq ta’ implimentazzjoni aktar effettiva aktar milli jagħtu bidu għal leġiżlazzjoni ġdida jew jemendaw b’mod kostanti l-leġiżlazzjoni attwali f’oqsma fejn il-korp attwali ta’ leġiżlazzjoni huwa skadut u/jew reċentement ġie rivedut b’mod sostanzjali;</w:t>
      </w:r>
    </w:p>
    <w:p w14:paraId="382FB85B" w14:textId="77777777" w:rsidR="00D90269" w:rsidRPr="00D241D9" w:rsidRDefault="00D90269" w:rsidP="00D90269">
      <w:pPr>
        <w:pStyle w:val="NormalCenter12a"/>
      </w:pPr>
      <w:r w:rsidRPr="00D241D9">
        <w:t>°</w:t>
      </w:r>
    </w:p>
    <w:p w14:paraId="19C03ECC" w14:textId="77777777" w:rsidR="00D90269" w:rsidRPr="00D241D9" w:rsidRDefault="00D90269" w:rsidP="00D90269">
      <w:pPr>
        <w:pStyle w:val="NormalCenter12a"/>
      </w:pPr>
      <w:r w:rsidRPr="00D241D9">
        <w:t>°</w:t>
      </w:r>
      <w:r w:rsidRPr="00D241D9">
        <w:tab/>
        <w:t>°</w:t>
      </w:r>
    </w:p>
    <w:p w14:paraId="7F35D360" w14:textId="10E2A85E" w:rsidR="00D241D9" w:rsidRPr="00D241D9" w:rsidRDefault="00D90269" w:rsidP="00D241D9">
      <w:pPr>
        <w:pStyle w:val="NormalHanging12a"/>
      </w:pPr>
      <w:r w:rsidRPr="00D241D9">
        <w:t>50.</w:t>
      </w:r>
      <w:r w:rsidRPr="00D241D9">
        <w:tab/>
        <w:t>Jagħti istruzzjonijiet lill-President tiegħu biex tgħaddi din ir-riżoluzzjoni lill-Kunsill u lill-Kummissjoni kif ukoll lill-parlamenti nazzjonali.</w:t>
      </w:r>
    </w:p>
    <w:p w14:paraId="34F9F0B4" w14:textId="180961CC" w:rsidR="00E365E1" w:rsidRPr="00D241D9" w:rsidRDefault="00E365E1" w:rsidP="007372FB"/>
    <w:sectPr w:rsidR="00E365E1" w:rsidRPr="00D241D9" w:rsidSect="00D241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48E55" w14:textId="77777777" w:rsidR="007372FB" w:rsidRPr="00D241D9" w:rsidRDefault="007372FB">
      <w:r w:rsidRPr="00D241D9">
        <w:separator/>
      </w:r>
    </w:p>
  </w:endnote>
  <w:endnote w:type="continuationSeparator" w:id="0">
    <w:p w14:paraId="1AE4CD52" w14:textId="77777777" w:rsidR="007372FB" w:rsidRPr="00D241D9" w:rsidRDefault="007372FB">
      <w:r w:rsidRPr="00D241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9CC9C" w14:textId="77777777" w:rsidR="00064002" w:rsidRPr="00D241D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7258E" w14:textId="77777777" w:rsidR="00064002" w:rsidRPr="00D241D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33ED4" w14:textId="77777777" w:rsidR="00064002" w:rsidRPr="00D241D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FFEA4" w14:textId="77777777" w:rsidR="007372FB" w:rsidRPr="00D241D9" w:rsidRDefault="007372FB">
      <w:r w:rsidRPr="00D241D9">
        <w:separator/>
      </w:r>
    </w:p>
  </w:footnote>
  <w:footnote w:type="continuationSeparator" w:id="0">
    <w:p w14:paraId="64917E2A" w14:textId="77777777" w:rsidR="007372FB" w:rsidRPr="00D241D9" w:rsidRDefault="007372FB">
      <w:r w:rsidRPr="00D241D9">
        <w:continuationSeparator/>
      </w:r>
    </w:p>
  </w:footnote>
  <w:footnote w:id="1">
    <w:p w14:paraId="0DE4286E" w14:textId="2C208FE1" w:rsidR="00D90269" w:rsidRPr="00D241D9" w:rsidRDefault="00D90269" w:rsidP="00D241D9">
      <w:pPr>
        <w:pStyle w:val="FootnoteText"/>
        <w:ind w:left="567" w:hanging="567"/>
        <w:rPr>
          <w:sz w:val="24"/>
          <w:lang w:val="mt-MT"/>
        </w:rPr>
      </w:pPr>
      <w:r w:rsidRPr="00D241D9">
        <w:rPr>
          <w:sz w:val="24"/>
          <w:vertAlign w:val="superscript"/>
          <w:lang w:val="mt-MT"/>
        </w:rPr>
        <w:t>1</w:t>
      </w:r>
      <w:r w:rsidR="00D241D9" w:rsidRPr="00D241D9">
        <w:rPr>
          <w:sz w:val="24"/>
          <w:vertAlign w:val="superscript"/>
          <w:lang w:val="mt-MT"/>
        </w:rPr>
        <w:t xml:space="preserve"> </w:t>
      </w:r>
      <w:r w:rsidR="00D241D9" w:rsidRPr="00D241D9">
        <w:rPr>
          <w:sz w:val="24"/>
          <w:vertAlign w:val="superscript"/>
          <w:lang w:val="mt-MT"/>
        </w:rPr>
        <w:tab/>
      </w:r>
      <w:r w:rsidRPr="00D241D9">
        <w:rPr>
          <w:sz w:val="24"/>
          <w:lang w:val="mt-MT"/>
        </w:rPr>
        <w:t>ĠU C 202, 7.6.2016, p. 203, ELI</w:t>
      </w:r>
      <w:hyperlink r:id="rId1" w:history="1">
        <w:r w:rsidRPr="00E66AB0">
          <w:rPr>
            <w:rStyle w:val="Hyperlink"/>
            <w:sz w:val="24"/>
            <w:lang w:val="mt-MT"/>
          </w:rPr>
          <w:t>: http://data.europa.eu/eli/treaty/tfeu_2016/pro_1/oj</w:t>
        </w:r>
      </w:hyperlink>
      <w:r w:rsidRPr="00D241D9">
        <w:rPr>
          <w:sz w:val="24"/>
          <w:lang w:val="mt-MT"/>
        </w:rPr>
        <w:t>.</w:t>
      </w:r>
    </w:p>
  </w:footnote>
  <w:footnote w:id="2">
    <w:p w14:paraId="04EFBA5D" w14:textId="24B2340F" w:rsidR="00D90269" w:rsidRPr="00D241D9" w:rsidRDefault="00D90269" w:rsidP="00D241D9">
      <w:pPr>
        <w:pStyle w:val="FootnoteText"/>
        <w:ind w:left="567" w:hanging="567"/>
        <w:rPr>
          <w:sz w:val="24"/>
          <w:lang w:val="mt-MT"/>
        </w:rPr>
      </w:pPr>
      <w:r w:rsidRPr="00D241D9">
        <w:rPr>
          <w:sz w:val="24"/>
          <w:vertAlign w:val="superscript"/>
          <w:lang w:val="mt-MT"/>
        </w:rPr>
        <w:t>2</w:t>
      </w:r>
      <w:r w:rsidR="00D241D9" w:rsidRPr="00D241D9">
        <w:rPr>
          <w:sz w:val="24"/>
          <w:vertAlign w:val="superscript"/>
          <w:lang w:val="mt-MT"/>
        </w:rPr>
        <w:t xml:space="preserve"> </w:t>
      </w:r>
      <w:r w:rsidR="00D241D9" w:rsidRPr="00D241D9">
        <w:rPr>
          <w:sz w:val="24"/>
          <w:vertAlign w:val="superscript"/>
          <w:lang w:val="mt-MT"/>
        </w:rPr>
        <w:tab/>
      </w:r>
      <w:r w:rsidRPr="00D241D9">
        <w:rPr>
          <w:sz w:val="24"/>
          <w:lang w:val="mt-MT"/>
        </w:rPr>
        <w:t>ĠU C 115, 9.5.2008, p. 206.</w:t>
      </w:r>
    </w:p>
  </w:footnote>
  <w:footnote w:id="3">
    <w:p w14:paraId="7BCD3050" w14:textId="4A56FF7F" w:rsidR="00D90269" w:rsidRPr="00D241D9" w:rsidRDefault="00D90269" w:rsidP="00D241D9">
      <w:pPr>
        <w:pStyle w:val="FootnoteText"/>
        <w:ind w:left="567" w:hanging="567"/>
        <w:rPr>
          <w:sz w:val="24"/>
          <w:lang w:val="mt-MT"/>
        </w:rPr>
      </w:pPr>
      <w:r w:rsidRPr="00D241D9">
        <w:rPr>
          <w:sz w:val="24"/>
          <w:vertAlign w:val="superscript"/>
          <w:lang w:val="mt-MT"/>
        </w:rPr>
        <w:t>3</w:t>
      </w:r>
      <w:r w:rsidR="00D241D9" w:rsidRPr="00D241D9">
        <w:rPr>
          <w:sz w:val="24"/>
          <w:vertAlign w:val="superscript"/>
          <w:lang w:val="mt-MT"/>
        </w:rPr>
        <w:t xml:space="preserve"> </w:t>
      </w:r>
      <w:r w:rsidR="00D241D9" w:rsidRPr="00D241D9">
        <w:rPr>
          <w:sz w:val="24"/>
          <w:vertAlign w:val="superscript"/>
          <w:lang w:val="mt-MT"/>
        </w:rPr>
        <w:tab/>
      </w:r>
      <w:proofErr w:type="spellStart"/>
      <w:r w:rsidRPr="00D241D9">
        <w:rPr>
          <w:sz w:val="24"/>
          <w:lang w:val="mt-MT"/>
        </w:rPr>
        <w:t>ĠU</w:t>
      </w:r>
      <w:proofErr w:type="spellEnd"/>
      <w:r w:rsidRPr="00D241D9">
        <w:rPr>
          <w:sz w:val="24"/>
          <w:lang w:val="mt-MT"/>
        </w:rPr>
        <w:t xml:space="preserve"> C 212</w:t>
      </w:r>
      <w:r w:rsidR="00846984">
        <w:rPr>
          <w:sz w:val="24"/>
          <w:lang w:val="mt-MT"/>
        </w:rPr>
        <w:t xml:space="preserve"> </w:t>
      </w:r>
      <w:r w:rsidRPr="00D241D9">
        <w:rPr>
          <w:sz w:val="24"/>
          <w:lang w:val="mt-MT"/>
        </w:rPr>
        <w:t>E, 5.8.2010, p. 94.</w:t>
      </w:r>
    </w:p>
  </w:footnote>
  <w:footnote w:id="4">
    <w:p w14:paraId="09C3658D" w14:textId="415BB042" w:rsidR="00D90269" w:rsidRPr="00D241D9" w:rsidRDefault="00D90269" w:rsidP="00D241D9">
      <w:pPr>
        <w:pStyle w:val="FootnoteText"/>
        <w:ind w:left="567" w:hanging="567"/>
        <w:rPr>
          <w:sz w:val="24"/>
          <w:lang w:val="mt-MT"/>
        </w:rPr>
      </w:pPr>
      <w:r w:rsidRPr="00D241D9">
        <w:rPr>
          <w:sz w:val="24"/>
          <w:vertAlign w:val="superscript"/>
          <w:lang w:val="mt-MT"/>
        </w:rPr>
        <w:t>4</w:t>
      </w:r>
      <w:r w:rsidR="00D241D9" w:rsidRPr="00D241D9">
        <w:rPr>
          <w:sz w:val="24"/>
          <w:vertAlign w:val="superscript"/>
          <w:lang w:val="mt-MT"/>
        </w:rPr>
        <w:t xml:space="preserve"> </w:t>
      </w:r>
      <w:r w:rsidR="00D241D9" w:rsidRPr="00D241D9">
        <w:rPr>
          <w:sz w:val="24"/>
          <w:vertAlign w:val="superscript"/>
          <w:lang w:val="mt-MT"/>
        </w:rPr>
        <w:tab/>
      </w:r>
      <w:r w:rsidRPr="00D241D9">
        <w:rPr>
          <w:sz w:val="24"/>
          <w:lang w:val="mt-MT"/>
        </w:rPr>
        <w:t>ĠU C 443, 22.12.2017, p. 40.</w:t>
      </w:r>
    </w:p>
  </w:footnote>
  <w:footnote w:id="5">
    <w:p w14:paraId="281B88B3" w14:textId="23B204E0" w:rsidR="00D90269" w:rsidRPr="00D241D9" w:rsidRDefault="00D90269" w:rsidP="00D241D9">
      <w:pPr>
        <w:pStyle w:val="FootnoteText"/>
        <w:ind w:left="567" w:hanging="567"/>
        <w:rPr>
          <w:sz w:val="24"/>
          <w:lang w:val="mt-MT"/>
        </w:rPr>
      </w:pPr>
      <w:r w:rsidRPr="00D241D9">
        <w:rPr>
          <w:sz w:val="24"/>
          <w:vertAlign w:val="superscript"/>
          <w:lang w:val="mt-MT"/>
        </w:rPr>
        <w:t>5</w:t>
      </w:r>
      <w:r w:rsidR="00D241D9" w:rsidRPr="00D241D9">
        <w:rPr>
          <w:sz w:val="24"/>
          <w:vertAlign w:val="superscript"/>
          <w:lang w:val="mt-MT"/>
        </w:rPr>
        <w:t xml:space="preserve"> </w:t>
      </w:r>
      <w:r w:rsidR="00D241D9" w:rsidRPr="00D241D9">
        <w:rPr>
          <w:sz w:val="24"/>
          <w:vertAlign w:val="superscript"/>
          <w:lang w:val="mt-MT"/>
        </w:rPr>
        <w:tab/>
      </w:r>
      <w:r w:rsidRPr="00D241D9">
        <w:rPr>
          <w:sz w:val="24"/>
          <w:lang w:val="mt-MT"/>
        </w:rPr>
        <w:t>ĠU C 390, 18.11.2019, p. 121.</w:t>
      </w:r>
    </w:p>
  </w:footnote>
  <w:footnote w:id="6">
    <w:p w14:paraId="4357F087" w14:textId="47AFE03F" w:rsidR="00D90269" w:rsidRPr="00D241D9" w:rsidRDefault="00D90269" w:rsidP="00D241D9">
      <w:pPr>
        <w:pStyle w:val="FootnoteText"/>
        <w:ind w:left="567" w:hanging="567"/>
        <w:rPr>
          <w:sz w:val="24"/>
          <w:lang w:val="mt-MT"/>
        </w:rPr>
      </w:pPr>
      <w:r w:rsidRPr="00D241D9">
        <w:rPr>
          <w:sz w:val="24"/>
          <w:vertAlign w:val="superscript"/>
          <w:lang w:val="mt-MT"/>
        </w:rPr>
        <w:t>6</w:t>
      </w:r>
      <w:r w:rsidR="00D241D9" w:rsidRPr="00D241D9">
        <w:rPr>
          <w:sz w:val="24"/>
          <w:vertAlign w:val="superscript"/>
          <w:lang w:val="mt-MT"/>
        </w:rPr>
        <w:t xml:space="preserve"> </w:t>
      </w:r>
      <w:r w:rsidR="00D241D9" w:rsidRPr="00D241D9">
        <w:rPr>
          <w:sz w:val="24"/>
          <w:vertAlign w:val="superscript"/>
          <w:lang w:val="mt-MT"/>
        </w:rPr>
        <w:tab/>
      </w:r>
      <w:r w:rsidRPr="00D241D9">
        <w:rPr>
          <w:sz w:val="24"/>
          <w:lang w:val="mt-MT"/>
        </w:rPr>
        <w:t xml:space="preserve">ĠU C, C/2024/5714, 17.10.2024, ELI: </w:t>
      </w:r>
      <w:hyperlink r:id="rId2" w:history="1">
        <w:r w:rsidRPr="00E66AB0">
          <w:rPr>
            <w:rStyle w:val="Hyperlink"/>
            <w:sz w:val="24"/>
            <w:lang w:val="mt-MT"/>
          </w:rPr>
          <w:t>http://data.europa.eu/eli/C/2024/5714/oj</w:t>
        </w:r>
      </w:hyperlink>
      <w:r w:rsidRPr="00D241D9">
        <w:rPr>
          <w:sz w:val="24"/>
          <w:lang w:val="mt-MT"/>
        </w:rPr>
        <w:t>.</w:t>
      </w:r>
    </w:p>
  </w:footnote>
  <w:footnote w:id="7">
    <w:p w14:paraId="1FB3390C" w14:textId="77DF01A0" w:rsidR="00D90269" w:rsidRPr="00D241D9" w:rsidRDefault="00D90269" w:rsidP="00D241D9">
      <w:pPr>
        <w:pStyle w:val="FootnoteText"/>
        <w:ind w:left="567" w:hanging="567"/>
        <w:rPr>
          <w:sz w:val="24"/>
          <w:lang w:val="mt-MT"/>
        </w:rPr>
      </w:pPr>
      <w:r w:rsidRPr="00D241D9">
        <w:rPr>
          <w:sz w:val="24"/>
          <w:vertAlign w:val="superscript"/>
          <w:lang w:val="mt-MT"/>
        </w:rPr>
        <w:t>7</w:t>
      </w:r>
      <w:r w:rsidR="00D241D9" w:rsidRPr="00D241D9">
        <w:rPr>
          <w:sz w:val="24"/>
          <w:vertAlign w:val="superscript"/>
          <w:lang w:val="mt-MT"/>
        </w:rPr>
        <w:t xml:space="preserve"> </w:t>
      </w:r>
      <w:r w:rsidR="00D241D9" w:rsidRPr="00D241D9">
        <w:rPr>
          <w:sz w:val="24"/>
          <w:vertAlign w:val="superscript"/>
          <w:lang w:val="mt-MT"/>
        </w:rPr>
        <w:tab/>
      </w:r>
      <w:r w:rsidRPr="00D241D9">
        <w:rPr>
          <w:sz w:val="24"/>
          <w:lang w:val="mt-MT"/>
        </w:rPr>
        <w:t xml:space="preserve">ĠU C, C/2024/4216, 24.7.2024, ELI: </w:t>
      </w:r>
      <w:hyperlink r:id="rId3" w:tgtFrame="http://data.europa.eu/eli/C/2024/4216/oj" w:history="1">
        <w:r w:rsidRPr="00D241D9">
          <w:rPr>
            <w:rStyle w:val="Hyperlink"/>
            <w:sz w:val="24"/>
            <w:lang w:val="mt-MT"/>
          </w:rPr>
          <w:t>http://data.europa.eu/eli/C/2024/4216/oj</w:t>
        </w:r>
      </w:hyperlink>
      <w:r w:rsidRPr="00D241D9">
        <w:rPr>
          <w:sz w:val="24"/>
          <w:lang w:val="mt-MT"/>
        </w:rPr>
        <w:t>.</w:t>
      </w:r>
    </w:p>
  </w:footnote>
  <w:footnote w:id="8">
    <w:p w14:paraId="39A03835" w14:textId="6586A620" w:rsidR="00D90269" w:rsidRPr="00D241D9" w:rsidRDefault="00D90269" w:rsidP="00D241D9">
      <w:pPr>
        <w:pStyle w:val="FootnoteText"/>
        <w:ind w:left="567" w:hanging="567"/>
        <w:rPr>
          <w:sz w:val="24"/>
          <w:lang w:val="mt-MT"/>
        </w:rPr>
      </w:pPr>
      <w:r w:rsidRPr="00D241D9">
        <w:rPr>
          <w:sz w:val="24"/>
          <w:vertAlign w:val="superscript"/>
          <w:lang w:val="mt-MT"/>
        </w:rPr>
        <w:t>8</w:t>
      </w:r>
      <w:r w:rsidR="00D241D9" w:rsidRPr="00D241D9">
        <w:rPr>
          <w:sz w:val="24"/>
          <w:vertAlign w:val="superscript"/>
          <w:lang w:val="mt-MT"/>
        </w:rPr>
        <w:t xml:space="preserve"> </w:t>
      </w:r>
      <w:r w:rsidR="00D241D9" w:rsidRPr="00D241D9">
        <w:rPr>
          <w:sz w:val="24"/>
          <w:vertAlign w:val="superscript"/>
          <w:lang w:val="mt-MT"/>
        </w:rPr>
        <w:tab/>
      </w:r>
      <w:proofErr w:type="spellStart"/>
      <w:r w:rsidRPr="00D241D9">
        <w:rPr>
          <w:sz w:val="24"/>
          <w:lang w:val="mt-MT"/>
        </w:rPr>
        <w:t>Draghi</w:t>
      </w:r>
      <w:proofErr w:type="spellEnd"/>
      <w:r w:rsidRPr="00D241D9">
        <w:rPr>
          <w:sz w:val="24"/>
          <w:lang w:val="mt-MT"/>
        </w:rPr>
        <w:t>, M., “</w:t>
      </w:r>
      <w:proofErr w:type="spellStart"/>
      <w:r w:rsidRPr="00D241D9">
        <w:rPr>
          <w:sz w:val="24"/>
          <w:lang w:val="mt-MT"/>
        </w:rPr>
        <w:t>The</w:t>
      </w:r>
      <w:proofErr w:type="spellEnd"/>
      <w:r w:rsidRPr="00D241D9">
        <w:rPr>
          <w:sz w:val="24"/>
          <w:lang w:val="mt-MT"/>
        </w:rPr>
        <w:t xml:space="preserve"> </w:t>
      </w:r>
      <w:proofErr w:type="spellStart"/>
      <w:r w:rsidRPr="00D241D9">
        <w:rPr>
          <w:sz w:val="24"/>
          <w:lang w:val="mt-MT"/>
        </w:rPr>
        <w:t>Future</w:t>
      </w:r>
      <w:proofErr w:type="spellEnd"/>
      <w:r w:rsidRPr="00D241D9">
        <w:rPr>
          <w:sz w:val="24"/>
          <w:lang w:val="mt-MT"/>
        </w:rPr>
        <w:t xml:space="preserve"> of </w:t>
      </w:r>
      <w:proofErr w:type="spellStart"/>
      <w:r w:rsidRPr="00D241D9">
        <w:rPr>
          <w:sz w:val="24"/>
          <w:lang w:val="mt-MT"/>
        </w:rPr>
        <w:t>European</w:t>
      </w:r>
      <w:proofErr w:type="spellEnd"/>
      <w:r w:rsidRPr="00D241D9">
        <w:rPr>
          <w:sz w:val="24"/>
          <w:lang w:val="mt-MT"/>
        </w:rPr>
        <w:t xml:space="preserve"> </w:t>
      </w:r>
      <w:proofErr w:type="spellStart"/>
      <w:r w:rsidRPr="00D241D9">
        <w:rPr>
          <w:sz w:val="24"/>
          <w:lang w:val="mt-MT"/>
        </w:rPr>
        <w:t>Competitiveness</w:t>
      </w:r>
      <w:proofErr w:type="spellEnd"/>
      <w:r w:rsidRPr="00D241D9">
        <w:rPr>
          <w:sz w:val="24"/>
          <w:lang w:val="mt-MT"/>
        </w:rPr>
        <w:t xml:space="preserve">”, il-Kummissjoni Ewropea, id-9 ta’ Settembru 2024, </w:t>
      </w:r>
      <w:hyperlink r:id="rId4" w:history="1">
        <w:r w:rsidRPr="00E66AB0">
          <w:rPr>
            <w:rStyle w:val="Hyperlink"/>
            <w:sz w:val="24"/>
            <w:lang w:val="mt-MT"/>
          </w:rPr>
          <w:t>https://commission.europa.eu/topics/eu-competitiveness/draghi-report_en#paragraph_47059</w:t>
        </w:r>
      </w:hyperlink>
      <w:r w:rsidRPr="00D241D9">
        <w:rPr>
          <w:sz w:val="24"/>
          <w:lang w:val="mt-MT"/>
        </w:rPr>
        <w:t>.</w:t>
      </w:r>
    </w:p>
  </w:footnote>
  <w:footnote w:id="9">
    <w:p w14:paraId="52992198" w14:textId="6B9276D9" w:rsidR="00D90269" w:rsidRPr="00D241D9" w:rsidRDefault="00D90269" w:rsidP="00D241D9">
      <w:pPr>
        <w:pStyle w:val="FootnoteText"/>
        <w:ind w:left="567" w:hanging="567"/>
        <w:rPr>
          <w:sz w:val="24"/>
          <w:lang w:val="mt-MT"/>
        </w:rPr>
      </w:pPr>
      <w:r w:rsidRPr="00D241D9">
        <w:rPr>
          <w:sz w:val="24"/>
          <w:vertAlign w:val="superscript"/>
          <w:lang w:val="mt-MT"/>
        </w:rPr>
        <w:t>9</w:t>
      </w:r>
      <w:r w:rsidR="00D241D9" w:rsidRPr="00D241D9">
        <w:rPr>
          <w:sz w:val="24"/>
          <w:vertAlign w:val="superscript"/>
          <w:lang w:val="mt-MT"/>
        </w:rPr>
        <w:t xml:space="preserve"> </w:t>
      </w:r>
      <w:r w:rsidR="00D241D9" w:rsidRPr="00D241D9">
        <w:rPr>
          <w:sz w:val="24"/>
          <w:vertAlign w:val="superscript"/>
          <w:lang w:val="mt-MT"/>
        </w:rPr>
        <w:tab/>
      </w:r>
      <w:hyperlink r:id="rId5" w:tgtFrame="https://commission.europa.eu/document/download/8530a17b-e2b8-4cd4-a68d-597767cfbad7_en?filename=report-task-force-subsidiarity-proportionality-and-doing-less-more-efficiently_en.pdf" w:history="1">
        <w:r w:rsidRPr="00D241D9">
          <w:rPr>
            <w:rStyle w:val="Hyperlink"/>
            <w:sz w:val="24"/>
            <w:lang w:val="mt-MT"/>
          </w:rPr>
          <w:t>https://commission.europa.eu/document/download/8530a17b-e2b8-4cd4-a68d-597767cfbad7_en?filename=report-task-force-subsidiarity-proportionality-and-doing-less-more-efficiently_en.pdf</w:t>
        </w:r>
      </w:hyperlink>
      <w:r w:rsidRPr="00D241D9">
        <w:rPr>
          <w:sz w:val="24"/>
          <w:lang w:val="mt-MT"/>
        </w:rPr>
        <w:t>.</w:t>
      </w:r>
    </w:p>
  </w:footnote>
  <w:footnote w:id="10">
    <w:p w14:paraId="57AAA3FA" w14:textId="5B3BDB91" w:rsidR="00D90269" w:rsidRPr="00D241D9" w:rsidRDefault="00D90269" w:rsidP="00D241D9">
      <w:pPr>
        <w:pStyle w:val="FootnoteText"/>
        <w:ind w:left="567" w:hanging="567"/>
        <w:rPr>
          <w:sz w:val="24"/>
          <w:lang w:val="mt-MT"/>
        </w:rPr>
      </w:pPr>
      <w:r w:rsidRPr="00D241D9">
        <w:rPr>
          <w:sz w:val="24"/>
          <w:vertAlign w:val="superscript"/>
          <w:lang w:val="mt-MT"/>
        </w:rPr>
        <w:t>10</w:t>
      </w:r>
      <w:r w:rsidR="00D241D9" w:rsidRPr="00D241D9">
        <w:rPr>
          <w:sz w:val="24"/>
          <w:vertAlign w:val="superscript"/>
          <w:lang w:val="mt-MT"/>
        </w:rPr>
        <w:t xml:space="preserve"> </w:t>
      </w:r>
      <w:r w:rsidR="00D241D9" w:rsidRPr="00D241D9">
        <w:rPr>
          <w:sz w:val="24"/>
          <w:vertAlign w:val="superscript"/>
          <w:lang w:val="mt-MT"/>
        </w:rPr>
        <w:tab/>
      </w:r>
      <w:r w:rsidRPr="00D241D9">
        <w:rPr>
          <w:sz w:val="24"/>
          <w:lang w:val="mt-MT"/>
        </w:rPr>
        <w:t>Proposta għal Regolament tal-Kunsill tal-21 ta’ Marzu 2012 dwar l-eżerċizzju tad-dritt li tittieħed azzjoni kollettiva fil-kuntest tal-libertà tal-istabbiliment u l-libertà li tagħti servizz, COM(2012)0130.</w:t>
      </w:r>
    </w:p>
  </w:footnote>
  <w:footnote w:id="11">
    <w:p w14:paraId="48618CE7" w14:textId="534D2E7B" w:rsidR="00D90269" w:rsidRPr="00D241D9" w:rsidRDefault="00D90269" w:rsidP="00D241D9">
      <w:pPr>
        <w:pStyle w:val="FootnoteText"/>
        <w:ind w:left="567" w:hanging="567"/>
        <w:rPr>
          <w:sz w:val="24"/>
          <w:lang w:val="mt-MT"/>
        </w:rPr>
      </w:pPr>
      <w:r w:rsidRPr="00D241D9">
        <w:rPr>
          <w:sz w:val="24"/>
          <w:vertAlign w:val="superscript"/>
          <w:lang w:val="mt-MT"/>
        </w:rPr>
        <w:t>11</w:t>
      </w:r>
      <w:r w:rsidR="00D241D9" w:rsidRPr="00D241D9">
        <w:rPr>
          <w:sz w:val="24"/>
          <w:vertAlign w:val="superscript"/>
          <w:lang w:val="mt-MT"/>
        </w:rPr>
        <w:t xml:space="preserve"> </w:t>
      </w:r>
      <w:r w:rsidR="00D241D9" w:rsidRPr="00D241D9">
        <w:rPr>
          <w:sz w:val="24"/>
          <w:vertAlign w:val="superscript"/>
          <w:lang w:val="mt-MT"/>
        </w:rPr>
        <w:tab/>
      </w:r>
      <w:r w:rsidRPr="00D241D9">
        <w:rPr>
          <w:sz w:val="24"/>
          <w:lang w:val="mt-MT"/>
        </w:rPr>
        <w:t>Il-ħolqien tal-Uffiċċju tal-Prosekutur Pubbliku Ewropew: il-karta s-safra ġiet attivata fl-2013, u l-kooperazzjoni msaħħa ġiet adottata skont l-Artikolu 86 tat-TFUE fl-2017.</w:t>
      </w:r>
    </w:p>
  </w:footnote>
  <w:footnote w:id="12">
    <w:p w14:paraId="61676703" w14:textId="263DCF43" w:rsidR="00D90269" w:rsidRPr="00D241D9" w:rsidRDefault="00D90269" w:rsidP="00D241D9">
      <w:pPr>
        <w:pStyle w:val="FootnoteText"/>
        <w:ind w:left="567" w:hanging="567"/>
        <w:rPr>
          <w:sz w:val="24"/>
          <w:lang w:val="mt-MT"/>
        </w:rPr>
      </w:pPr>
      <w:r w:rsidRPr="00D241D9">
        <w:rPr>
          <w:sz w:val="24"/>
          <w:vertAlign w:val="superscript"/>
          <w:lang w:val="mt-MT"/>
        </w:rPr>
        <w:t>12</w:t>
      </w:r>
      <w:r w:rsidR="00D241D9" w:rsidRPr="00D241D9">
        <w:rPr>
          <w:sz w:val="24"/>
          <w:vertAlign w:val="superscript"/>
          <w:lang w:val="mt-MT"/>
        </w:rPr>
        <w:t xml:space="preserve"> </w:t>
      </w:r>
      <w:r w:rsidR="00D241D9" w:rsidRPr="00D241D9">
        <w:rPr>
          <w:sz w:val="24"/>
          <w:vertAlign w:val="superscript"/>
          <w:lang w:val="mt-MT"/>
        </w:rPr>
        <w:tab/>
      </w:r>
      <w:r w:rsidRPr="00D241D9">
        <w:rPr>
          <w:sz w:val="24"/>
          <w:lang w:val="mt-MT"/>
        </w:rPr>
        <w:t>Id-Direttiva (UE) 2018/957 tal-Parlament Ewropew u tal-Kunsill tat-28 ta’ Ġunju 2018 li temenda d-Direttiva 96/71/</w:t>
      </w:r>
      <w:proofErr w:type="spellStart"/>
      <w:r w:rsidRPr="00D241D9">
        <w:rPr>
          <w:sz w:val="24"/>
          <w:lang w:val="mt-MT"/>
        </w:rPr>
        <w:t>KE</w:t>
      </w:r>
      <w:proofErr w:type="spellEnd"/>
      <w:r w:rsidRPr="00D241D9">
        <w:rPr>
          <w:sz w:val="24"/>
          <w:lang w:val="mt-MT"/>
        </w:rPr>
        <w:t xml:space="preserve"> dwar l-</w:t>
      </w:r>
      <w:proofErr w:type="spellStart"/>
      <w:r w:rsidRPr="00D241D9">
        <w:rPr>
          <w:sz w:val="24"/>
          <w:lang w:val="mt-MT"/>
        </w:rPr>
        <w:t>istazzjonar</w:t>
      </w:r>
      <w:proofErr w:type="spellEnd"/>
      <w:r w:rsidRPr="00D241D9">
        <w:rPr>
          <w:sz w:val="24"/>
          <w:lang w:val="mt-MT"/>
        </w:rPr>
        <w:t xml:space="preserve"> ta’ ħaddiema fil-qafas ta’ prestazzjoni ta’ servizzi, (ĠU L 173, 9.7.2018, p. 16, ELI: </w:t>
      </w:r>
      <w:hyperlink r:id="rId6" w:history="1">
        <w:r w:rsidRPr="00E66AB0">
          <w:rPr>
            <w:rStyle w:val="Hyperlink"/>
            <w:sz w:val="24"/>
            <w:lang w:val="mt-MT"/>
          </w:rPr>
          <w:t>http://data.europa.eu/eli/dir/2018/957/oj</w:t>
        </w:r>
      </w:hyperlink>
      <w:r w:rsidRPr="00D241D9">
        <w:rPr>
          <w:sz w:val="24"/>
          <w:lang w:val="mt-MT"/>
        </w:rPr>
        <w:t>).</w:t>
      </w:r>
    </w:p>
  </w:footnote>
  <w:footnote w:id="13">
    <w:p w14:paraId="56E7C9E9" w14:textId="5265C582" w:rsidR="00D90269" w:rsidRPr="00D241D9" w:rsidRDefault="00D90269" w:rsidP="00D241D9">
      <w:pPr>
        <w:pStyle w:val="FootnoteText"/>
        <w:ind w:left="567" w:hanging="567"/>
        <w:rPr>
          <w:sz w:val="24"/>
          <w:lang w:val="mt-MT"/>
        </w:rPr>
      </w:pPr>
      <w:r w:rsidRPr="00D241D9">
        <w:rPr>
          <w:sz w:val="24"/>
          <w:vertAlign w:val="superscript"/>
          <w:lang w:val="mt-MT"/>
        </w:rPr>
        <w:t>13</w:t>
      </w:r>
      <w:r w:rsidR="00D241D9" w:rsidRPr="00D241D9">
        <w:rPr>
          <w:sz w:val="24"/>
          <w:vertAlign w:val="superscript"/>
          <w:lang w:val="mt-MT"/>
        </w:rPr>
        <w:t xml:space="preserve"> </w:t>
      </w:r>
      <w:r w:rsidR="00D241D9" w:rsidRPr="00D241D9">
        <w:rPr>
          <w:sz w:val="24"/>
          <w:vertAlign w:val="superscript"/>
          <w:lang w:val="mt-MT"/>
        </w:rPr>
        <w:tab/>
      </w:r>
      <w:r w:rsidRPr="00D241D9">
        <w:rPr>
          <w:sz w:val="24"/>
          <w:lang w:val="mt-MT"/>
        </w:rPr>
        <w:t xml:space="preserve">Le </w:t>
      </w:r>
      <w:proofErr w:type="spellStart"/>
      <w:r w:rsidRPr="00D241D9">
        <w:rPr>
          <w:sz w:val="24"/>
          <w:lang w:val="mt-MT"/>
        </w:rPr>
        <w:t>Sénat</w:t>
      </w:r>
      <w:proofErr w:type="spellEnd"/>
      <w:r w:rsidRPr="00D241D9">
        <w:rPr>
          <w:sz w:val="24"/>
          <w:lang w:val="mt-MT"/>
        </w:rPr>
        <w:t xml:space="preserve">, </w:t>
      </w:r>
      <w:proofErr w:type="spellStart"/>
      <w:r w:rsidRPr="00D241D9">
        <w:rPr>
          <w:sz w:val="24"/>
          <w:lang w:val="mt-MT"/>
        </w:rPr>
        <w:t>Commission</w:t>
      </w:r>
      <w:proofErr w:type="spellEnd"/>
      <w:r w:rsidRPr="00D241D9">
        <w:rPr>
          <w:sz w:val="24"/>
          <w:lang w:val="mt-MT"/>
        </w:rPr>
        <w:t xml:space="preserve"> </w:t>
      </w:r>
      <w:proofErr w:type="spellStart"/>
      <w:r w:rsidRPr="00D241D9">
        <w:rPr>
          <w:sz w:val="24"/>
          <w:lang w:val="mt-MT"/>
        </w:rPr>
        <w:t>des</w:t>
      </w:r>
      <w:proofErr w:type="spellEnd"/>
      <w:r w:rsidRPr="00D241D9">
        <w:rPr>
          <w:sz w:val="24"/>
          <w:lang w:val="mt-MT"/>
        </w:rPr>
        <w:t xml:space="preserve"> </w:t>
      </w:r>
      <w:proofErr w:type="spellStart"/>
      <w:r w:rsidRPr="00D241D9">
        <w:rPr>
          <w:sz w:val="24"/>
          <w:lang w:val="mt-MT"/>
        </w:rPr>
        <w:t>affaires</w:t>
      </w:r>
      <w:proofErr w:type="spellEnd"/>
      <w:r w:rsidRPr="00D241D9">
        <w:rPr>
          <w:sz w:val="24"/>
          <w:lang w:val="mt-MT"/>
        </w:rPr>
        <w:t xml:space="preserve"> </w:t>
      </w:r>
      <w:proofErr w:type="spellStart"/>
      <w:r w:rsidRPr="00D241D9">
        <w:rPr>
          <w:sz w:val="24"/>
          <w:lang w:val="mt-MT"/>
        </w:rPr>
        <w:t>européenes</w:t>
      </w:r>
      <w:proofErr w:type="spellEnd"/>
      <w:r w:rsidRPr="00D241D9">
        <w:rPr>
          <w:sz w:val="24"/>
          <w:lang w:val="mt-MT"/>
        </w:rPr>
        <w:t>, “</w:t>
      </w:r>
      <w:proofErr w:type="spellStart"/>
      <w:r w:rsidRPr="00D241D9">
        <w:rPr>
          <w:sz w:val="24"/>
          <w:lang w:val="mt-MT"/>
        </w:rPr>
        <w:t>Dérive</w:t>
      </w:r>
      <w:proofErr w:type="spellEnd"/>
      <w:r w:rsidRPr="00D241D9">
        <w:rPr>
          <w:sz w:val="24"/>
          <w:lang w:val="mt-MT"/>
        </w:rPr>
        <w:t xml:space="preserve"> </w:t>
      </w:r>
      <w:proofErr w:type="spellStart"/>
      <w:r w:rsidRPr="00D241D9">
        <w:rPr>
          <w:sz w:val="24"/>
          <w:lang w:val="mt-MT"/>
        </w:rPr>
        <w:t>normative</w:t>
      </w:r>
      <w:proofErr w:type="spellEnd"/>
      <w:r w:rsidRPr="00D241D9">
        <w:rPr>
          <w:sz w:val="24"/>
          <w:lang w:val="mt-MT"/>
        </w:rPr>
        <w:t xml:space="preserve"> de l’Union </w:t>
      </w:r>
      <w:proofErr w:type="spellStart"/>
      <w:r w:rsidRPr="00D241D9">
        <w:rPr>
          <w:sz w:val="24"/>
          <w:lang w:val="mt-MT"/>
        </w:rPr>
        <w:t>européenne</w:t>
      </w:r>
      <w:proofErr w:type="spellEnd"/>
      <w:r w:rsidRPr="00D241D9">
        <w:rPr>
          <w:sz w:val="24"/>
          <w:lang w:val="mt-MT"/>
        </w:rPr>
        <w:t xml:space="preserve"> – Rapport d’</w:t>
      </w:r>
      <w:proofErr w:type="spellStart"/>
      <w:r w:rsidRPr="00D241D9">
        <w:rPr>
          <w:sz w:val="24"/>
          <w:lang w:val="mt-MT"/>
        </w:rPr>
        <w:t>information</w:t>
      </w:r>
      <w:proofErr w:type="spellEnd"/>
      <w:r w:rsidRPr="00D241D9">
        <w:rPr>
          <w:sz w:val="24"/>
          <w:lang w:val="mt-MT"/>
        </w:rPr>
        <w:t xml:space="preserve"> n°190 (2024-2025)”, l-4 ta’ Diċembru 2024.</w:t>
      </w:r>
    </w:p>
  </w:footnote>
  <w:footnote w:id="14">
    <w:p w14:paraId="1539D819" w14:textId="23E8283A" w:rsidR="00D90269" w:rsidRPr="00D241D9" w:rsidRDefault="00D90269" w:rsidP="00D241D9">
      <w:pPr>
        <w:pStyle w:val="FootnoteText"/>
        <w:ind w:left="567" w:hanging="567"/>
        <w:rPr>
          <w:sz w:val="24"/>
          <w:lang w:val="mt-MT"/>
        </w:rPr>
      </w:pPr>
      <w:r w:rsidRPr="00D241D9">
        <w:rPr>
          <w:sz w:val="24"/>
          <w:vertAlign w:val="superscript"/>
          <w:lang w:val="mt-MT"/>
        </w:rPr>
        <w:t>14</w:t>
      </w:r>
      <w:r w:rsidR="00D241D9" w:rsidRPr="00D241D9">
        <w:rPr>
          <w:sz w:val="24"/>
          <w:vertAlign w:val="superscript"/>
          <w:lang w:val="mt-MT"/>
        </w:rPr>
        <w:t xml:space="preserve"> </w:t>
      </w:r>
      <w:r w:rsidR="00D241D9" w:rsidRPr="00D241D9">
        <w:rPr>
          <w:sz w:val="24"/>
          <w:vertAlign w:val="superscript"/>
          <w:lang w:val="mt-MT"/>
        </w:rPr>
        <w:tab/>
      </w:r>
      <w:hyperlink r:id="rId7" w:history="1">
        <w:r w:rsidRPr="00E66AB0">
          <w:rPr>
            <w:rStyle w:val="Hyperlink"/>
            <w:sz w:val="24"/>
            <w:lang w:val="mt-MT"/>
          </w:rPr>
          <w:t>https://national-parliaments-opinions.ec.europa.eu/home</w:t>
        </w:r>
      </w:hyperlink>
      <w:r w:rsidRPr="00D241D9">
        <w:rPr>
          <w:sz w:val="24"/>
          <w:lang w:val="mt-MT"/>
        </w:rPr>
        <w:t>.</w:t>
      </w:r>
    </w:p>
  </w:footnote>
  <w:footnote w:id="15">
    <w:p w14:paraId="6723F280" w14:textId="3C76E81B" w:rsidR="00D90269" w:rsidRPr="00D241D9" w:rsidRDefault="00D90269" w:rsidP="00D241D9">
      <w:pPr>
        <w:pStyle w:val="FootnoteText"/>
        <w:ind w:left="567" w:hanging="567"/>
        <w:rPr>
          <w:sz w:val="24"/>
          <w:lang w:val="mt-MT"/>
        </w:rPr>
      </w:pPr>
      <w:r w:rsidRPr="00D241D9">
        <w:rPr>
          <w:sz w:val="24"/>
          <w:vertAlign w:val="superscript"/>
          <w:lang w:val="mt-MT"/>
        </w:rPr>
        <w:t>15</w:t>
      </w:r>
      <w:r w:rsidR="00D241D9" w:rsidRPr="00D241D9">
        <w:rPr>
          <w:sz w:val="24"/>
          <w:vertAlign w:val="superscript"/>
          <w:lang w:val="mt-MT"/>
        </w:rPr>
        <w:t xml:space="preserve"> </w:t>
      </w:r>
      <w:r w:rsidR="00D241D9" w:rsidRPr="00D241D9">
        <w:rPr>
          <w:sz w:val="24"/>
          <w:vertAlign w:val="superscript"/>
          <w:lang w:val="mt-MT"/>
        </w:rPr>
        <w:tab/>
      </w:r>
      <w:hyperlink r:id="rId8" w:history="1">
        <w:r w:rsidRPr="00E66AB0">
          <w:rPr>
            <w:rStyle w:val="Hyperlink"/>
            <w:sz w:val="24"/>
            <w:lang w:val="mt-MT"/>
          </w:rPr>
          <w:t>https://secure.ipex.eu/IPEXL-WEB/download/file/8a8629a8930500d90193061cc8e70006/LXXII%20COSAC%20Contribution%20EN.pdf</w:t>
        </w:r>
      </w:hyperlink>
      <w:r w:rsidRPr="00D241D9">
        <w:rPr>
          <w:sz w:val="24"/>
          <w:lang w:val="mt-MT"/>
        </w:rPr>
        <w:t>.</w:t>
      </w:r>
    </w:p>
  </w:footnote>
  <w:footnote w:id="16">
    <w:p w14:paraId="691AF3E9" w14:textId="404BE300" w:rsidR="00D90269" w:rsidRPr="00D241D9" w:rsidRDefault="00D90269" w:rsidP="00D241D9">
      <w:pPr>
        <w:pStyle w:val="FootnoteText"/>
        <w:ind w:left="567" w:hanging="567"/>
        <w:rPr>
          <w:sz w:val="24"/>
          <w:lang w:val="mt-MT"/>
        </w:rPr>
      </w:pPr>
      <w:r w:rsidRPr="00D241D9">
        <w:rPr>
          <w:sz w:val="24"/>
          <w:vertAlign w:val="superscript"/>
          <w:lang w:val="mt-MT"/>
        </w:rPr>
        <w:t>16</w:t>
      </w:r>
      <w:r w:rsidR="00D241D9" w:rsidRPr="00D241D9">
        <w:rPr>
          <w:sz w:val="24"/>
          <w:vertAlign w:val="superscript"/>
          <w:lang w:val="mt-MT"/>
        </w:rPr>
        <w:t xml:space="preserve"> </w:t>
      </w:r>
      <w:r w:rsidR="00D241D9" w:rsidRPr="00D241D9">
        <w:rPr>
          <w:sz w:val="24"/>
          <w:vertAlign w:val="superscript"/>
          <w:lang w:val="mt-MT"/>
        </w:rPr>
        <w:tab/>
      </w:r>
      <w:r w:rsidRPr="00D241D9">
        <w:rPr>
          <w:sz w:val="24"/>
          <w:lang w:val="mt-MT"/>
        </w:rPr>
        <w:t xml:space="preserve">Sentenza tal-Qorti tal-Ġustizzja tat-18 ta’ Ġunju 2015, Ir-Repubblika tal-Estonja </w:t>
      </w:r>
      <w:proofErr w:type="spellStart"/>
      <w:r w:rsidRPr="00D241D9">
        <w:rPr>
          <w:sz w:val="24"/>
          <w:lang w:val="mt-MT"/>
        </w:rPr>
        <w:t>vs</w:t>
      </w:r>
      <w:proofErr w:type="spellEnd"/>
      <w:r w:rsidRPr="00D241D9">
        <w:rPr>
          <w:sz w:val="24"/>
          <w:lang w:val="mt-MT"/>
        </w:rPr>
        <w:t xml:space="preserve"> Il-Parlament Ewropew u l-Kunsill tal-Unjoni Ewropea, C-508/13, ECLI:EU:C:2015:403.</w:t>
      </w:r>
    </w:p>
  </w:footnote>
  <w:footnote w:id="17">
    <w:p w14:paraId="4A0C2290" w14:textId="37091077" w:rsidR="00D90269" w:rsidRPr="00D241D9" w:rsidRDefault="00D90269" w:rsidP="00D241D9">
      <w:pPr>
        <w:pStyle w:val="FootnoteText"/>
        <w:ind w:left="567" w:hanging="567"/>
        <w:rPr>
          <w:sz w:val="24"/>
          <w:lang w:val="mt-MT"/>
        </w:rPr>
      </w:pPr>
      <w:r w:rsidRPr="00D241D9">
        <w:rPr>
          <w:sz w:val="24"/>
          <w:vertAlign w:val="superscript"/>
          <w:lang w:val="mt-MT"/>
        </w:rPr>
        <w:t>17</w:t>
      </w:r>
      <w:r w:rsidR="00D241D9" w:rsidRPr="00D241D9">
        <w:rPr>
          <w:sz w:val="24"/>
          <w:vertAlign w:val="superscript"/>
          <w:lang w:val="mt-MT"/>
        </w:rPr>
        <w:t xml:space="preserve"> </w:t>
      </w:r>
      <w:r w:rsidR="00D241D9" w:rsidRPr="00D241D9">
        <w:rPr>
          <w:sz w:val="24"/>
          <w:vertAlign w:val="superscript"/>
          <w:lang w:val="mt-MT"/>
        </w:rPr>
        <w:tab/>
      </w:r>
      <w:r w:rsidRPr="00D241D9">
        <w:rPr>
          <w:sz w:val="24"/>
          <w:lang w:val="mt-MT"/>
        </w:rPr>
        <w:t xml:space="preserve">Is-Sentenza tal-Qorti tal-Ġustizzja tat-3 ta’ Diċembru 2019, </w:t>
      </w:r>
      <w:r w:rsidRPr="00D241D9">
        <w:rPr>
          <w:i/>
          <w:sz w:val="24"/>
          <w:lang w:val="mt-MT"/>
        </w:rPr>
        <w:t>Ir-Repubblika Ċeka</w:t>
      </w:r>
      <w:r w:rsidRPr="00D241D9">
        <w:rPr>
          <w:sz w:val="24"/>
          <w:lang w:val="mt-MT"/>
        </w:rPr>
        <w:t xml:space="preserve"> </w:t>
      </w:r>
      <w:proofErr w:type="spellStart"/>
      <w:r w:rsidRPr="00D241D9">
        <w:rPr>
          <w:sz w:val="24"/>
          <w:lang w:val="mt-MT"/>
        </w:rPr>
        <w:t>vs</w:t>
      </w:r>
      <w:proofErr w:type="spellEnd"/>
      <w:r w:rsidRPr="00D241D9">
        <w:rPr>
          <w:sz w:val="24"/>
          <w:lang w:val="mt-MT"/>
        </w:rPr>
        <w:t xml:space="preserve"> </w:t>
      </w:r>
      <w:r w:rsidRPr="00D241D9">
        <w:rPr>
          <w:i/>
          <w:sz w:val="24"/>
          <w:lang w:val="mt-MT"/>
        </w:rPr>
        <w:t>Il-Parlament Ewropew u l-Kunsill tal-Unjoni Ewropea</w:t>
      </w:r>
      <w:r w:rsidRPr="00D241D9">
        <w:rPr>
          <w:sz w:val="24"/>
          <w:lang w:val="mt-MT"/>
        </w:rPr>
        <w:t>, C-482/17, ECLI:EU:C:2019:1035.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BD71F" w14:textId="77777777" w:rsidR="00064002" w:rsidRPr="00D241D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19B9D" w14:textId="77777777" w:rsidR="00064002" w:rsidRPr="00D241D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B44E0" w14:textId="77777777" w:rsidR="00064002" w:rsidRPr="00D241D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2408240">
    <w:abstractNumId w:val="9"/>
  </w:num>
  <w:num w:numId="2" w16cid:durableId="2074739368">
    <w:abstractNumId w:val="9"/>
  </w:num>
  <w:num w:numId="3" w16cid:durableId="123011629">
    <w:abstractNumId w:val="7"/>
  </w:num>
  <w:num w:numId="4" w16cid:durableId="1129906899">
    <w:abstractNumId w:val="7"/>
  </w:num>
  <w:num w:numId="5" w16cid:durableId="1605962259">
    <w:abstractNumId w:val="6"/>
  </w:num>
  <w:num w:numId="6" w16cid:durableId="1727755071">
    <w:abstractNumId w:val="6"/>
  </w:num>
  <w:num w:numId="7" w16cid:durableId="1514953319">
    <w:abstractNumId w:val="5"/>
  </w:num>
  <w:num w:numId="8" w16cid:durableId="1668828617">
    <w:abstractNumId w:val="5"/>
  </w:num>
  <w:num w:numId="9" w16cid:durableId="1082527208">
    <w:abstractNumId w:val="4"/>
  </w:num>
  <w:num w:numId="10" w16cid:durableId="1123036653">
    <w:abstractNumId w:val="4"/>
  </w:num>
  <w:num w:numId="11" w16cid:durableId="1786539221">
    <w:abstractNumId w:val="8"/>
  </w:num>
  <w:num w:numId="12" w16cid:durableId="1692219718">
    <w:abstractNumId w:val="8"/>
  </w:num>
  <w:num w:numId="13" w16cid:durableId="1842699161">
    <w:abstractNumId w:val="3"/>
  </w:num>
  <w:num w:numId="14" w16cid:durableId="538015268">
    <w:abstractNumId w:val="3"/>
  </w:num>
  <w:num w:numId="15" w16cid:durableId="854416388">
    <w:abstractNumId w:val="2"/>
  </w:num>
  <w:num w:numId="16" w16cid:durableId="1303316253">
    <w:abstractNumId w:val="2"/>
  </w:num>
  <w:num w:numId="17" w16cid:durableId="1489520090">
    <w:abstractNumId w:val="1"/>
  </w:num>
  <w:num w:numId="18" w16cid:durableId="1032875368">
    <w:abstractNumId w:val="1"/>
  </w:num>
  <w:num w:numId="19" w16cid:durableId="1731536511">
    <w:abstractNumId w:val="0"/>
  </w:num>
  <w:num w:numId="20" w16cid:durableId="902641911">
    <w:abstractNumId w:val="0"/>
  </w:num>
  <w:num w:numId="21" w16cid:durableId="818228266">
    <w:abstractNumId w:val="9"/>
  </w:num>
  <w:num w:numId="22" w16cid:durableId="1184397980">
    <w:abstractNumId w:val="7"/>
  </w:num>
  <w:num w:numId="23" w16cid:durableId="1543980415">
    <w:abstractNumId w:val="6"/>
  </w:num>
  <w:num w:numId="24" w16cid:durableId="841509300">
    <w:abstractNumId w:val="5"/>
  </w:num>
  <w:num w:numId="25" w16cid:durableId="284775987">
    <w:abstractNumId w:val="4"/>
  </w:num>
  <w:num w:numId="26" w16cid:durableId="372311692">
    <w:abstractNumId w:val="8"/>
  </w:num>
  <w:num w:numId="27" w16cid:durableId="1089086549">
    <w:abstractNumId w:val="3"/>
  </w:num>
  <w:num w:numId="28" w16cid:durableId="2053339166">
    <w:abstractNumId w:val="2"/>
  </w:num>
  <w:num w:numId="29" w16cid:durableId="55058337">
    <w:abstractNumId w:val="1"/>
  </w:num>
  <w:num w:numId="30" w16cid:durableId="474765066">
    <w:abstractNumId w:val="0"/>
  </w:num>
  <w:num w:numId="31" w16cid:durableId="1389912235">
    <w:abstractNumId w:val="9"/>
  </w:num>
  <w:num w:numId="32" w16cid:durableId="1497651225">
    <w:abstractNumId w:val="7"/>
  </w:num>
  <w:num w:numId="33" w16cid:durableId="2001543424">
    <w:abstractNumId w:val="6"/>
  </w:num>
  <w:num w:numId="34" w16cid:durableId="1623071764">
    <w:abstractNumId w:val="5"/>
  </w:num>
  <w:num w:numId="35" w16cid:durableId="2091385270">
    <w:abstractNumId w:val="4"/>
  </w:num>
  <w:num w:numId="36" w16cid:durableId="137190923">
    <w:abstractNumId w:val="8"/>
  </w:num>
  <w:num w:numId="37" w16cid:durableId="625352546">
    <w:abstractNumId w:val="3"/>
  </w:num>
  <w:num w:numId="38" w16cid:durableId="2110811296">
    <w:abstractNumId w:val="2"/>
  </w:num>
  <w:num w:numId="39" w16cid:durableId="509761009">
    <w:abstractNumId w:val="1"/>
  </w:num>
  <w:num w:numId="40" w16cid:durableId="521558324">
    <w:abstractNumId w:val="0"/>
  </w:num>
  <w:num w:numId="41" w16cid:durableId="390737089">
    <w:abstractNumId w:val="10"/>
  </w:num>
  <w:num w:numId="42" w16cid:durableId="1311131248">
    <w:abstractNumId w:val="10"/>
  </w:num>
  <w:num w:numId="43" w16cid:durableId="1662196569">
    <w:abstractNumId w:val="10"/>
  </w:num>
  <w:num w:numId="44" w16cid:durableId="2476198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4/2025"/>
    <w:docVar w:name="dvlangue" w:val="MT"/>
    <w:docVar w:name="dvnumam" w:val="0"/>
    <w:docVar w:name="dvpe" w:val="768.159"/>
    <w:docVar w:name="dvrapporteur" w:val="Rapporteur: "/>
    <w:docVar w:name="dvtitre" w:val="Riżoluzzjoni tal-Parlament Ewropew tal-xx ta' Novembru 2025 dwar l-applikazzjoni tad-dispożizzjonijiet tat-Trattat relatati mal-prinċipji tas-sussidjarjetà u tal-proporzjonalità u r-rwol tal-parlamenti nazzjonali fil-proċess leġiżlattiv tal-UE(2025/2042(INI))"/>
  </w:docVars>
  <w:rsids>
    <w:rsidRoot w:val="007372FB"/>
    <w:rsid w:val="00002272"/>
    <w:rsid w:val="00064002"/>
    <w:rsid w:val="000677B9"/>
    <w:rsid w:val="00074011"/>
    <w:rsid w:val="000831BA"/>
    <w:rsid w:val="000A42CC"/>
    <w:rsid w:val="000E7DD9"/>
    <w:rsid w:val="0010095E"/>
    <w:rsid w:val="00125B37"/>
    <w:rsid w:val="00187494"/>
    <w:rsid w:val="001F32AE"/>
    <w:rsid w:val="002732D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372FB"/>
    <w:rsid w:val="00747932"/>
    <w:rsid w:val="00751A4A"/>
    <w:rsid w:val="00756632"/>
    <w:rsid w:val="00762C74"/>
    <w:rsid w:val="00786EC0"/>
    <w:rsid w:val="007D1690"/>
    <w:rsid w:val="007E22AD"/>
    <w:rsid w:val="00817416"/>
    <w:rsid w:val="00840CF1"/>
    <w:rsid w:val="00842779"/>
    <w:rsid w:val="00846984"/>
    <w:rsid w:val="00865F67"/>
    <w:rsid w:val="00881A7B"/>
    <w:rsid w:val="008840E5"/>
    <w:rsid w:val="00887B3E"/>
    <w:rsid w:val="008C2AC6"/>
    <w:rsid w:val="008D01CB"/>
    <w:rsid w:val="00930C23"/>
    <w:rsid w:val="0093193B"/>
    <w:rsid w:val="009509D8"/>
    <w:rsid w:val="00950B64"/>
    <w:rsid w:val="00981893"/>
    <w:rsid w:val="00A1687D"/>
    <w:rsid w:val="00A37E0B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1269"/>
    <w:rsid w:val="00D058B8"/>
    <w:rsid w:val="00D241D9"/>
    <w:rsid w:val="00D56C11"/>
    <w:rsid w:val="00D834A0"/>
    <w:rsid w:val="00D872DF"/>
    <w:rsid w:val="00D90269"/>
    <w:rsid w:val="00D91E21"/>
    <w:rsid w:val="00DA7201"/>
    <w:rsid w:val="00DA7FCD"/>
    <w:rsid w:val="00E116D1"/>
    <w:rsid w:val="00E2435F"/>
    <w:rsid w:val="00E31B82"/>
    <w:rsid w:val="00E365E1"/>
    <w:rsid w:val="00E66AB0"/>
    <w:rsid w:val="00E820A4"/>
    <w:rsid w:val="00EB006A"/>
    <w:rsid w:val="00EB4772"/>
    <w:rsid w:val="00ED169E"/>
    <w:rsid w:val="00ED4235"/>
    <w:rsid w:val="00F04346"/>
    <w:rsid w:val="00F075DC"/>
    <w:rsid w:val="00F11756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E7EFEC"/>
  <w15:chartTrackingRefBased/>
  <w15:docId w15:val="{47626BC4-8D3B-4714-909D-46EDCFBAB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D90269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D90269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D90269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D90269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D90269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D9026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6A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secure.ipex.eu/IPEXL-WEB/download/file/8a8629a8930500d90193061cc8e70006/LXXII%20COSAC%20Contribution%20EN.pdf" TargetMode="External"/><Relationship Id="rId3" Type="http://schemas.openxmlformats.org/officeDocument/2006/relationships/hyperlink" Target="http://data.europa.eu/eli/C/2024/4216/oj" TargetMode="External"/><Relationship Id="rId7" Type="http://schemas.openxmlformats.org/officeDocument/2006/relationships/hyperlink" Target="https://national-parliaments-opinions.ec.europa.eu/home" TargetMode="External"/><Relationship Id="rId2" Type="http://schemas.openxmlformats.org/officeDocument/2006/relationships/hyperlink" Target="http://data.europa.eu/eli/C/2024/5714/oj" TargetMode="External"/><Relationship Id="rId1" Type="http://schemas.openxmlformats.org/officeDocument/2006/relationships/hyperlink" Target=":%20http:/data.europa.eu/eli/treaty/tfeu_2016/pro_1/oj" TargetMode="External"/><Relationship Id="rId6" Type="http://schemas.openxmlformats.org/officeDocument/2006/relationships/hyperlink" Target="http://data.europa.eu/eli/dir/2018/957/oj" TargetMode="External"/><Relationship Id="rId5" Type="http://schemas.openxmlformats.org/officeDocument/2006/relationships/hyperlink" Target="https://commission.europa.eu/document/download/8530a17b-e2b8-4cd4-a68d-597767cfbad7_en?filename=report-task-force-subsidiarity-proportionality-and-doing-less-more-efficiently_en.pdf" TargetMode="External"/><Relationship Id="rId4" Type="http://schemas.openxmlformats.org/officeDocument/2006/relationships/hyperlink" Target="https://commission.europa.eu/topics/eu-competitiveness/draghi-report_en%23paragraph_470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3697</Words>
  <Characters>29092</Characters>
  <Application>Microsoft Office Word</Application>
  <DocSecurity>0</DocSecurity>
  <Lines>242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2026-01-21T14:17:00Z</dcterms:created>
  <dcterms:modified xsi:type="dcterms:W3CDTF">2026-01-21T14:17:00Z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A10-0224/2025</vt:lpwstr>
  </property>
  <property fmtid="{D5CDD505-2E9C-101B-9397-08002B2CF9AE}" pid="4" name="&lt;Type&gt;">
    <vt:lpwstr>RR</vt:lpwstr>
  </property>
</Properties>
</file>