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C7143" w14:paraId="3B1C2DF1" w14:textId="77777777" w:rsidTr="0010095E">
        <w:trPr>
          <w:trHeight w:hRule="exact" w:val="1418"/>
        </w:trPr>
        <w:tc>
          <w:tcPr>
            <w:tcW w:w="6804" w:type="dxa"/>
            <w:shd w:val="clear" w:color="auto" w:fill="auto"/>
            <w:vAlign w:val="center"/>
          </w:tcPr>
          <w:p w14:paraId="5C161BF1" w14:textId="77777777" w:rsidR="00751A4A" w:rsidRPr="00CC7143" w:rsidRDefault="00ED0905" w:rsidP="0010095E">
            <w:pPr>
              <w:pStyle w:val="EPName"/>
            </w:pPr>
            <w:r w:rsidRPr="00CC7143">
              <w:t>Europos Parlamentas</w:t>
            </w:r>
          </w:p>
          <w:p w14:paraId="573AD12E" w14:textId="77777777" w:rsidR="00751A4A" w:rsidRPr="00CC7143" w:rsidRDefault="005F1B17" w:rsidP="005F1B17">
            <w:pPr>
              <w:pStyle w:val="EPTerm"/>
              <w:rPr>
                <w:rStyle w:val="HideTWBExt"/>
                <w:noProof w:val="0"/>
                <w:vanish w:val="0"/>
                <w:color w:val="auto"/>
              </w:rPr>
            </w:pPr>
            <w:r w:rsidRPr="00CC7143">
              <w:t>2024</w:t>
            </w:r>
            <w:r w:rsidR="00817416" w:rsidRPr="00CC7143">
              <w:t>-202</w:t>
            </w:r>
            <w:r w:rsidRPr="00CC7143">
              <w:t>9</w:t>
            </w:r>
          </w:p>
        </w:tc>
        <w:tc>
          <w:tcPr>
            <w:tcW w:w="2268" w:type="dxa"/>
            <w:shd w:val="clear" w:color="auto" w:fill="auto"/>
          </w:tcPr>
          <w:p w14:paraId="0677C062" w14:textId="77777777" w:rsidR="00751A4A" w:rsidRPr="00CC7143" w:rsidRDefault="00187494" w:rsidP="0010095E">
            <w:pPr>
              <w:pStyle w:val="EPLogo"/>
            </w:pPr>
            <w:r w:rsidRPr="00CC7143">
              <w:rPr>
                <w:noProof/>
                <w:lang w:eastAsia="ja-JP"/>
              </w:rPr>
              <w:drawing>
                <wp:inline distT="0" distB="0" distL="0" distR="0" wp14:anchorId="487492B4" wp14:editId="3B2CCFB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31B552F" w14:textId="77777777" w:rsidR="00D058B8" w:rsidRPr="00CC7143" w:rsidRDefault="00D058B8" w:rsidP="004C5D52">
      <w:pPr>
        <w:pStyle w:val="LineTop"/>
      </w:pPr>
    </w:p>
    <w:p w14:paraId="0A9FD5BA" w14:textId="77777777" w:rsidR="00680577" w:rsidRPr="00CC7143" w:rsidRDefault="00ED0905" w:rsidP="00680577">
      <w:pPr>
        <w:pStyle w:val="EPBodyTA1"/>
      </w:pPr>
      <w:r w:rsidRPr="00CC7143">
        <w:t>PRIIMTI TEKSTAI</w:t>
      </w:r>
    </w:p>
    <w:p w14:paraId="30D6F865" w14:textId="77777777" w:rsidR="00D058B8" w:rsidRPr="00CC7143" w:rsidRDefault="00D058B8" w:rsidP="00D058B8">
      <w:pPr>
        <w:pStyle w:val="LineBottom"/>
      </w:pPr>
    </w:p>
    <w:p w14:paraId="4203FA88" w14:textId="22FF70ED" w:rsidR="00ED0905" w:rsidRPr="00CC7143" w:rsidRDefault="00ED0905" w:rsidP="00ED0905">
      <w:pPr>
        <w:pStyle w:val="ATHeading1"/>
      </w:pPr>
      <w:bookmarkStart w:id="0" w:name="TANumber"/>
      <w:r w:rsidRPr="00CC7143">
        <w:t>P10_TA(2025)0</w:t>
      </w:r>
      <w:r w:rsidR="003E4B16">
        <w:t>310</w:t>
      </w:r>
      <w:bookmarkEnd w:id="0"/>
    </w:p>
    <w:p w14:paraId="2DAF03F5" w14:textId="77777777" w:rsidR="00ED0905" w:rsidRPr="00CC7143" w:rsidRDefault="00ED0905" w:rsidP="00ED0905">
      <w:pPr>
        <w:pStyle w:val="ATHeading2"/>
      </w:pPr>
      <w:bookmarkStart w:id="1" w:name="title"/>
      <w:r w:rsidRPr="00CC7143">
        <w:t xml:space="preserve">Karo </w:t>
      </w:r>
      <w:proofErr w:type="spellStart"/>
      <w:r w:rsidRPr="00CC7143">
        <w:t>eskalacija</w:t>
      </w:r>
      <w:proofErr w:type="spellEnd"/>
      <w:r w:rsidRPr="00CC7143">
        <w:t xml:space="preserve"> ir humanitarinė katastrofa Sudane</w:t>
      </w:r>
      <w:bookmarkEnd w:id="1"/>
    </w:p>
    <w:p w14:paraId="2E378B99" w14:textId="77777777" w:rsidR="00ED0905" w:rsidRPr="00CC7143" w:rsidRDefault="00ED0905" w:rsidP="00ED0905">
      <w:pPr>
        <w:rPr>
          <w:i/>
          <w:vanish/>
        </w:rPr>
      </w:pPr>
      <w:r w:rsidRPr="00CC7143">
        <w:rPr>
          <w:i/>
        </w:rPr>
        <w:fldChar w:fldCharType="begin"/>
      </w:r>
      <w:r w:rsidRPr="00CC7143">
        <w:rPr>
          <w:i/>
        </w:rPr>
        <w:instrText xml:space="preserve"> TC"(</w:instrText>
      </w:r>
      <w:bookmarkStart w:id="2" w:name="DocNumber"/>
      <w:r w:rsidRPr="00CC7143">
        <w:rPr>
          <w:i/>
        </w:rPr>
        <w:instrText>B10-0533, 0539, 0542 ir 0543/2025</w:instrText>
      </w:r>
      <w:bookmarkEnd w:id="2"/>
      <w:r w:rsidRPr="00CC7143">
        <w:rPr>
          <w:i/>
        </w:rPr>
        <w:instrText xml:space="preserve">)"\l3 \n&gt; \* MERGEFORMAT </w:instrText>
      </w:r>
      <w:r w:rsidRPr="00CC7143">
        <w:rPr>
          <w:i/>
        </w:rPr>
        <w:fldChar w:fldCharType="end"/>
      </w:r>
    </w:p>
    <w:p w14:paraId="23F32BE6" w14:textId="77777777" w:rsidR="00ED0905" w:rsidRPr="00CC7143" w:rsidRDefault="00ED0905" w:rsidP="00ED0905">
      <w:pPr>
        <w:rPr>
          <w:vanish/>
        </w:rPr>
      </w:pPr>
      <w:bookmarkStart w:id="3" w:name="PE"/>
      <w:r w:rsidRPr="00CC7143">
        <w:rPr>
          <w:vanish/>
        </w:rPr>
        <w:t>PE779.006</w:t>
      </w:r>
      <w:bookmarkEnd w:id="3"/>
    </w:p>
    <w:p w14:paraId="540A2660" w14:textId="50C9E513" w:rsidR="00ED0905" w:rsidRPr="00CC7143" w:rsidRDefault="002B6046" w:rsidP="002B6046">
      <w:pPr>
        <w:pStyle w:val="ATHeading3"/>
      </w:pPr>
      <w:bookmarkStart w:id="4" w:name="Sujet"/>
      <w:r>
        <w:t xml:space="preserve">2025 m. lapkričio 27 d. </w:t>
      </w:r>
      <w:r w:rsidR="00ED0905" w:rsidRPr="00CC7143">
        <w:t xml:space="preserve">Europos Parlamento rezoliucija </w:t>
      </w:r>
      <w:r>
        <w:t>„</w:t>
      </w:r>
      <w:r w:rsidR="00ED0905" w:rsidRPr="00CC7143">
        <w:t xml:space="preserve">Karo </w:t>
      </w:r>
      <w:proofErr w:type="spellStart"/>
      <w:r w:rsidR="00ED0905" w:rsidRPr="00CC7143">
        <w:t>eskalacija</w:t>
      </w:r>
      <w:proofErr w:type="spellEnd"/>
      <w:r w:rsidR="00ED0905" w:rsidRPr="00CC7143">
        <w:t xml:space="preserve"> ir humanitarinė katastrofa Sudane</w:t>
      </w:r>
      <w:bookmarkEnd w:id="4"/>
      <w:r>
        <w:t>“</w:t>
      </w:r>
      <w:r w:rsidR="00ED0905" w:rsidRPr="00CC7143">
        <w:t xml:space="preserve"> </w:t>
      </w:r>
      <w:bookmarkStart w:id="5" w:name="References"/>
      <w:r w:rsidR="00ED0905" w:rsidRPr="00CC7143">
        <w:t>(2025/2984(RSP))</w:t>
      </w:r>
      <w:bookmarkEnd w:id="5"/>
    </w:p>
    <w:p w14:paraId="60045CBB" w14:textId="77777777" w:rsidR="001F7000" w:rsidRPr="00CC7143" w:rsidRDefault="001F7000" w:rsidP="001F7000">
      <w:pPr>
        <w:pStyle w:val="EPComma"/>
      </w:pPr>
      <w:bookmarkStart w:id="6" w:name="TextBodyBegin"/>
      <w:bookmarkEnd w:id="6"/>
      <w:r w:rsidRPr="00CC7143">
        <w:rPr>
          <w:i/>
        </w:rPr>
        <w:t>Europos Parlamentas</w:t>
      </w:r>
      <w:r w:rsidRPr="00CC7143">
        <w:t>,</w:t>
      </w:r>
    </w:p>
    <w:p w14:paraId="2266499A" w14:textId="77777777" w:rsidR="001F7000" w:rsidRPr="00CC7143" w:rsidRDefault="001F7000" w:rsidP="001F7000">
      <w:pPr>
        <w:pStyle w:val="NormalHanging12a"/>
        <w:rPr>
          <w:szCs w:val="24"/>
        </w:rPr>
      </w:pPr>
      <w:r w:rsidRPr="00CC7143">
        <w:t>–</w:t>
      </w:r>
      <w:r w:rsidRPr="00CC7143">
        <w:tab/>
        <w:t>atsižvelgdamas į savo ankstesnes rezoliucijas dėl Sudano, įskaitant 2023 m. birželio 15 d. rezoliuciją dėl humanitarinės padėties Sudane, ypač kovos užstrigusių vaikų žūčių</w:t>
      </w:r>
      <w:r w:rsidRPr="00CC7143">
        <w:rPr>
          <w:rStyle w:val="FootnoteReference"/>
        </w:rPr>
        <w:footnoteReference w:id="1"/>
      </w:r>
      <w:r w:rsidRPr="00CC7143">
        <w:t xml:space="preserve"> ir 2025 m. kovo 13 d. rezoliuciją dėl didelės politinės, humanitarinės ir žmogaus teisių krizės Sudane, visų pirma seksualinio smurto ir vaikų žaginimo</w:t>
      </w:r>
      <w:r w:rsidRPr="00CC7143">
        <w:rPr>
          <w:rStyle w:val="FootnoteReference"/>
        </w:rPr>
        <w:footnoteReference w:id="2"/>
      </w:r>
      <w:r w:rsidRPr="00CC7143">
        <w:t>,</w:t>
      </w:r>
    </w:p>
    <w:p w14:paraId="4922605A" w14:textId="77777777" w:rsidR="001F7000" w:rsidRPr="00CC7143" w:rsidRDefault="001F7000" w:rsidP="001F7000">
      <w:pPr>
        <w:pStyle w:val="NormalHanging12a"/>
        <w:rPr>
          <w:szCs w:val="24"/>
        </w:rPr>
      </w:pPr>
      <w:r w:rsidRPr="00CC7143">
        <w:t>–</w:t>
      </w:r>
      <w:r w:rsidRPr="00CC7143">
        <w:tab/>
        <w:t>atsižvelgdamas į Visuotinę žmogaus teisių deklaraciją ir Tarptautinį pilietinių ir politinių teisių paktą,</w:t>
      </w:r>
    </w:p>
    <w:p w14:paraId="46D73A81" w14:textId="77777777" w:rsidR="001F7000" w:rsidRPr="00CC7143" w:rsidRDefault="001F7000" w:rsidP="001F7000">
      <w:pPr>
        <w:pStyle w:val="NormalHanging12a"/>
        <w:rPr>
          <w:szCs w:val="24"/>
        </w:rPr>
      </w:pPr>
      <w:r w:rsidRPr="00CC7143">
        <w:t>–</w:t>
      </w:r>
      <w:r w:rsidRPr="00CC7143">
        <w:tab/>
        <w:t>atsižvelgdamas į 1949 m. Ženevos konvencijas ir jų papildomus protokolus,</w:t>
      </w:r>
    </w:p>
    <w:p w14:paraId="49EC5096" w14:textId="77777777" w:rsidR="001F7000" w:rsidRPr="00CC7143" w:rsidRDefault="001F7000" w:rsidP="001F7000">
      <w:pPr>
        <w:pStyle w:val="NormalHanging12a"/>
        <w:rPr>
          <w:szCs w:val="24"/>
        </w:rPr>
      </w:pPr>
      <w:r w:rsidRPr="00CC7143">
        <w:t>–</w:t>
      </w:r>
      <w:r w:rsidRPr="00CC7143">
        <w:tab/>
        <w:t>atsižvelgdamas į pastangas tarpininkauti siekiant taikos Sudane, visų pirma į pastangas, kurioms vadovauja Afrikos Sąjunga, JT, Tarpvyriausybinė vystymosi institucija, Saudo Arabija ir Jungtinės Valstijos,</w:t>
      </w:r>
    </w:p>
    <w:p w14:paraId="09DC6FA6" w14:textId="77777777" w:rsidR="001F7000" w:rsidRPr="00CC7143" w:rsidRDefault="001F7000" w:rsidP="001F7000">
      <w:pPr>
        <w:pStyle w:val="NormalHanging12a"/>
        <w:rPr>
          <w:szCs w:val="24"/>
        </w:rPr>
      </w:pPr>
      <w:r w:rsidRPr="00CC7143">
        <w:t>–</w:t>
      </w:r>
      <w:r w:rsidRPr="00CC7143">
        <w:tab/>
        <w:t>atsižvelgdamas į JT Saugumo Tarybos rezoliucijas Nr. 1556 (2004) ir Nr. 2736 (2024) ir į visas kitas atitinkamas JT Saugumo Tarybos rezoliucijas dėl Sudano,</w:t>
      </w:r>
    </w:p>
    <w:p w14:paraId="68B3EF05" w14:textId="77777777" w:rsidR="001F7000" w:rsidRPr="00CC7143" w:rsidRDefault="001F7000" w:rsidP="001F7000">
      <w:pPr>
        <w:pStyle w:val="NormalHanging12a"/>
        <w:rPr>
          <w:szCs w:val="24"/>
        </w:rPr>
      </w:pPr>
      <w:r w:rsidRPr="00CC7143">
        <w:t>–</w:t>
      </w:r>
      <w:r w:rsidRPr="00CC7143">
        <w:tab/>
        <w:t>atsižvelgdamas į atitinkamas JT žmogaus teisių tarybos rezoliucijas dėl žmogaus teisių padėties Sudane,</w:t>
      </w:r>
    </w:p>
    <w:p w14:paraId="59E58A1A" w14:textId="77777777" w:rsidR="001F7000" w:rsidRPr="00CC7143" w:rsidRDefault="001F7000" w:rsidP="001F7000">
      <w:pPr>
        <w:pStyle w:val="NormalHanging12a"/>
        <w:rPr>
          <w:szCs w:val="24"/>
        </w:rPr>
      </w:pPr>
      <w:r w:rsidRPr="00CC7143">
        <w:t>–</w:t>
      </w:r>
      <w:r w:rsidRPr="00CC7143">
        <w:tab/>
        <w:t>atsižvelgdamas į Tarybos sprendimus (BUSP) 2024/383</w:t>
      </w:r>
      <w:r w:rsidRPr="00CC7143">
        <w:rPr>
          <w:rStyle w:val="FootnoteReference"/>
        </w:rPr>
        <w:footnoteReference w:id="3"/>
      </w:r>
      <w:r w:rsidRPr="00CC7143">
        <w:t>, (BUSP) 2024/1784</w:t>
      </w:r>
      <w:r w:rsidRPr="00CC7143">
        <w:rPr>
          <w:rStyle w:val="FootnoteReference"/>
        </w:rPr>
        <w:footnoteReference w:id="4"/>
      </w:r>
      <w:r w:rsidRPr="00CC7143">
        <w:t>, (BUSP) 2024/2655</w:t>
      </w:r>
      <w:r w:rsidRPr="00CC7143">
        <w:rPr>
          <w:rStyle w:val="FootnoteReference"/>
        </w:rPr>
        <w:footnoteReference w:id="5"/>
      </w:r>
      <w:r w:rsidRPr="00CC7143">
        <w:t>, (BUSP) 2024/3154</w:t>
      </w:r>
      <w:r w:rsidRPr="00CC7143">
        <w:rPr>
          <w:rStyle w:val="FootnoteReference"/>
        </w:rPr>
        <w:footnoteReference w:id="6"/>
      </w:r>
      <w:r w:rsidRPr="00CC7143">
        <w:t>, (BUSP) 2025/377</w:t>
      </w:r>
      <w:r w:rsidRPr="00CC7143">
        <w:rPr>
          <w:rStyle w:val="FootnoteReference"/>
        </w:rPr>
        <w:footnoteReference w:id="7"/>
      </w:r>
      <w:r w:rsidRPr="00CC7143">
        <w:t xml:space="preserve"> ir (BUSP) 2025/1481</w:t>
      </w:r>
      <w:r w:rsidRPr="00CC7143">
        <w:rPr>
          <w:rStyle w:val="FootnoteReference"/>
        </w:rPr>
        <w:footnoteReference w:id="8"/>
      </w:r>
      <w:r w:rsidRPr="00CC7143">
        <w:t xml:space="preserve"> dėl </w:t>
      </w:r>
      <w:r w:rsidRPr="00CC7143">
        <w:lastRenderedPageBreak/>
        <w:t>ribojamųjų priemonių atsižvelgiant į padėtį Sudane,</w:t>
      </w:r>
    </w:p>
    <w:p w14:paraId="55EFE7E1" w14:textId="77777777" w:rsidR="001F7000" w:rsidRPr="00CC7143" w:rsidRDefault="001F7000" w:rsidP="001F7000">
      <w:pPr>
        <w:pStyle w:val="NormalHanging12a"/>
        <w:rPr>
          <w:szCs w:val="24"/>
        </w:rPr>
      </w:pPr>
      <w:r w:rsidRPr="00CC7143">
        <w:t>–</w:t>
      </w:r>
      <w:r w:rsidRPr="00CC7143">
        <w:tab/>
        <w:t>atsižvelgdamas į Tarybos išvadas dėl Sudano, kurias 2025 m. spalio 20 d. posėdyje patvirtino Užsienio reikalų taryba,</w:t>
      </w:r>
    </w:p>
    <w:p w14:paraId="6F9F73CF" w14:textId="77777777" w:rsidR="001F7000" w:rsidRPr="00CC7143" w:rsidRDefault="001F7000" w:rsidP="001F7000">
      <w:pPr>
        <w:pStyle w:val="NormalHanging12a"/>
        <w:rPr>
          <w:kern w:val="2"/>
          <w:szCs w:val="24"/>
          <w14:ligatures w14:val="standardContextual"/>
        </w:rPr>
      </w:pPr>
      <w:r w:rsidRPr="00CC7143">
        <w:t>–</w:t>
      </w:r>
      <w:r w:rsidRPr="00CC7143">
        <w:tab/>
        <w:t>atsižvelgdamas į 2025 m. lapkričio 20 d. Sąjungos vyriausiosios įgaliotinės užsienio reikalams ir saugumo politikai pareiškimą Europos Sąjungos vardu dėl Sudano,</w:t>
      </w:r>
    </w:p>
    <w:p w14:paraId="532ABA91" w14:textId="77777777" w:rsidR="001F7000" w:rsidRPr="00CC7143" w:rsidRDefault="001F7000" w:rsidP="001F7000">
      <w:pPr>
        <w:pStyle w:val="NormalHanging12a"/>
        <w:rPr>
          <w:bCs/>
          <w:szCs w:val="24"/>
        </w:rPr>
      </w:pPr>
      <w:r w:rsidRPr="00CC7143">
        <w:t>–</w:t>
      </w:r>
      <w:r w:rsidRPr="00CC7143">
        <w:tab/>
        <w:t>atsižvelgdamas į savo 2025 m. spalio 23 d. rezoliuciją „ES ir Afrikos partnerystės atnaujinimas: bendrų prioritetų nustatymas rengiantis Angolos aukščiausiojo lygio susitikimui“</w:t>
      </w:r>
      <w:r w:rsidRPr="00CC7143">
        <w:rPr>
          <w:rStyle w:val="FootnoteReference"/>
        </w:rPr>
        <w:footnoteReference w:id="9"/>
      </w:r>
      <w:r w:rsidRPr="00CC7143">
        <w:t>,</w:t>
      </w:r>
    </w:p>
    <w:p w14:paraId="29443BF2" w14:textId="77777777" w:rsidR="001F7000" w:rsidRPr="00CC7143" w:rsidRDefault="001F7000" w:rsidP="001F7000">
      <w:pPr>
        <w:pStyle w:val="NormalHanging12a"/>
      </w:pPr>
      <w:r w:rsidRPr="00CC7143">
        <w:t>–</w:t>
      </w:r>
      <w:r w:rsidRPr="00CC7143">
        <w:tab/>
        <w:t>atsižvelgdamas į Darbo tvarkos taisyklių 136 straipsnio 2 ir 4 dalis,</w:t>
      </w:r>
    </w:p>
    <w:p w14:paraId="39BC82A3" w14:textId="77777777" w:rsidR="001F7000" w:rsidRPr="00CC7143" w:rsidRDefault="001F7000" w:rsidP="001F7000">
      <w:pPr>
        <w:pStyle w:val="NormalHanging12a"/>
        <w:rPr>
          <w:szCs w:val="24"/>
        </w:rPr>
      </w:pPr>
      <w:r w:rsidRPr="00CC7143">
        <w:t>A.</w:t>
      </w:r>
      <w:r w:rsidRPr="00CC7143">
        <w:tab/>
        <w:t>kadangi 2023 m. balandžio mėn. prasidėjęs Sudano ginkluotųjų pajėgų (SAF) ir Greito reagavimo paramos pajėgų (RSF) konfliktas išsivystė į didžiausią ir rimčiausią pasaulyje humanitarinę ir apsaugos krizę, sukėlusią masinį gyventojų priverstinį perkėlimą (tiek šalies viduje, tiek į kaimynines šalis) – daugiau kaip 7,2 mln. žmonių priverstinai perkelti šalies viduje, o daugiau kaip 4,2 mln. pabėgėlių, prieglobsčio prašytojų ir grįžusių asmenų pabėgo į kaimynines šalis – apsirūpinimo maistu nesaugumą ir plačiai paplitusius žmogaus teisių pažeidimus; kadangi beveik dviem trečdaliams Sudano gyventojų, įskaitant 16 mln. vaikų, žūtbūt reikia humanitarinės pagalbos aplinkybėmis, kai vyksta masinis priverstinis gyventojų perkėlimas, badas, plačiai paplitę išpuoliai prieš civilius gyventojus ir humanitarinės pagalbos bei medicinos darbuotojus ir žlunga esminių paslaugų teikimas;</w:t>
      </w:r>
    </w:p>
    <w:p w14:paraId="0FEC8B3F" w14:textId="77777777" w:rsidR="001F7000" w:rsidRPr="00CC7143" w:rsidRDefault="001F7000" w:rsidP="001F7000">
      <w:pPr>
        <w:pStyle w:val="NormalHanging12a"/>
        <w:rPr>
          <w:szCs w:val="24"/>
        </w:rPr>
      </w:pPr>
      <w:r w:rsidRPr="00CC7143">
        <w:t>B.</w:t>
      </w:r>
      <w:r w:rsidRPr="00CC7143">
        <w:tab/>
        <w:t xml:space="preserve">kadangi 2025 m. spalio 26 d., po 18 mėnesių trukusios apgulties, kuri sukėlė masines žudynes ir masinius žiaurius nusikaltimus, įskaitant sumarines egzekucijas, sistemingą seksualinį smurtą, kankinimus ir tikslinius etninėms grupės priklausančių asmenų žudymus, RSF užėmė al </w:t>
      </w:r>
      <w:proofErr w:type="spellStart"/>
      <w:r w:rsidRPr="00CC7143">
        <w:t>Fašyrą</w:t>
      </w:r>
      <w:proofErr w:type="spellEnd"/>
      <w:r w:rsidRPr="00CC7143">
        <w:t>;</w:t>
      </w:r>
    </w:p>
    <w:p w14:paraId="00A6B62C" w14:textId="77777777" w:rsidR="001F7000" w:rsidRPr="00CC7143" w:rsidRDefault="001F7000" w:rsidP="001F7000">
      <w:pPr>
        <w:pStyle w:val="NormalHanging12a"/>
        <w:rPr>
          <w:szCs w:val="24"/>
        </w:rPr>
      </w:pPr>
      <w:r w:rsidRPr="00CC7143">
        <w:t>C.</w:t>
      </w:r>
      <w:r w:rsidRPr="00CC7143">
        <w:tab/>
        <w:t>kadangi Nepriklausoma tarptautinė faktų nustatymo misija (IIFFM) Sudane užfiksavo, kad išžaginimai, įskaitant viešą seksualinį smurtą ir grupinį žaginimą, naudojami kaip itin žiaurus karo ginklas, ir kad pasitelkiamos priverstinės santuokos, todėl milijonams žmonių kyla smurto dėl lyties pavojus;</w:t>
      </w:r>
    </w:p>
    <w:p w14:paraId="16A77800" w14:textId="77777777" w:rsidR="001F7000" w:rsidRPr="00CC7143" w:rsidRDefault="001F7000" w:rsidP="001F7000">
      <w:pPr>
        <w:pStyle w:val="NormalHanging12a"/>
        <w:rPr>
          <w:rFonts w:eastAsia="Calibri"/>
          <w:szCs w:val="24"/>
        </w:rPr>
      </w:pPr>
      <w:r w:rsidRPr="00CC7143">
        <w:t>D.</w:t>
      </w:r>
      <w:r w:rsidRPr="00CC7143">
        <w:tab/>
        <w:t>kadangi IIFFM savo ataskaitoje nustatė, kad abi konflikto šalys pažeidinėja tarptautinę teisę ir kad šie pažeidimai prilygsta tarptautiniams nusikaltimams – RSF įvykdė karo nusikaltimus ir nusikaltimus žmoniškumui, o SAF įvykdė tarptautinės humanitarinės teisės ir žmogaus teisių teisės pažeidimus, kurie taip pat prilygsta karo nusikaltimams; kadangi abiejų šalių padaryti nusikaltimai apima prieš etnines ir religines grupes nukreiptą smurtą, bado kaip karo ginklo naudojimą, masinį seksualinį smurtą (įskaitant vaikų žaginimą), priverstinį vaikų verbavimą, savavališką sulaikymą ir kitus sunkius pažeidimus;</w:t>
      </w:r>
    </w:p>
    <w:p w14:paraId="31B34C74" w14:textId="77777777" w:rsidR="001F7000" w:rsidRPr="0050497E" w:rsidRDefault="001F7000" w:rsidP="001F7000">
      <w:pPr>
        <w:pStyle w:val="NormalHanging12a"/>
      </w:pPr>
      <w:r w:rsidRPr="00CC7143">
        <w:t>E.</w:t>
      </w:r>
      <w:r w:rsidRPr="00CC7143">
        <w:tab/>
        <w:t xml:space="preserve">kadangi abi šalys humanitarinę pagalbą naudoja kaip ginklą, </w:t>
      </w:r>
      <w:r w:rsidRPr="0050497E">
        <w:t>o tai trukdo humanitarinės pagalbos organizacijoms laisvai ir nekliudomai pasiekti tuos, kuriems reikia pagalbos</w:t>
      </w:r>
      <w:r w:rsidRPr="00CC7143">
        <w:t>;</w:t>
      </w:r>
    </w:p>
    <w:p w14:paraId="4688C2D0" w14:textId="77777777" w:rsidR="001F7000" w:rsidRPr="00CC7143" w:rsidRDefault="001F7000" w:rsidP="001F7000">
      <w:pPr>
        <w:pStyle w:val="NormalHanging12a"/>
        <w:rPr>
          <w:szCs w:val="24"/>
        </w:rPr>
      </w:pPr>
      <w:r w:rsidRPr="00CC7143">
        <w:t>F.</w:t>
      </w:r>
      <w:r w:rsidRPr="00CC7143">
        <w:tab/>
        <w:t>kadangi visos išorės įtaką Sudanui darančios šalys atlieka svarbų vaidmenį pratęsiant konfliktą šalyje;</w:t>
      </w:r>
    </w:p>
    <w:p w14:paraId="07A67E65" w14:textId="77777777" w:rsidR="001F7000" w:rsidRPr="00CC7143" w:rsidRDefault="001F7000" w:rsidP="001F7000">
      <w:pPr>
        <w:pStyle w:val="NormalHanging12a"/>
        <w:rPr>
          <w:szCs w:val="24"/>
        </w:rPr>
      </w:pPr>
      <w:r w:rsidRPr="00CC7143">
        <w:lastRenderedPageBreak/>
        <w:t>G.</w:t>
      </w:r>
      <w:r w:rsidRPr="00CC7143">
        <w:tab/>
        <w:t xml:space="preserve">kadangi visos </w:t>
      </w:r>
      <w:r w:rsidRPr="006E2874">
        <w:t>konflikto šalys pažeidinėja tarptautines žmogaus teises ir humanitarinę teisę, o dauguma pažeidimų prilygsta karo nusikaltimams</w:t>
      </w:r>
      <w:r w:rsidRPr="00CC7143">
        <w:t>;</w:t>
      </w:r>
      <w:r w:rsidRPr="006E2874">
        <w:t xml:space="preserve"> kadangi RSF veiksmai, įskaitant persekiojimą ir naikinimą, taip pat gali būti laikomi nusikaltimais žmoniškumui,</w:t>
      </w:r>
      <w:r w:rsidRPr="00CC7143">
        <w:t xml:space="preserve"> o jų taktika apima sistemingus išpuolius prieš civilius gyventojus, gyventojų, žurnalistų ir žiniasklaidos darbuotojų bauginimą ir pastangas destabilizuoti institucinę valdžią;</w:t>
      </w:r>
    </w:p>
    <w:p w14:paraId="194B95CD" w14:textId="77777777" w:rsidR="001F7000" w:rsidRPr="00CC7143" w:rsidRDefault="001F7000" w:rsidP="001F7000">
      <w:pPr>
        <w:pStyle w:val="NormalHanging12a"/>
        <w:rPr>
          <w:szCs w:val="24"/>
        </w:rPr>
      </w:pPr>
      <w:r w:rsidRPr="00CC7143">
        <w:t>H.</w:t>
      </w:r>
      <w:r w:rsidRPr="00CC7143">
        <w:tab/>
        <w:t>kadangi vaikams kyla ypač didelė rizika, nes UNICEF pranešė apie keletą šimtų vaikų išžaginimo atvejų nuo 2024 m. pradžios; kadangi tikėtina, jog tikrieji skaičiai yra daug didesni; kadangi dėl nuolat uždaromų mokyklų ir nuolatinio priverstinio gyventojų perkėlimo daugybė vaikų Sudane negali lankyti mokyklos ir dėl to susiduria su didesne rizika ir neturi galimybių gauti išsilavinimą;</w:t>
      </w:r>
    </w:p>
    <w:p w14:paraId="03BE9A4A" w14:textId="77777777" w:rsidR="001F7000" w:rsidRPr="00CC7143" w:rsidRDefault="001F7000" w:rsidP="001F7000">
      <w:pPr>
        <w:pStyle w:val="NormalHanging12a"/>
        <w:rPr>
          <w:szCs w:val="24"/>
        </w:rPr>
      </w:pPr>
      <w:r w:rsidRPr="00CC7143">
        <w:t>I.</w:t>
      </w:r>
      <w:r w:rsidRPr="00CC7143">
        <w:tab/>
        <w:t>kadangi ES šiam regionui skyrė 273 mln. EUR, iš kurių 161 mln. EUR skirta konkrečiai Sudanui;</w:t>
      </w:r>
    </w:p>
    <w:p w14:paraId="4231C0EE" w14:textId="77777777" w:rsidR="001F7000" w:rsidRPr="00CC7143" w:rsidRDefault="001F7000" w:rsidP="001F7000">
      <w:pPr>
        <w:pStyle w:val="NormalHanging12a"/>
        <w:rPr>
          <w:szCs w:val="24"/>
        </w:rPr>
      </w:pPr>
      <w:r w:rsidRPr="00CC7143">
        <w:t>J.</w:t>
      </w:r>
      <w:r w:rsidRPr="00CC7143">
        <w:tab/>
        <w:t xml:space="preserve">kadangi ES ir toliau teikia skubią gyvybiškai svarbią pagalbą, grindžiamą poreikiais ir humanitariniais principais, kad būtų nedelsiant užtikrinta pagalba </w:t>
      </w:r>
      <w:proofErr w:type="spellStart"/>
      <w:r w:rsidRPr="00CC7143">
        <w:t>pažeidžiamiausioms</w:t>
      </w:r>
      <w:proofErr w:type="spellEnd"/>
      <w:r w:rsidRPr="00CC7143">
        <w:t xml:space="preserve"> gyventojų grupėms ir jų apsauga, teikiama esminė pagalba ir stebimi žmogaus teisių pažeidimai ir reaguojama į sunkią apsirūpinimo maistu saugumo ir mitybos krizę šalyje ir teikiama humanitarinė parama pagrindinėms paslaugoms; kadangi moterų organizacijos, pasipriešinimo komitetai ir bendruomenių pagalbos teikėjai tebėra labai svarbūs siekiant apsaugoti civilius gyventojus ir fiksuoti pažeidimus;</w:t>
      </w:r>
    </w:p>
    <w:p w14:paraId="09C33F35" w14:textId="77777777" w:rsidR="001F7000" w:rsidRPr="00CC7143" w:rsidRDefault="001F7000" w:rsidP="001F7000">
      <w:pPr>
        <w:pStyle w:val="NormalHanging12a"/>
        <w:rPr>
          <w:szCs w:val="24"/>
        </w:rPr>
      </w:pPr>
      <w:r w:rsidRPr="00CC7143">
        <w:t>K.</w:t>
      </w:r>
      <w:r w:rsidRPr="00CC7143">
        <w:tab/>
        <w:t xml:space="preserve">kadangi šis karas kartais laikomas karu per tarpininkus, kuriame Sudanas yra tapęs mūšio dėl gamtinių išteklių, tokių kaip auksas, </w:t>
      </w:r>
      <w:proofErr w:type="spellStart"/>
      <w:r w:rsidRPr="00CC7143">
        <w:t>gumiarabikas</w:t>
      </w:r>
      <w:proofErr w:type="spellEnd"/>
      <w:r w:rsidRPr="00CC7143">
        <w:t>, geležies rūda, varis ir uranas, lauku;</w:t>
      </w:r>
    </w:p>
    <w:p w14:paraId="225C9871" w14:textId="77777777" w:rsidR="001F7000" w:rsidRPr="00CC7143" w:rsidRDefault="001F7000" w:rsidP="001F7000">
      <w:pPr>
        <w:pStyle w:val="NormalHanging12a"/>
        <w:rPr>
          <w:szCs w:val="24"/>
        </w:rPr>
      </w:pPr>
      <w:r w:rsidRPr="00CC7143">
        <w:t>L.</w:t>
      </w:r>
      <w:r w:rsidRPr="00CC7143">
        <w:tab/>
        <w:t>kadangi Parlamentas savo 2025 m. spalio mėn. rezoliucijoje dėl ES ir Afrikos partnerystės atnaujinimo paragino visus subjektus didinti skaidrumą ir veiksmingai uždrausti įvežti į ES bet kokias kruvinąsias naudingąsias iškasenas;</w:t>
      </w:r>
    </w:p>
    <w:p w14:paraId="5550E5C4" w14:textId="77777777" w:rsidR="001F7000" w:rsidRPr="00CC7143" w:rsidRDefault="001F7000" w:rsidP="001F7000">
      <w:pPr>
        <w:pStyle w:val="NormalHanging12a"/>
        <w:rPr>
          <w:szCs w:val="24"/>
        </w:rPr>
      </w:pPr>
      <w:r w:rsidRPr="00CC7143">
        <w:t>M.</w:t>
      </w:r>
      <w:r w:rsidRPr="00CC7143">
        <w:tab/>
        <w:t>kadangi Jungtinių Tautų gyventojų fondas (UNFPA) ir jo partneriai toliau teikia reprodukcinės sveikatos ir apsaugos paslaugas, tačiau neseniai pradėti taikyti tarptautinio finansavimo mažinimai privertė UNFPA pasitraukti iš daugiau nei pusės iš 93 sveikatos priežiūros įstaigų, kurias ji rėmė Sudane, o tai reiškia, kad veikia tik kas ketvirta klinikinę paramą žaginimo aukoms teikianti įstaiga;</w:t>
      </w:r>
    </w:p>
    <w:p w14:paraId="1B8B6B52" w14:textId="77777777" w:rsidR="001F7000" w:rsidRDefault="001F7000" w:rsidP="001F7000">
      <w:pPr>
        <w:pStyle w:val="NormalHanging12a"/>
      </w:pPr>
      <w:r w:rsidRPr="00CC7143">
        <w:t>1.</w:t>
      </w:r>
      <w:r w:rsidRPr="00CC7143">
        <w:tab/>
        <w:t xml:space="preserve">kuo griežčiausiai smerkia didelius žiaurumo aktus, kuriuos al </w:t>
      </w:r>
      <w:proofErr w:type="spellStart"/>
      <w:r w:rsidRPr="00CC7143">
        <w:t>Fašyre</w:t>
      </w:r>
      <w:proofErr w:type="spellEnd"/>
      <w:r w:rsidRPr="00CC7143">
        <w:t xml:space="preserve"> ir kitose vietose Sudane įvykdė RSF, įskaitant plačiai paplitusius tikslinius etninės grupėms priklausančių asmenų nužudymus ir smurtą, žaginimus ir seksualinę vergovę, kankinimus, priverstinius dingimus, išpuolius prieš ligonines ir humanitarinės pagalbos įstaigas, taip pat tyčinį civilių gyventojų marinimą badu, kuris gali būti prilyginamas genocido veiksmams;</w:t>
      </w:r>
    </w:p>
    <w:p w14:paraId="0DA285F8" w14:textId="77208063" w:rsidR="00E03547" w:rsidRPr="00E03547" w:rsidRDefault="00E03547" w:rsidP="00E03547">
      <w:pPr>
        <w:pStyle w:val="NormalHanging12a"/>
        <w:rPr>
          <w:bCs/>
          <w:iCs/>
        </w:rPr>
      </w:pPr>
      <w:r>
        <w:rPr>
          <w:bCs/>
          <w:iCs/>
        </w:rPr>
        <w:t>2</w:t>
      </w:r>
      <w:r w:rsidRPr="00CA2FC9">
        <w:rPr>
          <w:bCs/>
          <w:iCs/>
        </w:rPr>
        <w:t>.</w:t>
      </w:r>
      <w:r w:rsidRPr="00CA2FC9">
        <w:rPr>
          <w:bCs/>
          <w:iCs/>
        </w:rPr>
        <w:tab/>
        <w:t>griežtai smerkia vis intensyvėjantį smurtą Sudane ir visų konflikto šalių padarytus šiurkščius tarptautinės teisės pažeidimus; pabrėžia, kad konflikto Sudane negalima išspręsti karinėmis priemonėmis ir kad tęsiami karo veiksmai kelia nepriimtinas kančias civiliams gyventojams ir vis didesnę grėsmę taikai ir saugumui regione;</w:t>
      </w:r>
    </w:p>
    <w:p w14:paraId="4EA0D778" w14:textId="4C0DC7D4" w:rsidR="001F7000" w:rsidRPr="00CC7143" w:rsidRDefault="008576E4" w:rsidP="001F7000">
      <w:pPr>
        <w:pStyle w:val="NormalHanging12a"/>
      </w:pPr>
      <w:r>
        <w:t>3</w:t>
      </w:r>
      <w:r w:rsidR="001F7000" w:rsidRPr="00CC7143">
        <w:t>.</w:t>
      </w:r>
      <w:r w:rsidR="001F7000" w:rsidRPr="00CC7143">
        <w:tab/>
        <w:t xml:space="preserve">griežtai smerkia šiurkščius ir sistemingus tarptautinės humanitarinės teisės ir žmogaus teisių pažeidimus, kuriuos įvykdė ir RSF, ir SAF, įskaitant išpuolius be atrankos prieš civilius gyventojus, etninį smurtą, seksualinį smurtą, kankinimus, vaikų karių </w:t>
      </w:r>
      <w:r w:rsidR="001F7000" w:rsidRPr="00CC7143">
        <w:lastRenderedPageBreak/>
        <w:t>naudojimą, išpuolius prieš ligonines ir humanitarinės pagalbos įstaigas, taip pat tyčinį civilių gyventojų marinimą badu, kuris gali būti prilyginamas genocido veiksmams;</w:t>
      </w:r>
    </w:p>
    <w:p w14:paraId="0B76F6A8" w14:textId="47B7E788" w:rsidR="001F7000" w:rsidRPr="00CC7143" w:rsidRDefault="008576E4" w:rsidP="001F7000">
      <w:pPr>
        <w:pStyle w:val="NormalHanging12a"/>
      </w:pPr>
      <w:r>
        <w:t>4</w:t>
      </w:r>
      <w:r w:rsidR="001F7000" w:rsidRPr="00CC7143">
        <w:t>.</w:t>
      </w:r>
      <w:r w:rsidR="001F7000" w:rsidRPr="00CC7143">
        <w:tab/>
        <w:t>griežtai smerkia tebesitęsiantį konfliktą Sudane, dėl kurio jau trečius metus iš eilės žūsta tūkstančiai žmonių ir nepaprastai kenčia Sudano gyventojai, be to, kyla didelė grėsmė stabilumui ir saugumui platesniame regione;</w:t>
      </w:r>
    </w:p>
    <w:p w14:paraId="6DE13942" w14:textId="753A2C3D" w:rsidR="001F7000" w:rsidRPr="00CC7143" w:rsidRDefault="008576E4" w:rsidP="001F7000">
      <w:pPr>
        <w:pStyle w:val="NormalHanging12a"/>
      </w:pPr>
      <w:r>
        <w:t>5</w:t>
      </w:r>
      <w:r w:rsidR="001F7000" w:rsidRPr="00CC7143">
        <w:t>.</w:t>
      </w:r>
      <w:r w:rsidR="001F7000" w:rsidRPr="00CC7143">
        <w:tab/>
        <w:t>griežtai smerkia abiejų ginkluotųjų pajėgų Sudane vykdomą nuolatinį smurtą ir šiurkščius visų šalių vykdomus tarptautinių žmogaus teisių ir humanitarinės teisės pažeidimus; smerkia humanitarinės pagalbos blokavimą ir grobimą, taip pat išpuolius prieš humanitarinės pagalbos ir medicinos darbuotojus, skubiosios pagalbos tarnybų darbuotojus ir žmogaus teisių gynėjus, kurie prilygsta šiurkštiems pagrindinių teisių ir tarptautinės humanitarinės pagalbos pažeidimams;</w:t>
      </w:r>
    </w:p>
    <w:p w14:paraId="745E9BF3" w14:textId="53C00636" w:rsidR="001F7000" w:rsidRPr="00CC7143" w:rsidRDefault="008576E4" w:rsidP="001F7000">
      <w:pPr>
        <w:pStyle w:val="NormalHanging12a"/>
      </w:pPr>
      <w:r>
        <w:t>6</w:t>
      </w:r>
      <w:r w:rsidR="001F7000" w:rsidRPr="00CC7143">
        <w:t>.</w:t>
      </w:r>
      <w:r w:rsidR="001F7000" w:rsidRPr="00CC7143">
        <w:tab/>
        <w:t>reiškia visišką solidarumą su Sudano žmonėmis, ypač su tais, kurie gyvena nuo apgulties, bado, priverstinio persikėlimo ir puolimų be atrankos nukentėjusiose vietovėse, ir reiškia pagarbą vietos, savanorių ir tarptautiniams humanitarinės pagalbos darbuotojams, dirbantiems ekstremaliomis sąlygomis, įskaitant tarpusavio pagalbos grupes, pavyzdžiui, reagavimo į ekstremaliąsias situacijas centrus; reiškia pagarbą Sudano pilietinės visuomenės organizacijoms, pasipriešinimo komitetams, moterų, darbuotojų ir jaunimo judėjimams;</w:t>
      </w:r>
    </w:p>
    <w:p w14:paraId="6C91A698" w14:textId="08BB2EBF" w:rsidR="001F7000" w:rsidRPr="00CC7143" w:rsidRDefault="008576E4" w:rsidP="001F7000">
      <w:pPr>
        <w:pStyle w:val="NormalHanging12a"/>
      </w:pPr>
      <w:r>
        <w:t>7</w:t>
      </w:r>
      <w:r w:rsidR="001F7000" w:rsidRPr="00CC7143">
        <w:t>.</w:t>
      </w:r>
      <w:r w:rsidR="001F7000" w:rsidRPr="00CC7143">
        <w:tab/>
        <w:t>apgailestauja, kad kovotojai kaip karo taktiką plačiai ir sistemingai naudoja seksualinį smurtą ir smurtą dėl lyties prieš moteris ir mergaites, įskaitant išžaginimus, seksualinę vergovę ir priverstines santuokas; ragina imtis skubių į nukentėjusiuosius orientuotų veiksmų, įskaitant medicininę, psichosocialinę ir teisinę paramą; primygtinai ragina visas šalis nedelsiant nutraukti šiuos pažeidimus ir užtikrinti, kad kaltininkai būtų patraukti atsakomybėn; pabrėžia, kad vykdant visus humanitarinius ir taikos kūrimo veiksmus pirmenybę reikia teikti moterų ir vaikų apsaugai;</w:t>
      </w:r>
    </w:p>
    <w:p w14:paraId="2AB11606" w14:textId="0FFD02CC" w:rsidR="001F7000" w:rsidRPr="00CC7143" w:rsidRDefault="008576E4" w:rsidP="001F7000">
      <w:pPr>
        <w:pStyle w:val="NormalHanging12a"/>
      </w:pPr>
      <w:r>
        <w:t>8</w:t>
      </w:r>
      <w:r w:rsidR="001F7000" w:rsidRPr="00CC7143">
        <w:t>.</w:t>
      </w:r>
      <w:r w:rsidR="001F7000" w:rsidRPr="00CC7143">
        <w:tab/>
        <w:t xml:space="preserve">dar kartą patvirtina Sudano suverenitetą, nepriklausomybę, vienybę ir teritorinį vientisumą; ragina ES, jos valstybes nares ir visus Sudano bei tarptautinius subjektus remti Sudano suverenitetą, vienybę ir teritorinį vientisumą, taip pat Chartumo civilinės vyriausybės </w:t>
      </w:r>
      <w:proofErr w:type="spellStart"/>
      <w:r w:rsidR="001F7000" w:rsidRPr="00CC7143">
        <w:t>legitimumą</w:t>
      </w:r>
      <w:proofErr w:type="spellEnd"/>
      <w:r w:rsidR="001F7000" w:rsidRPr="00CC7143">
        <w:t>; nepritaria bet kokiems bandymams sukurti lygiagrečias ar konkuruojančias valdžios institucijas ar politines struktūras RSF kontroliuojamose teritorijose;</w:t>
      </w:r>
    </w:p>
    <w:p w14:paraId="66A6A0F2" w14:textId="7861026E" w:rsidR="001F7000" w:rsidRPr="00CC7143" w:rsidRDefault="008576E4" w:rsidP="001F7000">
      <w:pPr>
        <w:pStyle w:val="NormalHanging12a"/>
      </w:pPr>
      <w:r>
        <w:t>9</w:t>
      </w:r>
      <w:r w:rsidR="001F7000" w:rsidRPr="00CC7143">
        <w:t>.</w:t>
      </w:r>
      <w:r w:rsidR="001F7000" w:rsidRPr="00CC7143">
        <w:tab/>
        <w:t>pabrėžia, kad pagrindinė atsakomybė už konflikto nutraukimą tenka RSF ir SAF vadovybei ir jų sąjungininkėms nereguliariosioms karinėms pajėgoms, taip pat tiems, kurie teikia joms tiesioginę ir netiesioginę paramą; primygtinai ragina visus išorės subjektus imtis būtinų priemonių, kad pagal JT Saugumo Tarybos rezoliucijomis 1556 (2004) ir 1591 (2005) nustatytą ginklų embargą būtų nutrauktas ginklų ir kitos karinės įrangos pardavimas arba tiekimas visoms konflikto šalims;</w:t>
      </w:r>
      <w:bookmarkStart w:id="7" w:name="_Hlk214614372"/>
      <w:bookmarkEnd w:id="7"/>
    </w:p>
    <w:p w14:paraId="217949AB" w14:textId="3CA72A40" w:rsidR="001F7000" w:rsidRDefault="008576E4" w:rsidP="001F7000">
      <w:pPr>
        <w:pStyle w:val="NormalHanging12a"/>
      </w:pPr>
      <w:r>
        <w:t>10</w:t>
      </w:r>
      <w:r w:rsidR="001F7000" w:rsidRPr="00CC7143">
        <w:t>.</w:t>
      </w:r>
      <w:r w:rsidR="001F7000" w:rsidRPr="00CC7143">
        <w:tab/>
        <w:t>smerkia visų formų išorės kišimąsi, kuriuo kurstomas karas Sudane, įskaitant ginklų perdavimą, samdinių dislokavimą, aukso kontrabandą ir neteisėtus finansinius tinklus, kurie kenkia Sudano suverenitetui ir tiesiogiai prisideda prie masinių žiaurumų, ir pabrėžia, kad tokie veiksmai gali užtraukti tarptautinę atsakomybę; ragina nedelsiant nutraukti samdinių verbavimą ir atsargų bei karinės ar logistinės paramos teikimą RSF ir jų sąjungininkėms nereguliariosioms karinėms pajėgoms;</w:t>
      </w:r>
    </w:p>
    <w:p w14:paraId="19B0AC2E" w14:textId="575F79E5" w:rsidR="00E03547" w:rsidRPr="00E03547" w:rsidRDefault="008576E4" w:rsidP="001F7000">
      <w:pPr>
        <w:pStyle w:val="NormalHanging12a"/>
        <w:rPr>
          <w:bCs/>
          <w:iCs/>
        </w:rPr>
      </w:pPr>
      <w:r>
        <w:rPr>
          <w:bCs/>
          <w:iCs/>
        </w:rPr>
        <w:t>11</w:t>
      </w:r>
      <w:r w:rsidR="00E03547" w:rsidRPr="00CA2FC9">
        <w:rPr>
          <w:bCs/>
          <w:iCs/>
        </w:rPr>
        <w:t>.</w:t>
      </w:r>
      <w:r w:rsidR="00E03547" w:rsidRPr="00CA2FC9">
        <w:rPr>
          <w:bCs/>
          <w:iCs/>
        </w:rPr>
        <w:tab/>
        <w:t xml:space="preserve">pabrėžia esminį Sudano pilietinės visuomenės, pasipriešinimo komitetų, profesinių </w:t>
      </w:r>
      <w:r w:rsidR="00E03547" w:rsidRPr="00CA2FC9">
        <w:rPr>
          <w:bCs/>
          <w:iCs/>
        </w:rPr>
        <w:lastRenderedPageBreak/>
        <w:t xml:space="preserve">sąjungų, moterų ir jaunimo organizacijų, mažumų ir </w:t>
      </w:r>
      <w:proofErr w:type="spellStart"/>
      <w:r w:rsidR="00E03547" w:rsidRPr="00CA2FC9">
        <w:rPr>
          <w:bCs/>
          <w:iCs/>
        </w:rPr>
        <w:t>marginalizuotų</w:t>
      </w:r>
      <w:proofErr w:type="spellEnd"/>
      <w:r w:rsidR="00E03547" w:rsidRPr="00CA2FC9">
        <w:rPr>
          <w:bCs/>
          <w:iCs/>
        </w:rPr>
        <w:t xml:space="preserve"> bendruomenių ir kitų visuomeninių veikėjų vaidmenį sudarant bet kokį politinį susitarimą; ragina ES teikti pirmenybę jų dalyvavimui, apsaugai ir išteklių skyrimui, įskaitant tiesioginį, lankstų finansavimą ir saugios erdvės iniciatyvas;</w:t>
      </w:r>
    </w:p>
    <w:p w14:paraId="450BF239" w14:textId="25B5513D" w:rsidR="001F7000" w:rsidRPr="00CC7143" w:rsidRDefault="008576E4" w:rsidP="001F7000">
      <w:pPr>
        <w:pStyle w:val="NormalHanging12a"/>
      </w:pPr>
      <w:r>
        <w:t>12</w:t>
      </w:r>
      <w:r w:rsidR="001F7000" w:rsidRPr="00CC7143">
        <w:t>.</w:t>
      </w:r>
      <w:r w:rsidR="001F7000" w:rsidRPr="00CC7143">
        <w:tab/>
      </w:r>
      <w:r w:rsidR="00E03547" w:rsidRPr="00E03547">
        <w:t xml:space="preserve">ragina atkurti ir stiprinti teisinę valstybę, atsakomybę, pagarbą tarptautinei teisei, įskaitant tarptautinę humanitarinę teisę ir žmogaus teisių teisę, ir teisingumą Sudane; pabrėžia, kad Sudano ateities negali formuoti smurtinės ekstremistinės grupuotės ir tinklai, kurių destabilizuojanti įtaka ilgą laiką kurstė smurtą ir nestabilumą Sudane ir visame regione; reikalauja nedelsiant nutraukti karo veiksmus ir ragina visas šalis pradėti prasmingą dialogą siekiant užbaigti konfliktą ir pereiti prie civilinio demokratinio valdymo; ragina visus trečiųjų šalių veikėjus remti diplomatinius veiksmus siekiant užtikrinti karo veiksmų nutraukimą; smerkia visus JT ginklų embargo pažeidimo atvejus; dar kartą patvirtina, kad iš tikrųjų civilių vadovaujamas pereinamasis procesas yra vienintelis perspektyvus būdas Sudane siekti tvarios taikos; tvirtai remia Afrikos Sąjungos ir regioninių partnerių pastangas tarpininkauti taikos procesui; </w:t>
      </w:r>
      <w:r w:rsidR="00E03547" w:rsidRPr="00CA2FC9">
        <w:rPr>
          <w:bCs/>
          <w:iCs/>
        </w:rPr>
        <w:t xml:space="preserve">pabrėžia, kad Sudano pilietinė visuomenė, ypač moterų vadovaujamos organizacijos, turi būti pagrindinis taikos derybų dalyvis ir vadovauti pereinamojo laikotarpio procesui; šiuo tikslu ragina ES ir jos valstybes nares </w:t>
      </w:r>
      <w:proofErr w:type="spellStart"/>
      <w:r w:rsidR="00E03547" w:rsidRPr="00CA2FC9">
        <w:rPr>
          <w:bCs/>
          <w:iCs/>
        </w:rPr>
        <w:t>proaktyviai</w:t>
      </w:r>
      <w:proofErr w:type="spellEnd"/>
      <w:r w:rsidR="00E03547" w:rsidRPr="00CA2FC9">
        <w:rPr>
          <w:bCs/>
          <w:iCs/>
        </w:rPr>
        <w:t xml:space="preserve"> prisidėti prie taikos derybų su tarptautinės bendruomenės partneriais ir politiškai bei finansiškai remti Sudano pilietinę visuomenę, moterų vadovaujamas organizacijas, žmogaus teisių gynėjus ir žurnalistus</w:t>
      </w:r>
      <w:r w:rsidR="001F7000" w:rsidRPr="00CC7143">
        <w:t>;</w:t>
      </w:r>
    </w:p>
    <w:p w14:paraId="76584B05" w14:textId="37FA4A55" w:rsidR="001F7000" w:rsidRPr="00CC7143" w:rsidRDefault="0045024A" w:rsidP="001F7000">
      <w:pPr>
        <w:pStyle w:val="NormalHanging12a"/>
      </w:pPr>
      <w:r>
        <w:t>13</w:t>
      </w:r>
      <w:r w:rsidR="001F7000" w:rsidRPr="00CC7143">
        <w:t>.</w:t>
      </w:r>
      <w:r w:rsidR="001F7000" w:rsidRPr="00CC7143">
        <w:tab/>
        <w:t xml:space="preserve">reikalauja, kad būtų atidaryti saugūs humanitariniai koridoriai, ypač į al </w:t>
      </w:r>
      <w:proofErr w:type="spellStart"/>
      <w:r w:rsidR="001F7000" w:rsidRPr="00CC7143">
        <w:t>Fašyrą</w:t>
      </w:r>
      <w:proofErr w:type="spellEnd"/>
      <w:r w:rsidR="001F7000" w:rsidRPr="00CC7143">
        <w:t xml:space="preserve">, </w:t>
      </w:r>
      <w:proofErr w:type="spellStart"/>
      <w:r w:rsidR="001F7000" w:rsidRPr="00CC7143">
        <w:t>Kaduklį</w:t>
      </w:r>
      <w:proofErr w:type="spellEnd"/>
      <w:r w:rsidR="001F7000" w:rsidRPr="00CC7143">
        <w:t xml:space="preserve"> ir al </w:t>
      </w:r>
      <w:proofErr w:type="spellStart"/>
      <w:r w:rsidR="001F7000" w:rsidRPr="00CC7143">
        <w:t>Obeidą</w:t>
      </w:r>
      <w:proofErr w:type="spellEnd"/>
      <w:r w:rsidR="001F7000" w:rsidRPr="00CC7143">
        <w:t>, ir kad juos atitikties užtikrinimo tikslais stebėtų ir tikrintų Jungtinės Tautos bei Afrikos Sąjunga; pabrėžia, kad ES turi aktyviai skatinti ir remti patikrinamą ugnies nutraukimą kaip būtiną bet kokio tvaraus taikos proceso sąlygą;</w:t>
      </w:r>
    </w:p>
    <w:p w14:paraId="3443089C" w14:textId="18026910" w:rsidR="001F7000" w:rsidRPr="00CC7143" w:rsidRDefault="0045024A" w:rsidP="001F7000">
      <w:pPr>
        <w:pStyle w:val="NormalHanging12a"/>
      </w:pPr>
      <w:r>
        <w:t>14</w:t>
      </w:r>
      <w:r w:rsidR="001F7000" w:rsidRPr="00CC7143">
        <w:t>.</w:t>
      </w:r>
      <w:r w:rsidR="001F7000" w:rsidRPr="00CC7143">
        <w:tab/>
        <w:t>ragina nedelsiant, saugiai ir nekliudomai teikti humanitarinę pagalbą visiems nukentėjusiems gyventojams, kur jie bebūtų, ir reikalauja, kad abi šalys nustotų naudoti pagalbą kaip ginklą; primygtinai ragina visas konflikto šalis nedelsiant pašalinti visas kliūtis, trukdančias teikti humanitarinę pagalbą, ir užtikrinti galimybę humanitarinę pagalbą teikti nedelsiant, besąlygiškai, saugiai ir nekliudomai, nutraukti tyčinius trukdžius ir apsaugoti civilius gyventojus; ragina teikti paramą kaimyninėms valstybėms, priimančioms Sudano pabėgėlius;</w:t>
      </w:r>
    </w:p>
    <w:p w14:paraId="0AAE2403" w14:textId="2F85378C" w:rsidR="001F7000" w:rsidRPr="00CC7143" w:rsidRDefault="0045024A" w:rsidP="001F7000">
      <w:pPr>
        <w:pStyle w:val="NormalHanging12a"/>
      </w:pPr>
      <w:r>
        <w:t>15</w:t>
      </w:r>
      <w:r w:rsidR="001F7000" w:rsidRPr="00CC7143">
        <w:t>.</w:t>
      </w:r>
      <w:r w:rsidR="001F7000" w:rsidRPr="00CC7143">
        <w:tab/>
        <w:t>ragina kariaujančias šalis nedelsiant atkurti ryšių paslaugas visame Sudane, nutraukti interneto atjungimo praktiką, kuria pažeidžiama Sudano žmonių teisė į informaciją, trukdoma teikti humanitarines ir pagalbos tarnybų paslaugas, kuri daro poveikį civilių saugumui ir apsaugai ir trukdo esminei stebėsenai ir galimybei pranešti apie vykdomus tarptautinių žmogaus teisių ir humanitarinės teisės pažeidimus;</w:t>
      </w:r>
    </w:p>
    <w:p w14:paraId="55A84AAD" w14:textId="24B0BA32" w:rsidR="001F7000" w:rsidRPr="00CC7143" w:rsidRDefault="0045024A" w:rsidP="001F7000">
      <w:pPr>
        <w:pStyle w:val="NormalHanging12a"/>
      </w:pPr>
      <w:r>
        <w:t>16</w:t>
      </w:r>
      <w:r w:rsidR="001F7000" w:rsidRPr="00CC7143">
        <w:t>.</w:t>
      </w:r>
      <w:r w:rsidR="001F7000" w:rsidRPr="00CC7143">
        <w:tab/>
        <w:t xml:space="preserve">apgailestauja dėl masinių žudynių, egzekucijų ir seksualinio smurto, įvykdytų al </w:t>
      </w:r>
      <w:proofErr w:type="spellStart"/>
      <w:r w:rsidR="001F7000" w:rsidRPr="00CC7143">
        <w:t>Fašyre</w:t>
      </w:r>
      <w:proofErr w:type="spellEnd"/>
      <w:r w:rsidR="001F7000" w:rsidRPr="00CC7143">
        <w:t xml:space="preserve"> ir jo apylinkėse per RSF puolimą ir po jo; reiškia didelį susirūpinimą dėl pranešimų apie besitęsiančius grobimus ir galimybių teikti humanitarinę pagalbą trūkumą; visų pirma smerkia tyčinį civilinės infrastruktūros naikinimą, įskaitant mečečių ir bažnyčių naikinimą, ir ragina apsaugoti religines mažumas ir jų teisę į religines apeigas;</w:t>
      </w:r>
    </w:p>
    <w:p w14:paraId="3445A28B" w14:textId="2AE3DCD1" w:rsidR="001F7000" w:rsidRPr="00CC7143" w:rsidRDefault="0045024A" w:rsidP="001F7000">
      <w:pPr>
        <w:pStyle w:val="NormalHanging12a"/>
      </w:pPr>
      <w:r>
        <w:t>17</w:t>
      </w:r>
      <w:r w:rsidR="001F7000" w:rsidRPr="00CC7143">
        <w:t>.</w:t>
      </w:r>
      <w:r w:rsidR="001F7000" w:rsidRPr="00CC7143">
        <w:tab/>
        <w:t xml:space="preserve">primygtinai ragina kariaujančias šalis nedelsiant nutraukti karo veiksmus, visus išpuolius prieš civilius gyventojus ir civilinę infrastruktūrą, išpuolius prieš infrastruktūrą ir humanitarinę pagalbą, nutraukti bado ir seksualinio smurto kaip karo ginklų naudojimą ir vaikų kareivių verbavimą ir naudojimąsi jais, taip pat leisti </w:t>
      </w:r>
      <w:r w:rsidR="001F7000" w:rsidRPr="00CC7143">
        <w:lastRenderedPageBreak/>
        <w:t xml:space="preserve">nevaržomai teikti humanitarinę pagalbą visoje šalyje, sukurti humanitarinius koridorius, siekti derybomis pagrįsto sprendimo ir laikytis </w:t>
      </w:r>
      <w:proofErr w:type="spellStart"/>
      <w:r w:rsidR="001F7000" w:rsidRPr="00CC7143">
        <w:t>Džidos</w:t>
      </w:r>
      <w:proofErr w:type="spellEnd"/>
      <w:r w:rsidR="001F7000" w:rsidRPr="00CC7143">
        <w:t xml:space="preserve"> deklaracijoje prisiimtų įsipareigojimų; reiškia didžiulį susirūpinimą dėl gąsdinančio humanitarinės krizės Sudane gilėjimo, nes konfliktas sukėlė ir toliau aštrina didžiausią humanitarinę katastrofą visame pasaulyje, o kai kuriose šalies dalyse patvirtinta bado padėtis; taip pat reiškia susirūpinimą dėl masinės migracijos į kaimynines šalis padarinių;</w:t>
      </w:r>
    </w:p>
    <w:p w14:paraId="6E798436" w14:textId="029B10CD" w:rsidR="001F7000" w:rsidRPr="00CC7143" w:rsidRDefault="0045024A" w:rsidP="001F7000">
      <w:pPr>
        <w:pStyle w:val="NormalHanging12a"/>
      </w:pPr>
      <w:r>
        <w:t>18</w:t>
      </w:r>
      <w:r w:rsidR="001F7000" w:rsidRPr="00CC7143">
        <w:t>.</w:t>
      </w:r>
      <w:r w:rsidR="001F7000" w:rsidRPr="00CC7143">
        <w:tab/>
        <w:t>ragina visas šalis nedelsiant nutraukti plačiai paplitusį prievartavimo ir visų kitų formų seksualinio smurto ir smurto dėl lyties kaip karo ginklų naudojimą; ragina remti seksualinio smurto aukų apsaugą, priežiūrą, gydymą ir teikti psichologinę bei socialinę paramą;</w:t>
      </w:r>
    </w:p>
    <w:p w14:paraId="46D20407" w14:textId="11E037E8" w:rsidR="001F7000" w:rsidRPr="00CC7143" w:rsidRDefault="0045024A" w:rsidP="001F7000">
      <w:pPr>
        <w:pStyle w:val="NormalHanging12a"/>
        <w:rPr>
          <w:szCs w:val="24"/>
        </w:rPr>
      </w:pPr>
      <w:r>
        <w:t>19</w:t>
      </w:r>
      <w:r w:rsidR="001F7000" w:rsidRPr="00CC7143">
        <w:t>.</w:t>
      </w:r>
      <w:r w:rsidR="001F7000" w:rsidRPr="00CC7143">
        <w:tab/>
        <w:t>ragina kariaujančias šalis nutraukti tikslinius išpuolius prieš Sudano aktyvistus, žmogaus teisių gynėjus, žurnalistus ir pilietinės visuomenės atstovus ir nustoti juos bauginti;</w:t>
      </w:r>
    </w:p>
    <w:p w14:paraId="01F1567D" w14:textId="61CD71EF" w:rsidR="001F7000" w:rsidRPr="00CC7143" w:rsidRDefault="0045024A" w:rsidP="001F7000">
      <w:pPr>
        <w:pStyle w:val="NormalHanging12a"/>
        <w:rPr>
          <w:szCs w:val="24"/>
        </w:rPr>
      </w:pPr>
      <w:r>
        <w:t>20</w:t>
      </w:r>
      <w:r w:rsidR="001F7000" w:rsidRPr="00CC7143">
        <w:t>.</w:t>
      </w:r>
      <w:r w:rsidR="001F7000" w:rsidRPr="00CC7143">
        <w:tab/>
        <w:t>primygtinai ragina visas šalis laikytis įsipareigojimų pagal tarptautinę humanitarinę teisę ir žmogaus teisių teisę ir naudotis visomis įmanomomis priemonėmis civiliams gyventojams ir civiliniams objektams apsaugoti; pažymi, kad siekiant spręsti Sudano konfliktą pirmenybės tvarka turi būti sprendžiama moterų ir mergaičių padėties Sudane problema, visų pirma siekiant nutraukti su konfliktu susijusį seksualinį smurtą; pažymi, kad reikia skirti pakankamą paramą neatidėliotinoms socialinėms paslaugoms ir konkrečiai remti apsaugos, priežiūros, gydymo ir rėmimo mechanizmus seksualinio smurto ir smurto dėl lyties aukoms;</w:t>
      </w:r>
    </w:p>
    <w:p w14:paraId="228FBA00" w14:textId="2198C693" w:rsidR="001F7000" w:rsidRPr="00CC7143" w:rsidRDefault="0045024A" w:rsidP="001F7000">
      <w:pPr>
        <w:pStyle w:val="NormalHanging12a"/>
      </w:pPr>
      <w:r>
        <w:t>21</w:t>
      </w:r>
      <w:r w:rsidR="001F7000" w:rsidRPr="00CC7143">
        <w:t>.</w:t>
      </w:r>
      <w:r w:rsidR="001F7000" w:rsidRPr="00CC7143">
        <w:tab/>
        <w:t>ragina kaimynines Sudano valstybes atverti savo sienas Sudano pabėgėliams, o ES ir jos valstybes nares - kuo greičiau padidinti skubiosios pagalbos finansavimą, skirtą humanitariniam atsakui Sudane, ir pabėgėlių stovykloms kaimyninėse valstybėse remti;</w:t>
      </w:r>
    </w:p>
    <w:p w14:paraId="7EDF5B81" w14:textId="7D06CCB1" w:rsidR="001F7000" w:rsidRPr="00CC7143" w:rsidRDefault="0045024A" w:rsidP="001F7000">
      <w:pPr>
        <w:pStyle w:val="NormalHanging12a"/>
      </w:pPr>
      <w:r>
        <w:t>22</w:t>
      </w:r>
      <w:r w:rsidR="001F7000" w:rsidRPr="00CC7143">
        <w:t>.</w:t>
      </w:r>
      <w:r w:rsidR="001F7000" w:rsidRPr="00CC7143">
        <w:tab/>
        <w:t xml:space="preserve">pabrėžia, jog esama didelio pavojaus, kad konfliktas Sudane išplis į kitus pažeidžiamus regionus, pavyzdžiui, Somalio pusiasalį ir </w:t>
      </w:r>
      <w:proofErr w:type="spellStart"/>
      <w:r w:rsidR="001F7000" w:rsidRPr="00CC7143">
        <w:t>Sahelį</w:t>
      </w:r>
      <w:proofErr w:type="spellEnd"/>
      <w:r w:rsidR="001F7000" w:rsidRPr="00CC7143">
        <w:t>, ir reiškia didžiulį susirūpinimą dėl to, kaip Sudano krizė veikia neteisėtos migracijos srautus į Europą;</w:t>
      </w:r>
    </w:p>
    <w:p w14:paraId="59C65BF9" w14:textId="08E79399" w:rsidR="001F7000" w:rsidRPr="00CC7143" w:rsidRDefault="0045024A" w:rsidP="001F7000">
      <w:pPr>
        <w:pStyle w:val="NormalHanging12a"/>
      </w:pPr>
      <w:r>
        <w:t>23</w:t>
      </w:r>
      <w:r w:rsidR="001F7000" w:rsidRPr="00CC7143">
        <w:t>.</w:t>
      </w:r>
      <w:r w:rsidR="001F7000" w:rsidRPr="00CC7143">
        <w:tab/>
        <w:t>primygtinai ragina Tarybą ir Komisiją išlaikyti ir padidinti 273 mln. EUR ES humanitarinės pagalbos Sudanui ir regionui įsipareigojimą ir užtikrinti, kad lėšos pasiektų tuos, kuriems jų labiausiai reikia;</w:t>
      </w:r>
    </w:p>
    <w:p w14:paraId="29C33FE4" w14:textId="3715FA46" w:rsidR="001F7000" w:rsidRPr="00CC7143" w:rsidRDefault="0045024A" w:rsidP="001F7000">
      <w:pPr>
        <w:pStyle w:val="NormalHanging12a"/>
      </w:pPr>
      <w:r>
        <w:t>24</w:t>
      </w:r>
      <w:r w:rsidR="001F7000" w:rsidRPr="00CC7143">
        <w:t>.</w:t>
      </w:r>
      <w:r w:rsidR="001F7000" w:rsidRPr="00CC7143">
        <w:tab/>
        <w:t>reikalauja, kad visų nusikalstamų veiksmų prieš Sudano žmones vykdytojai būtų nedelsiant patraukti atsakomybėn; ragina ES ir valstybes nares remti Tarptautinio baudžiamojo teismo jurisdikcijos išplėtimą, kad ji apimtų visą Sudaną, nepriklausomo teisminio mechanizmo sukūrimą, kaip rekomendavo IIFFM, ir nacionalinių bylų kėlimą pagal universaliąją jurisdikciją;</w:t>
      </w:r>
    </w:p>
    <w:p w14:paraId="4276DEE7" w14:textId="612F10EA" w:rsidR="001F7000" w:rsidRPr="00CC7143" w:rsidRDefault="0045024A" w:rsidP="001F7000">
      <w:pPr>
        <w:pStyle w:val="NormalHanging12a"/>
      </w:pPr>
      <w:r>
        <w:t>25</w:t>
      </w:r>
      <w:r w:rsidR="001F7000" w:rsidRPr="00CC7143">
        <w:t>.</w:t>
      </w:r>
      <w:r w:rsidR="001F7000" w:rsidRPr="00CC7143">
        <w:tab/>
        <w:t>pabrėžia, kad atskaitingumas yra tiek teisiškai, tiek moraliai būtinas; pabrėžia, kad teisingumo negalima atidėlioti ir kad tarptautinė bendruomenė turi imtis ryžtingų veiksmų, kad atsakingi asmenys pagal tarptautinę teisę būtų patraukti baudžiamojon atsakomybėn;</w:t>
      </w:r>
    </w:p>
    <w:p w14:paraId="65520BEC" w14:textId="65A8D7C4" w:rsidR="001F7000" w:rsidRPr="00CC7143" w:rsidRDefault="0045024A" w:rsidP="001F7000">
      <w:pPr>
        <w:pStyle w:val="NormalHanging12a"/>
      </w:pPr>
      <w:r>
        <w:t>26</w:t>
      </w:r>
      <w:r w:rsidR="001F7000" w:rsidRPr="00CC7143">
        <w:t>.</w:t>
      </w:r>
      <w:r w:rsidR="001F7000" w:rsidRPr="00CC7143">
        <w:tab/>
        <w:t>ragina atlikti greitus, veiksmingus, išsamius, nepriklausomus, nešališkus ir skaidrius tyrimus, kad nusikaltėliai, įskaitant vadovavimo grandinei priklausančius nusikaltėlius, būtų patraukti atsakomybėn;</w:t>
      </w:r>
    </w:p>
    <w:p w14:paraId="17A04BEE" w14:textId="196A7696" w:rsidR="001F7000" w:rsidRDefault="0045024A" w:rsidP="001F7000">
      <w:pPr>
        <w:pStyle w:val="NormalHanging12a"/>
      </w:pPr>
      <w:r>
        <w:t>27</w:t>
      </w:r>
      <w:r w:rsidR="001F7000" w:rsidRPr="00CC7143">
        <w:t>.</w:t>
      </w:r>
      <w:r w:rsidR="001F7000" w:rsidRPr="00CC7143">
        <w:tab/>
        <w:t xml:space="preserve">ragina ES ir jos valstybes nares padvigubinti diplomatines pastangas kariaujančių šalių </w:t>
      </w:r>
      <w:r w:rsidR="001F7000" w:rsidRPr="00CC7143">
        <w:lastRenderedPageBreak/>
        <w:t>atžvilgiu ir panaudoti visas turimas priemones siekiant užtikrinti galimybę visiems pasinaudoti atskaitomybės užtikrinimo mechanizmais, skubiai reaguoti į šiurkščius žmogaus teisių ir tarptautinės humanitarinės teisės pažeidimus Sudane ir patraukti atsakomybėn už šiuos pažeidimus atsakingus asmenis;</w:t>
      </w:r>
    </w:p>
    <w:p w14:paraId="58D30B5B" w14:textId="736D89FB" w:rsidR="00E03547" w:rsidRDefault="00E03547" w:rsidP="001F7000">
      <w:pPr>
        <w:pStyle w:val="NormalHanging12a"/>
      </w:pPr>
      <w:r w:rsidRPr="00E03547">
        <w:t>2</w:t>
      </w:r>
      <w:r w:rsidR="0045024A">
        <w:t>8</w:t>
      </w:r>
      <w:r w:rsidRPr="00E03547">
        <w:t>.</w:t>
      </w:r>
      <w:r w:rsidRPr="00E03547">
        <w:tab/>
        <w:t xml:space="preserve">pabrėžia, kad dabartinės ES ribojamosios priemonės yra svarbios, tačiau jų akivaizdžiai nepakanka siekiant sustabdyti tebesitęsiančius žiaurumus; todėl ragina imtis gilesnių ir ilgalaikių diplomatinių veiksmų, visų pirma pasitelkiant ES specialiąją įgaliotinę Somalio pusiasalyje </w:t>
      </w:r>
      <w:proofErr w:type="spellStart"/>
      <w:r w:rsidRPr="00E03547">
        <w:t>Annette</w:t>
      </w:r>
      <w:proofErr w:type="spellEnd"/>
      <w:r w:rsidRPr="00E03547">
        <w:t xml:space="preserve"> </w:t>
      </w:r>
      <w:proofErr w:type="spellStart"/>
      <w:r w:rsidRPr="00E03547">
        <w:t>Weber</w:t>
      </w:r>
      <w:proofErr w:type="spellEnd"/>
      <w:r w:rsidRPr="00E03547">
        <w:t>, kartu su konkrečiomis atskaitomybės priemonėmis, nukreiptomis tiek į kaltininkus, tiek į jų bendrininkus visame pasaulyje; be to, ragina paskirti ES specialųjį pasiuntinį Sudane, kuris turėtų tvirtus įgaliojimus koordinuoti ES veiksmus, palaikyti ryšius su regioniniais partneriais, palengvinti diplomatinį angažavimąsi ir užtikrinti nuoseklią paramą Sudano pilietinei visuomenei, žmogaus teisių gynėjams, žurnalistams ir demokratijos veikėjams;</w:t>
      </w:r>
    </w:p>
    <w:p w14:paraId="7403D132" w14:textId="2454200D" w:rsidR="00CA2FC9" w:rsidRPr="00CC7143" w:rsidRDefault="00CA2FC9" w:rsidP="00CA2FC9">
      <w:pPr>
        <w:pStyle w:val="NormalHanging12a"/>
        <w:rPr>
          <w:rFonts w:eastAsia="Aptos"/>
          <w:kern w:val="2"/>
          <w:szCs w:val="24"/>
          <w14:ligatures w14:val="standardContextual"/>
        </w:rPr>
      </w:pPr>
      <w:r>
        <w:t>29</w:t>
      </w:r>
      <w:r w:rsidRPr="00CC7143">
        <w:t>.</w:t>
      </w:r>
      <w:r w:rsidRPr="00CC7143">
        <w:tab/>
        <w:t xml:space="preserve">primygtinai ragina ES taikyti tikslines sankcijas pagal ES visuotinį sankcijų už žmogaus teisių pažeidimus režimą pagrindiniams RSF ir SAF vadams, įskaitant generolus </w:t>
      </w:r>
      <w:proofErr w:type="spellStart"/>
      <w:r w:rsidRPr="00CC7143">
        <w:t>Abdelį</w:t>
      </w:r>
      <w:proofErr w:type="spellEnd"/>
      <w:r w:rsidRPr="00CC7143">
        <w:t xml:space="preserve"> </w:t>
      </w:r>
      <w:proofErr w:type="spellStart"/>
      <w:r w:rsidRPr="00CC7143">
        <w:t>Fattah</w:t>
      </w:r>
      <w:proofErr w:type="spellEnd"/>
      <w:r w:rsidRPr="00CC7143">
        <w:t xml:space="preserve"> al-</w:t>
      </w:r>
      <w:proofErr w:type="spellStart"/>
      <w:r w:rsidRPr="00CC7143">
        <w:t>Burhaną</w:t>
      </w:r>
      <w:proofErr w:type="spellEnd"/>
      <w:r w:rsidRPr="00CC7143">
        <w:t xml:space="preserve"> ir </w:t>
      </w:r>
      <w:proofErr w:type="spellStart"/>
      <w:r w:rsidRPr="00CC7143">
        <w:t>Muhammadą</w:t>
      </w:r>
      <w:proofErr w:type="spellEnd"/>
      <w:r w:rsidRPr="00CC7143">
        <w:t xml:space="preserve"> </w:t>
      </w:r>
      <w:proofErr w:type="spellStart"/>
      <w:r w:rsidRPr="00CC7143">
        <w:t>Hamdaną</w:t>
      </w:r>
      <w:proofErr w:type="spellEnd"/>
      <w:r w:rsidRPr="00CC7143">
        <w:t xml:space="preserve"> „</w:t>
      </w:r>
      <w:proofErr w:type="spellStart"/>
      <w:r w:rsidRPr="00CC7143">
        <w:t>Hemedti</w:t>
      </w:r>
      <w:proofErr w:type="spellEnd"/>
      <w:r w:rsidRPr="00CC7143">
        <w:t xml:space="preserve">“ </w:t>
      </w:r>
      <w:proofErr w:type="spellStart"/>
      <w:r w:rsidRPr="00CC7143">
        <w:t>Dagalo</w:t>
      </w:r>
      <w:proofErr w:type="spellEnd"/>
      <w:r w:rsidRPr="00CC7143">
        <w:t xml:space="preserve"> ir jų atitinkamus tinklus, taip pat finansininkams ir pagalbiniams išorės subjektams už jų atsakomybę už šiurkščius tarptautinės humanitarinės teisės pažeidimus;</w:t>
      </w:r>
    </w:p>
    <w:p w14:paraId="343E7295" w14:textId="003F57EA" w:rsidR="00E03547" w:rsidRPr="00CC7143" w:rsidRDefault="00CA2FC9" w:rsidP="001F7000">
      <w:pPr>
        <w:pStyle w:val="NormalHanging12a"/>
      </w:pPr>
      <w:r>
        <w:t>30</w:t>
      </w:r>
      <w:r w:rsidR="00E03547" w:rsidRPr="00E03547">
        <w:t>.</w:t>
      </w:r>
      <w:r w:rsidR="00E03547" w:rsidRPr="00E03547">
        <w:tab/>
        <w:t>ragina Tarybą skubiai pradėti procedūrą siekiant įvertinti, ar RSF atitinka įtraukimo į ES ribojamąjį teroristų sąrašą kriterijus, užtikrinant griežtą esminių jų veiksmų įrodymų peržiūrą, ir, jei pagrįsta, priimti ES valstybių narių vieningą nuomonę dėl įtraukimo į tą sąrašą;</w:t>
      </w:r>
    </w:p>
    <w:p w14:paraId="05FAD022" w14:textId="4A5E581B" w:rsidR="001F7000" w:rsidRPr="00CC7143" w:rsidRDefault="006E2874" w:rsidP="001F7000">
      <w:pPr>
        <w:pStyle w:val="NormalHanging12a"/>
      </w:pPr>
      <w:r>
        <w:t>31</w:t>
      </w:r>
      <w:r w:rsidR="001F7000" w:rsidRPr="00CC7143">
        <w:t>.</w:t>
      </w:r>
      <w:r w:rsidR="001F7000" w:rsidRPr="00CC7143">
        <w:tab/>
        <w:t>ragina Komisijos pirmininko pavaduotoją ir Sąjungos vyriausiąją įgaliotinę užsienio reikalams ir saugumo politikai, Komisiją, Tarybą ir valstybes nares, turint omenyje jų įsipareigojimus pagal JT konvenciją dėl kelio užkirtimo genocido nusikaltimui ir baudimo už jį, imtis ryžtingų veiksmų ir glaudžiai bendradarbiauti su tarptautiniais partneriais siekiant užkirsti kelią genocidui Sudane;</w:t>
      </w:r>
    </w:p>
    <w:p w14:paraId="020F6E6A" w14:textId="2066E54B" w:rsidR="001F7000" w:rsidRPr="00CC7143" w:rsidRDefault="006E2874" w:rsidP="001F7000">
      <w:pPr>
        <w:pStyle w:val="NormalHanging12a"/>
      </w:pPr>
      <w:r>
        <w:t>32</w:t>
      </w:r>
      <w:r w:rsidR="001F7000" w:rsidRPr="00CC7143">
        <w:t>.</w:t>
      </w:r>
      <w:r w:rsidR="001F7000" w:rsidRPr="00CC7143">
        <w:tab/>
        <w:t xml:space="preserve">primygtinai ragina visas konflikto šalis konstruktyviai dalyvauti </w:t>
      </w:r>
      <w:proofErr w:type="spellStart"/>
      <w:r w:rsidR="001F7000" w:rsidRPr="00CC7143">
        <w:t>įtraukiose</w:t>
      </w:r>
      <w:proofErr w:type="spellEnd"/>
      <w:r w:rsidR="001F7000" w:rsidRPr="00CC7143">
        <w:t xml:space="preserve"> derybose dėl ugnies nutraukimo ir pabrėžia, kad būtina skubiai pradėti patikimą ir visapusišką tarpininkavimo procesą; primygtinai ragina visus išorės subjektus, kurie tiesiogiai ar netiesiogiai tiekia ginklus, teikia finansinę paramą ar kokios nors kitos rūšies paramą kariaujančioms šalims, nedelsiant tokią paramą nutraukti ir laikytis JT ginklų embargo; pažymi, kad dabartinis ginklų embargas taikomas tik </w:t>
      </w:r>
      <w:proofErr w:type="spellStart"/>
      <w:r w:rsidR="001F7000" w:rsidRPr="00CC7143">
        <w:t>Darfūrui</w:t>
      </w:r>
      <w:proofErr w:type="spellEnd"/>
      <w:r w:rsidR="001F7000" w:rsidRPr="00CC7143">
        <w:t>, ir ragina jį išplėsti, kad jis apimtų visą Sudaną;</w:t>
      </w:r>
    </w:p>
    <w:p w14:paraId="250B859E" w14:textId="26772DCA" w:rsidR="001F7000" w:rsidRPr="00CC7143" w:rsidRDefault="006E2874" w:rsidP="001F7000">
      <w:pPr>
        <w:pStyle w:val="NormalHanging12a"/>
      </w:pPr>
      <w:r>
        <w:t>33</w:t>
      </w:r>
      <w:r w:rsidR="001F7000" w:rsidRPr="00CC7143">
        <w:t>.</w:t>
      </w:r>
      <w:r w:rsidR="001F7000" w:rsidRPr="00CC7143">
        <w:tab/>
        <w:t>palankiai vertina 2025 m. rugsėjo 12 d. Valstybių ketverto (Egipto, Saudo Arabijos, Jungtinių Arabų Emyratų ir Jungtinių Amerikos Valstijų) bendrą pareiškimą dėl konflikto Sudane užbaigimo ir primena, kad šis Valstybių ketvertas iki šiol yra vienintelis pripažintas tarpininkavimo šiame konflikte formatas; reiškia paramą Afrikos Sąjungos ir Tarpvyriausybinės vystymosi institucijos pastangoms koordinuoti tarptautinį ir dvišalį spaudimą visoms šalims siekiant užtikrinti ugnies nutraukimą, pagerinti galimybes teikti humanitarinę pagalbą ir atnaujinti įtraukų politinį dialogą, bendradarbiaujant su tokiais partneriais kaip ES, Arabų Valstybių Lyga ir Jungtinės Tautos;</w:t>
      </w:r>
    </w:p>
    <w:p w14:paraId="4611BF37" w14:textId="4524530F" w:rsidR="00CC7143" w:rsidRPr="00CC7143" w:rsidRDefault="006E2874" w:rsidP="00CC7143">
      <w:pPr>
        <w:pStyle w:val="NormalHanging12a"/>
      </w:pPr>
      <w:r>
        <w:t>34</w:t>
      </w:r>
      <w:r w:rsidR="001F7000" w:rsidRPr="00CC7143">
        <w:t>.</w:t>
      </w:r>
      <w:r w:rsidR="001F7000" w:rsidRPr="00CC7143">
        <w:tab/>
        <w:t xml:space="preserve">paveda Pirmininkei perduoti šią rezoliuciją Tarybai, Komisijai, Komisijos pirmininko pavaduotojai ir Sąjungos vyriausiajai įgaliotinei užsienio reikalams ir saugumo </w:t>
      </w:r>
      <w:r w:rsidR="001F7000" w:rsidRPr="00CC7143">
        <w:lastRenderedPageBreak/>
        <w:t>politikai, valstybių narių vyriausybėms ir parlamentams, Afrikos Sąjungai, Jungtinių Tautų generaliniam sekretoriui, JT Žmogaus teisių tarybai, Tarptautiniam baudžiamajam teismui ir Sudano valdžios institucijoms.</w:t>
      </w:r>
    </w:p>
    <w:p w14:paraId="545C703F" w14:textId="03B9A1DB" w:rsidR="00E365E1" w:rsidRPr="00CC7143" w:rsidRDefault="00E365E1" w:rsidP="00ED0905"/>
    <w:sectPr w:rsidR="00E365E1" w:rsidRPr="00CC7143" w:rsidSect="00CC714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047734" w14:textId="77777777" w:rsidR="00ED0905" w:rsidRPr="00CC7143" w:rsidRDefault="00ED0905">
      <w:r w:rsidRPr="00CC7143">
        <w:separator/>
      </w:r>
    </w:p>
  </w:endnote>
  <w:endnote w:type="continuationSeparator" w:id="0">
    <w:p w14:paraId="6D1D1AEB" w14:textId="77777777" w:rsidR="00ED0905" w:rsidRPr="00CC7143" w:rsidRDefault="00ED0905">
      <w:r w:rsidRPr="00CC714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E55AE2" w14:textId="77777777" w:rsidR="00ED0905" w:rsidRPr="00CC7143" w:rsidRDefault="00ED0905">
      <w:r w:rsidRPr="00CC7143">
        <w:separator/>
      </w:r>
    </w:p>
  </w:footnote>
  <w:footnote w:type="continuationSeparator" w:id="0">
    <w:p w14:paraId="20C03A73" w14:textId="77777777" w:rsidR="00ED0905" w:rsidRPr="00CC7143" w:rsidRDefault="00ED0905">
      <w:r w:rsidRPr="00CC7143">
        <w:continuationSeparator/>
      </w:r>
    </w:p>
  </w:footnote>
  <w:footnote w:id="1">
    <w:p w14:paraId="2C9D7581" w14:textId="27833A35" w:rsidR="001F7000" w:rsidRPr="00CC7143" w:rsidRDefault="001F7000" w:rsidP="00CC7143">
      <w:pPr>
        <w:pStyle w:val="FootnoteText"/>
        <w:ind w:left="567" w:hanging="567"/>
        <w:rPr>
          <w:sz w:val="24"/>
          <w:lang w:val="lt-LT"/>
        </w:rPr>
      </w:pPr>
      <w:r w:rsidRPr="00CC7143">
        <w:rPr>
          <w:rStyle w:val="FootnoteReference"/>
          <w:sz w:val="24"/>
          <w:lang w:val="lt-LT"/>
        </w:rPr>
        <w:footnoteRef/>
      </w:r>
      <w:r w:rsidR="00CC7143" w:rsidRPr="00CC7143">
        <w:rPr>
          <w:sz w:val="24"/>
          <w:lang w:val="lt-LT"/>
        </w:rPr>
        <w:t xml:space="preserve"> </w:t>
      </w:r>
      <w:r w:rsidR="00CC7143" w:rsidRPr="00CC7143">
        <w:rPr>
          <w:sz w:val="24"/>
          <w:lang w:val="lt-LT"/>
        </w:rPr>
        <w:tab/>
      </w:r>
      <w:r w:rsidRPr="00CC7143">
        <w:rPr>
          <w:sz w:val="24"/>
          <w:lang w:val="lt-LT"/>
        </w:rPr>
        <w:t xml:space="preserve">OL C, C/2024/486, 2024 1 23, ELI: </w:t>
      </w:r>
      <w:hyperlink r:id="rId1" w:history="1">
        <w:r w:rsidRPr="00CC7143">
          <w:rPr>
            <w:rStyle w:val="Hyperlink"/>
            <w:sz w:val="24"/>
            <w:lang w:val="lt-LT"/>
          </w:rPr>
          <w:t>http://data.europa.eu/eli/C/2024/486/oj</w:t>
        </w:r>
      </w:hyperlink>
      <w:r w:rsidRPr="00CC7143">
        <w:rPr>
          <w:sz w:val="24"/>
          <w:lang w:val="lt-LT"/>
        </w:rPr>
        <w:t>.</w:t>
      </w:r>
    </w:p>
  </w:footnote>
  <w:footnote w:id="2">
    <w:p w14:paraId="2FB19481" w14:textId="346CE0F9" w:rsidR="001F7000" w:rsidRPr="00CC7143" w:rsidRDefault="001F7000" w:rsidP="00CC7143">
      <w:pPr>
        <w:pStyle w:val="FootnoteText"/>
        <w:ind w:left="567" w:hanging="567"/>
        <w:rPr>
          <w:sz w:val="24"/>
          <w:lang w:val="lt-LT"/>
        </w:rPr>
      </w:pPr>
      <w:r w:rsidRPr="00CC7143">
        <w:rPr>
          <w:rStyle w:val="FootnoteReference"/>
          <w:sz w:val="24"/>
          <w:lang w:val="lt-LT"/>
        </w:rPr>
        <w:footnoteRef/>
      </w:r>
      <w:r w:rsidR="00CC7143" w:rsidRPr="00CC7143">
        <w:rPr>
          <w:sz w:val="24"/>
          <w:lang w:val="lt-LT"/>
        </w:rPr>
        <w:t xml:space="preserve"> </w:t>
      </w:r>
      <w:r w:rsidR="00CC7143" w:rsidRPr="00CC7143">
        <w:rPr>
          <w:sz w:val="24"/>
          <w:lang w:val="lt-LT"/>
        </w:rPr>
        <w:tab/>
      </w:r>
      <w:r w:rsidRPr="00CC7143">
        <w:rPr>
          <w:sz w:val="24"/>
          <w:lang w:val="lt-LT"/>
        </w:rPr>
        <w:t xml:space="preserve">OL C, C/2025/3154, 2025 6 20, ELI: </w:t>
      </w:r>
      <w:hyperlink r:id="rId2" w:history="1">
        <w:r w:rsidRPr="00CC7143">
          <w:rPr>
            <w:rStyle w:val="Hyperlink"/>
            <w:sz w:val="24"/>
            <w:lang w:val="lt-LT"/>
          </w:rPr>
          <w:t>http://data.europa.eu/eli/C/2025/3154/oj</w:t>
        </w:r>
      </w:hyperlink>
      <w:r w:rsidRPr="00CC7143">
        <w:rPr>
          <w:sz w:val="24"/>
          <w:lang w:val="lt-LT"/>
        </w:rPr>
        <w:t>.</w:t>
      </w:r>
    </w:p>
  </w:footnote>
  <w:footnote w:id="3">
    <w:p w14:paraId="4A9AED02" w14:textId="153647A7" w:rsidR="001F7000" w:rsidRPr="00CC7143" w:rsidRDefault="001F7000" w:rsidP="00CC7143">
      <w:pPr>
        <w:pStyle w:val="FootnoteText"/>
        <w:ind w:left="567" w:hanging="567"/>
        <w:rPr>
          <w:sz w:val="24"/>
          <w:lang w:val="lt-LT"/>
        </w:rPr>
      </w:pPr>
      <w:r w:rsidRPr="00CC7143">
        <w:rPr>
          <w:rStyle w:val="FootnoteReference"/>
          <w:sz w:val="24"/>
          <w:lang w:val="lt-LT"/>
        </w:rPr>
        <w:footnoteRef/>
      </w:r>
      <w:r w:rsidR="00CC7143" w:rsidRPr="00CC7143">
        <w:rPr>
          <w:sz w:val="24"/>
          <w:lang w:val="lt-LT"/>
        </w:rPr>
        <w:t xml:space="preserve"> </w:t>
      </w:r>
      <w:r w:rsidR="00CC7143" w:rsidRPr="00CC7143">
        <w:rPr>
          <w:sz w:val="24"/>
          <w:lang w:val="lt-LT"/>
        </w:rPr>
        <w:tab/>
      </w:r>
      <w:r w:rsidRPr="00CC7143">
        <w:rPr>
          <w:sz w:val="24"/>
          <w:lang w:val="lt-LT"/>
        </w:rPr>
        <w:t xml:space="preserve">OL L, 2024/383, 2024 1 22, ELI: </w:t>
      </w:r>
      <w:hyperlink r:id="rId3" w:history="1">
        <w:r w:rsidRPr="00CC7143">
          <w:rPr>
            <w:rStyle w:val="Hyperlink"/>
            <w:sz w:val="24"/>
            <w:lang w:val="lt-LT"/>
          </w:rPr>
          <w:t>http://data.europa.eu/eli/dec/2024/383/oj</w:t>
        </w:r>
      </w:hyperlink>
      <w:r w:rsidRPr="00CC7143">
        <w:rPr>
          <w:sz w:val="24"/>
          <w:lang w:val="lt-LT"/>
        </w:rPr>
        <w:t>.</w:t>
      </w:r>
    </w:p>
  </w:footnote>
  <w:footnote w:id="4">
    <w:p w14:paraId="34833EE4" w14:textId="455D2340" w:rsidR="001F7000" w:rsidRPr="00CC7143" w:rsidRDefault="001F7000" w:rsidP="00CC7143">
      <w:pPr>
        <w:pStyle w:val="FootnoteText"/>
        <w:ind w:left="567" w:hanging="567"/>
        <w:rPr>
          <w:sz w:val="24"/>
          <w:lang w:val="lt-LT"/>
        </w:rPr>
      </w:pPr>
      <w:r w:rsidRPr="00CC7143">
        <w:rPr>
          <w:rStyle w:val="FootnoteReference"/>
          <w:sz w:val="24"/>
          <w:lang w:val="lt-LT"/>
        </w:rPr>
        <w:footnoteRef/>
      </w:r>
      <w:r w:rsidR="00CC7143" w:rsidRPr="00CC7143">
        <w:rPr>
          <w:sz w:val="24"/>
          <w:lang w:val="lt-LT"/>
        </w:rPr>
        <w:t xml:space="preserve"> </w:t>
      </w:r>
      <w:r w:rsidR="00CC7143" w:rsidRPr="00CC7143">
        <w:rPr>
          <w:sz w:val="24"/>
          <w:lang w:val="lt-LT"/>
        </w:rPr>
        <w:tab/>
      </w:r>
      <w:r w:rsidRPr="00CC7143">
        <w:rPr>
          <w:sz w:val="24"/>
          <w:lang w:val="lt-LT"/>
        </w:rPr>
        <w:t xml:space="preserve">OL L, 2024/1784, 2024 6 24, ELI: </w:t>
      </w:r>
      <w:hyperlink r:id="rId4" w:history="1">
        <w:r w:rsidRPr="00CC7143">
          <w:rPr>
            <w:rStyle w:val="Hyperlink"/>
            <w:sz w:val="24"/>
            <w:lang w:val="lt-LT"/>
          </w:rPr>
          <w:t>http://data.europa.eu/eli/dec/2024/1784/oj</w:t>
        </w:r>
      </w:hyperlink>
      <w:r w:rsidRPr="00CC7143">
        <w:rPr>
          <w:sz w:val="24"/>
          <w:lang w:val="lt-LT"/>
        </w:rPr>
        <w:t>.</w:t>
      </w:r>
    </w:p>
  </w:footnote>
  <w:footnote w:id="5">
    <w:p w14:paraId="2A109083" w14:textId="1CC10E5C" w:rsidR="001F7000" w:rsidRPr="00CC7143" w:rsidRDefault="001F7000" w:rsidP="00CC7143">
      <w:pPr>
        <w:pStyle w:val="FootnoteText"/>
        <w:ind w:left="567" w:hanging="567"/>
        <w:rPr>
          <w:sz w:val="24"/>
          <w:lang w:val="lt-LT"/>
        </w:rPr>
      </w:pPr>
      <w:r w:rsidRPr="00CC7143">
        <w:rPr>
          <w:rStyle w:val="FootnoteReference"/>
          <w:sz w:val="24"/>
          <w:lang w:val="lt-LT"/>
        </w:rPr>
        <w:footnoteRef/>
      </w:r>
      <w:r w:rsidR="00CC7143" w:rsidRPr="00CC7143">
        <w:rPr>
          <w:sz w:val="24"/>
          <w:lang w:val="lt-LT"/>
        </w:rPr>
        <w:t xml:space="preserve"> </w:t>
      </w:r>
      <w:r w:rsidR="00CC7143" w:rsidRPr="00CC7143">
        <w:rPr>
          <w:sz w:val="24"/>
          <w:lang w:val="lt-LT"/>
        </w:rPr>
        <w:tab/>
      </w:r>
      <w:r w:rsidRPr="00CC7143">
        <w:rPr>
          <w:sz w:val="24"/>
          <w:lang w:val="lt-LT"/>
        </w:rPr>
        <w:t xml:space="preserve">OL L, 2024/2655, 2024 10 9, ELI: </w:t>
      </w:r>
      <w:hyperlink r:id="rId5" w:history="1">
        <w:r w:rsidRPr="00CC7143">
          <w:rPr>
            <w:rStyle w:val="Hyperlink"/>
            <w:sz w:val="24"/>
            <w:lang w:val="lt-LT"/>
          </w:rPr>
          <w:t>http://data.europa.eu/eli/dec/2024/2655/oj</w:t>
        </w:r>
      </w:hyperlink>
      <w:r w:rsidRPr="00CC7143">
        <w:rPr>
          <w:sz w:val="24"/>
          <w:lang w:val="lt-LT"/>
        </w:rPr>
        <w:t>.</w:t>
      </w:r>
    </w:p>
  </w:footnote>
  <w:footnote w:id="6">
    <w:p w14:paraId="5884C9B4" w14:textId="6EAD5866" w:rsidR="001F7000" w:rsidRPr="00CC7143" w:rsidRDefault="001F7000" w:rsidP="00CC7143">
      <w:pPr>
        <w:pStyle w:val="FootnoteText"/>
        <w:ind w:left="567" w:hanging="567"/>
        <w:rPr>
          <w:sz w:val="24"/>
          <w:lang w:val="lt-LT"/>
        </w:rPr>
      </w:pPr>
      <w:r w:rsidRPr="00CC7143">
        <w:rPr>
          <w:rStyle w:val="FootnoteReference"/>
          <w:sz w:val="24"/>
          <w:lang w:val="lt-LT"/>
        </w:rPr>
        <w:footnoteRef/>
      </w:r>
      <w:r w:rsidR="00CC7143" w:rsidRPr="00CC7143">
        <w:rPr>
          <w:sz w:val="24"/>
          <w:lang w:val="lt-LT"/>
        </w:rPr>
        <w:t xml:space="preserve"> </w:t>
      </w:r>
      <w:r w:rsidR="00CC7143" w:rsidRPr="00CC7143">
        <w:rPr>
          <w:sz w:val="24"/>
          <w:lang w:val="lt-LT"/>
        </w:rPr>
        <w:tab/>
      </w:r>
      <w:r w:rsidRPr="00CC7143">
        <w:rPr>
          <w:sz w:val="24"/>
          <w:lang w:val="lt-LT"/>
        </w:rPr>
        <w:t xml:space="preserve">OL L, 2024/3154, 2024 12 16, ELI: </w:t>
      </w:r>
      <w:hyperlink r:id="rId6" w:history="1">
        <w:r w:rsidRPr="00CC7143">
          <w:rPr>
            <w:rStyle w:val="Hyperlink"/>
            <w:sz w:val="24"/>
            <w:lang w:val="lt-LT"/>
          </w:rPr>
          <w:t>http://data.europa.eu/eli/dec/2024/3154/oj</w:t>
        </w:r>
      </w:hyperlink>
      <w:r w:rsidRPr="00CC7143">
        <w:rPr>
          <w:sz w:val="24"/>
          <w:lang w:val="lt-LT"/>
        </w:rPr>
        <w:t>.</w:t>
      </w:r>
    </w:p>
  </w:footnote>
  <w:footnote w:id="7">
    <w:p w14:paraId="793AEF9B" w14:textId="2B29420F" w:rsidR="001F7000" w:rsidRPr="00CC7143" w:rsidRDefault="001F7000" w:rsidP="00CC7143">
      <w:pPr>
        <w:pStyle w:val="FootnoteText"/>
        <w:ind w:left="567" w:hanging="567"/>
        <w:rPr>
          <w:sz w:val="24"/>
          <w:lang w:val="lt-LT"/>
        </w:rPr>
      </w:pPr>
      <w:r w:rsidRPr="00CC7143">
        <w:rPr>
          <w:rStyle w:val="FootnoteReference"/>
          <w:sz w:val="24"/>
          <w:lang w:val="lt-LT"/>
        </w:rPr>
        <w:footnoteRef/>
      </w:r>
      <w:r w:rsidR="00CC7143" w:rsidRPr="00CC7143">
        <w:rPr>
          <w:sz w:val="24"/>
          <w:lang w:val="lt-LT"/>
        </w:rPr>
        <w:t xml:space="preserve"> </w:t>
      </w:r>
      <w:r w:rsidR="00CC7143" w:rsidRPr="00CC7143">
        <w:rPr>
          <w:sz w:val="24"/>
          <w:lang w:val="lt-LT"/>
        </w:rPr>
        <w:tab/>
      </w:r>
      <w:r w:rsidRPr="00CC7143">
        <w:rPr>
          <w:sz w:val="24"/>
          <w:lang w:val="lt-LT"/>
        </w:rPr>
        <w:t xml:space="preserve">OL L, 2025/377, 2025 2 25, ELI: </w:t>
      </w:r>
      <w:hyperlink r:id="rId7" w:history="1">
        <w:r w:rsidRPr="00CC7143">
          <w:rPr>
            <w:rStyle w:val="Hyperlink"/>
            <w:sz w:val="24"/>
            <w:lang w:val="lt-LT"/>
          </w:rPr>
          <w:t>http://data.europa.eu/eli/dec/2025/377/oj</w:t>
        </w:r>
      </w:hyperlink>
      <w:r w:rsidRPr="00CC7143">
        <w:rPr>
          <w:sz w:val="24"/>
          <w:lang w:val="lt-LT"/>
        </w:rPr>
        <w:t>.</w:t>
      </w:r>
    </w:p>
  </w:footnote>
  <w:footnote w:id="8">
    <w:p w14:paraId="6506F8C1" w14:textId="4174D191" w:rsidR="001F7000" w:rsidRPr="00CC7143" w:rsidRDefault="001F7000" w:rsidP="00CC7143">
      <w:pPr>
        <w:pStyle w:val="FootnoteText"/>
        <w:ind w:left="567" w:hanging="567"/>
        <w:rPr>
          <w:sz w:val="24"/>
          <w:lang w:val="lt-LT"/>
        </w:rPr>
      </w:pPr>
      <w:r w:rsidRPr="00CC7143">
        <w:rPr>
          <w:rStyle w:val="FootnoteReference"/>
          <w:sz w:val="24"/>
          <w:lang w:val="lt-LT"/>
        </w:rPr>
        <w:footnoteRef/>
      </w:r>
      <w:r w:rsidR="00CC7143" w:rsidRPr="00CC7143">
        <w:rPr>
          <w:sz w:val="24"/>
          <w:lang w:val="lt-LT"/>
        </w:rPr>
        <w:t xml:space="preserve"> </w:t>
      </w:r>
      <w:r w:rsidR="00CC7143" w:rsidRPr="00CC7143">
        <w:rPr>
          <w:sz w:val="24"/>
          <w:lang w:val="lt-LT"/>
        </w:rPr>
        <w:tab/>
      </w:r>
      <w:r w:rsidRPr="00CC7143">
        <w:rPr>
          <w:sz w:val="24"/>
          <w:lang w:val="lt-LT"/>
        </w:rPr>
        <w:t xml:space="preserve">OL L, 2025/1481, 2025 7 18, ELI: </w:t>
      </w:r>
      <w:hyperlink r:id="rId8" w:history="1">
        <w:r w:rsidRPr="00CC7143">
          <w:rPr>
            <w:rStyle w:val="Hyperlink"/>
            <w:sz w:val="24"/>
            <w:lang w:val="lt-LT"/>
          </w:rPr>
          <w:t>http://data.europa.eu/eli/dec/2025/1481/oj</w:t>
        </w:r>
      </w:hyperlink>
      <w:r w:rsidRPr="00CC7143">
        <w:rPr>
          <w:sz w:val="24"/>
          <w:lang w:val="lt-LT"/>
        </w:rPr>
        <w:t>.</w:t>
      </w:r>
    </w:p>
  </w:footnote>
  <w:footnote w:id="9">
    <w:p w14:paraId="5781F03C" w14:textId="2C0F06B8" w:rsidR="001F7000" w:rsidRPr="00CC7143" w:rsidRDefault="001F7000" w:rsidP="00CC7143">
      <w:pPr>
        <w:pStyle w:val="FootnoteText"/>
        <w:ind w:left="567" w:hanging="567"/>
        <w:rPr>
          <w:sz w:val="24"/>
          <w:lang w:val="lt-LT"/>
        </w:rPr>
      </w:pPr>
      <w:r w:rsidRPr="00CC7143">
        <w:rPr>
          <w:rStyle w:val="FootnoteReference"/>
          <w:sz w:val="24"/>
          <w:lang w:val="lt-LT"/>
        </w:rPr>
        <w:footnoteRef/>
      </w:r>
      <w:r w:rsidR="00CC7143" w:rsidRPr="00CC7143">
        <w:rPr>
          <w:sz w:val="24"/>
          <w:lang w:val="lt-LT"/>
        </w:rPr>
        <w:t xml:space="preserve"> </w:t>
      </w:r>
      <w:r w:rsidR="00CC7143" w:rsidRPr="00CC7143">
        <w:rPr>
          <w:sz w:val="24"/>
          <w:lang w:val="lt-LT"/>
        </w:rPr>
        <w:tab/>
      </w:r>
      <w:r w:rsidRPr="00CC7143">
        <w:rPr>
          <w:sz w:val="24"/>
          <w:lang w:val="lt-LT"/>
        </w:rPr>
        <w:t>Priimti tekstai, P10_TA(2025)0253.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17714230">
    <w:abstractNumId w:val="9"/>
  </w:num>
  <w:num w:numId="2" w16cid:durableId="1867673725">
    <w:abstractNumId w:val="9"/>
  </w:num>
  <w:num w:numId="3" w16cid:durableId="919020680">
    <w:abstractNumId w:val="7"/>
  </w:num>
  <w:num w:numId="4" w16cid:durableId="487283804">
    <w:abstractNumId w:val="7"/>
  </w:num>
  <w:num w:numId="5" w16cid:durableId="820847923">
    <w:abstractNumId w:val="6"/>
  </w:num>
  <w:num w:numId="6" w16cid:durableId="288702114">
    <w:abstractNumId w:val="6"/>
  </w:num>
  <w:num w:numId="7" w16cid:durableId="1431051916">
    <w:abstractNumId w:val="5"/>
  </w:num>
  <w:num w:numId="8" w16cid:durableId="512305347">
    <w:abstractNumId w:val="5"/>
  </w:num>
  <w:num w:numId="9" w16cid:durableId="917401868">
    <w:abstractNumId w:val="4"/>
  </w:num>
  <w:num w:numId="10" w16cid:durableId="1197043032">
    <w:abstractNumId w:val="4"/>
  </w:num>
  <w:num w:numId="11" w16cid:durableId="592516509">
    <w:abstractNumId w:val="8"/>
  </w:num>
  <w:num w:numId="12" w16cid:durableId="784933809">
    <w:abstractNumId w:val="8"/>
  </w:num>
  <w:num w:numId="13" w16cid:durableId="249848325">
    <w:abstractNumId w:val="3"/>
  </w:num>
  <w:num w:numId="14" w16cid:durableId="328950290">
    <w:abstractNumId w:val="3"/>
  </w:num>
  <w:num w:numId="15" w16cid:durableId="1176919663">
    <w:abstractNumId w:val="2"/>
  </w:num>
  <w:num w:numId="16" w16cid:durableId="252671535">
    <w:abstractNumId w:val="2"/>
  </w:num>
  <w:num w:numId="17" w16cid:durableId="573513375">
    <w:abstractNumId w:val="1"/>
  </w:num>
  <w:num w:numId="18" w16cid:durableId="1703432398">
    <w:abstractNumId w:val="1"/>
  </w:num>
  <w:num w:numId="19" w16cid:durableId="1332635690">
    <w:abstractNumId w:val="0"/>
  </w:num>
  <w:num w:numId="20" w16cid:durableId="444810686">
    <w:abstractNumId w:val="0"/>
  </w:num>
  <w:num w:numId="21" w16cid:durableId="376123616">
    <w:abstractNumId w:val="9"/>
  </w:num>
  <w:num w:numId="22" w16cid:durableId="1245721736">
    <w:abstractNumId w:val="7"/>
  </w:num>
  <w:num w:numId="23" w16cid:durableId="289820613">
    <w:abstractNumId w:val="6"/>
  </w:num>
  <w:num w:numId="24" w16cid:durableId="921186194">
    <w:abstractNumId w:val="5"/>
  </w:num>
  <w:num w:numId="25" w16cid:durableId="1015959194">
    <w:abstractNumId w:val="4"/>
  </w:num>
  <w:num w:numId="26" w16cid:durableId="2016154692">
    <w:abstractNumId w:val="8"/>
  </w:num>
  <w:num w:numId="27" w16cid:durableId="1110276456">
    <w:abstractNumId w:val="3"/>
  </w:num>
  <w:num w:numId="28" w16cid:durableId="1916747066">
    <w:abstractNumId w:val="2"/>
  </w:num>
  <w:num w:numId="29" w16cid:durableId="1326199699">
    <w:abstractNumId w:val="1"/>
  </w:num>
  <w:num w:numId="30" w16cid:durableId="1944721168">
    <w:abstractNumId w:val="0"/>
  </w:num>
  <w:num w:numId="31" w16cid:durableId="1400715487">
    <w:abstractNumId w:val="9"/>
  </w:num>
  <w:num w:numId="32" w16cid:durableId="1814180753">
    <w:abstractNumId w:val="7"/>
  </w:num>
  <w:num w:numId="33" w16cid:durableId="78909530">
    <w:abstractNumId w:val="6"/>
  </w:num>
  <w:num w:numId="34" w16cid:durableId="1599674520">
    <w:abstractNumId w:val="5"/>
  </w:num>
  <w:num w:numId="35" w16cid:durableId="2015305253">
    <w:abstractNumId w:val="4"/>
  </w:num>
  <w:num w:numId="36" w16cid:durableId="1477063733">
    <w:abstractNumId w:val="8"/>
  </w:num>
  <w:num w:numId="37" w16cid:durableId="656493976">
    <w:abstractNumId w:val="3"/>
  </w:num>
  <w:num w:numId="38" w16cid:durableId="1849826140">
    <w:abstractNumId w:val="2"/>
  </w:num>
  <w:num w:numId="39" w16cid:durableId="964627242">
    <w:abstractNumId w:val="1"/>
  </w:num>
  <w:num w:numId="40" w16cid:durableId="115876812">
    <w:abstractNumId w:val="0"/>
  </w:num>
  <w:num w:numId="41" w16cid:durableId="1339229704">
    <w:abstractNumId w:val="10"/>
  </w:num>
  <w:num w:numId="42" w16cid:durableId="436288736">
    <w:abstractNumId w:val="10"/>
  </w:num>
  <w:num w:numId="43" w16cid:durableId="1550217502">
    <w:abstractNumId w:val="10"/>
  </w:num>
  <w:num w:numId="44" w16cid:durableId="19989946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33, 0539, 0542 ir 0543/2025"/>
    <w:docVar w:name="dvlangue" w:val="LT"/>
    <w:docVar w:name="dvnumam" w:val="0"/>
    <w:docVar w:name="dvpe" w:val="779.006"/>
    <w:docVar w:name="dvtitre" w:val="Europos Parlamento rezoliucija Karo eskalacija ir humanitarinė katastrofa Sudane(2025/2984(RSP))"/>
  </w:docVars>
  <w:rsids>
    <w:rsidRoot w:val="00ED0905"/>
    <w:rsid w:val="00002272"/>
    <w:rsid w:val="00064002"/>
    <w:rsid w:val="000677B9"/>
    <w:rsid w:val="000831BA"/>
    <w:rsid w:val="000A42CC"/>
    <w:rsid w:val="000E7DD9"/>
    <w:rsid w:val="0010095E"/>
    <w:rsid w:val="00125B37"/>
    <w:rsid w:val="00187494"/>
    <w:rsid w:val="001F32AE"/>
    <w:rsid w:val="001F7000"/>
    <w:rsid w:val="002767FF"/>
    <w:rsid w:val="002B18FE"/>
    <w:rsid w:val="002B5493"/>
    <w:rsid w:val="002B6046"/>
    <w:rsid w:val="00343214"/>
    <w:rsid w:val="00361C00"/>
    <w:rsid w:val="00395FA1"/>
    <w:rsid w:val="003E15D4"/>
    <w:rsid w:val="003E4B16"/>
    <w:rsid w:val="00411CCE"/>
    <w:rsid w:val="0041666E"/>
    <w:rsid w:val="00421060"/>
    <w:rsid w:val="0045024A"/>
    <w:rsid w:val="00471C19"/>
    <w:rsid w:val="004867E3"/>
    <w:rsid w:val="00494A28"/>
    <w:rsid w:val="004C0004"/>
    <w:rsid w:val="004C5D52"/>
    <w:rsid w:val="0050497E"/>
    <w:rsid w:val="0050519A"/>
    <w:rsid w:val="005072A1"/>
    <w:rsid w:val="00514517"/>
    <w:rsid w:val="00545827"/>
    <w:rsid w:val="00560270"/>
    <w:rsid w:val="005C2568"/>
    <w:rsid w:val="005F1B17"/>
    <w:rsid w:val="006037C0"/>
    <w:rsid w:val="00606567"/>
    <w:rsid w:val="006631B6"/>
    <w:rsid w:val="00680577"/>
    <w:rsid w:val="006E2874"/>
    <w:rsid w:val="006F74FA"/>
    <w:rsid w:val="00731ADD"/>
    <w:rsid w:val="00734777"/>
    <w:rsid w:val="00747932"/>
    <w:rsid w:val="00751A4A"/>
    <w:rsid w:val="007538E0"/>
    <w:rsid w:val="00756632"/>
    <w:rsid w:val="00762C74"/>
    <w:rsid w:val="00786EC0"/>
    <w:rsid w:val="007D1690"/>
    <w:rsid w:val="007E22AD"/>
    <w:rsid w:val="00817416"/>
    <w:rsid w:val="00842779"/>
    <w:rsid w:val="008576E4"/>
    <w:rsid w:val="00865F67"/>
    <w:rsid w:val="00881A7B"/>
    <w:rsid w:val="008840E5"/>
    <w:rsid w:val="00887B3E"/>
    <w:rsid w:val="008C2AC6"/>
    <w:rsid w:val="00930C23"/>
    <w:rsid w:val="0093193B"/>
    <w:rsid w:val="009509D8"/>
    <w:rsid w:val="00950B64"/>
    <w:rsid w:val="00981893"/>
    <w:rsid w:val="00A05607"/>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2FC9"/>
    <w:rsid w:val="00CC2357"/>
    <w:rsid w:val="00CC7143"/>
    <w:rsid w:val="00CF071A"/>
    <w:rsid w:val="00D058B8"/>
    <w:rsid w:val="00D56C11"/>
    <w:rsid w:val="00D834A0"/>
    <w:rsid w:val="00D872DF"/>
    <w:rsid w:val="00D91E21"/>
    <w:rsid w:val="00DA7FCD"/>
    <w:rsid w:val="00E03547"/>
    <w:rsid w:val="00E365E1"/>
    <w:rsid w:val="00E54D15"/>
    <w:rsid w:val="00E820A4"/>
    <w:rsid w:val="00EB006A"/>
    <w:rsid w:val="00EB4772"/>
    <w:rsid w:val="00ED0905"/>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5E932A"/>
  <w15:chartTrackingRefBased/>
  <w15:docId w15:val="{A451EB2B-2B9F-4D7E-A743-E3AFF81B7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1F7000"/>
    <w:pPr>
      <w:spacing w:after="240"/>
      <w:ind w:left="567" w:hanging="567"/>
    </w:pPr>
  </w:style>
  <w:style w:type="paragraph" w:customStyle="1" w:styleId="EPComma">
    <w:name w:val="EPComma"/>
    <w:basedOn w:val="Normal"/>
    <w:link w:val="EPCommaChar"/>
    <w:rsid w:val="001F7000"/>
    <w:pPr>
      <w:spacing w:before="480" w:after="240"/>
    </w:pPr>
  </w:style>
  <w:style w:type="character" w:customStyle="1" w:styleId="EPCommaChar">
    <w:name w:val="EPComma Char"/>
    <w:basedOn w:val="DefaultParagraphFont"/>
    <w:link w:val="EPComma"/>
    <w:rsid w:val="001F7000"/>
    <w:rPr>
      <w:sz w:val="24"/>
      <w:lang w:val="lt-LT"/>
    </w:rPr>
  </w:style>
  <w:style w:type="character" w:customStyle="1" w:styleId="cf01">
    <w:name w:val="cf01"/>
    <w:basedOn w:val="DefaultParagraphFont"/>
    <w:rsid w:val="001F7000"/>
    <w:rPr>
      <w:rFonts w:ascii="Segoe UI" w:hAnsi="Segoe UI" w:cs="Segoe UI" w:hint="default"/>
      <w:sz w:val="18"/>
      <w:szCs w:val="18"/>
    </w:rPr>
  </w:style>
  <w:style w:type="character" w:styleId="Hyperlink">
    <w:name w:val="Hyperlink"/>
    <w:basedOn w:val="DefaultParagraphFont"/>
    <w:rsid w:val="001F7000"/>
    <w:rPr>
      <w:color w:val="0563C1" w:themeColor="hyperlink"/>
      <w:u w:val="single"/>
    </w:rPr>
  </w:style>
  <w:style w:type="paragraph" w:styleId="Revision">
    <w:name w:val="Revision"/>
    <w:hidden/>
    <w:uiPriority w:val="99"/>
    <w:semiHidden/>
    <w:rsid w:val="00E03547"/>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259457">
      <w:bodyDiv w:val="1"/>
      <w:marLeft w:val="0"/>
      <w:marRight w:val="0"/>
      <w:marTop w:val="0"/>
      <w:marBottom w:val="0"/>
      <w:divBdr>
        <w:top w:val="none" w:sz="0" w:space="0" w:color="auto"/>
        <w:left w:val="none" w:sz="0" w:space="0" w:color="auto"/>
        <w:bottom w:val="none" w:sz="0" w:space="0" w:color="auto"/>
        <w:right w:val="none" w:sz="0" w:space="0" w:color="auto"/>
      </w:divBdr>
    </w:div>
    <w:div w:id="608316512">
      <w:bodyDiv w:val="1"/>
      <w:marLeft w:val="0"/>
      <w:marRight w:val="0"/>
      <w:marTop w:val="0"/>
      <w:marBottom w:val="0"/>
      <w:divBdr>
        <w:top w:val="none" w:sz="0" w:space="0" w:color="auto"/>
        <w:left w:val="none" w:sz="0" w:space="0" w:color="auto"/>
        <w:bottom w:val="none" w:sz="0" w:space="0" w:color="auto"/>
        <w:right w:val="none" w:sz="0" w:space="0" w:color="auto"/>
      </w:divBdr>
    </w:div>
    <w:div w:id="821040299">
      <w:bodyDiv w:val="1"/>
      <w:marLeft w:val="0"/>
      <w:marRight w:val="0"/>
      <w:marTop w:val="0"/>
      <w:marBottom w:val="0"/>
      <w:divBdr>
        <w:top w:val="none" w:sz="0" w:space="0" w:color="auto"/>
        <w:left w:val="none" w:sz="0" w:space="0" w:color="auto"/>
        <w:bottom w:val="none" w:sz="0" w:space="0" w:color="auto"/>
        <w:right w:val="none" w:sz="0" w:space="0" w:color="auto"/>
      </w:divBdr>
    </w:div>
    <w:div w:id="1150902932">
      <w:bodyDiv w:val="1"/>
      <w:marLeft w:val="0"/>
      <w:marRight w:val="0"/>
      <w:marTop w:val="0"/>
      <w:marBottom w:val="0"/>
      <w:divBdr>
        <w:top w:val="none" w:sz="0" w:space="0" w:color="auto"/>
        <w:left w:val="none" w:sz="0" w:space="0" w:color="auto"/>
        <w:bottom w:val="none" w:sz="0" w:space="0" w:color="auto"/>
        <w:right w:val="none" w:sz="0" w:space="0" w:color="auto"/>
      </w:divBdr>
    </w:div>
    <w:div w:id="1180436011">
      <w:bodyDiv w:val="1"/>
      <w:marLeft w:val="0"/>
      <w:marRight w:val="0"/>
      <w:marTop w:val="0"/>
      <w:marBottom w:val="0"/>
      <w:divBdr>
        <w:top w:val="none" w:sz="0" w:space="0" w:color="auto"/>
        <w:left w:val="none" w:sz="0" w:space="0" w:color="auto"/>
        <w:bottom w:val="none" w:sz="0" w:space="0" w:color="auto"/>
        <w:right w:val="none" w:sz="0" w:space="0" w:color="auto"/>
      </w:divBdr>
    </w:div>
    <w:div w:id="1756972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ec/2025/1481/oj" TargetMode="External"/><Relationship Id="rId3" Type="http://schemas.openxmlformats.org/officeDocument/2006/relationships/hyperlink" Target="http://data.europa.eu/eli/dec/2024/383/oj" TargetMode="External"/><Relationship Id="rId7" Type="http://schemas.openxmlformats.org/officeDocument/2006/relationships/hyperlink" Target="http://data.europa.eu/eli/dec/2025/377/oj" TargetMode="External"/><Relationship Id="rId2" Type="http://schemas.openxmlformats.org/officeDocument/2006/relationships/hyperlink" Target="http://data.europa.eu/eli/C/2025/3154/oj" TargetMode="External"/><Relationship Id="rId1" Type="http://schemas.openxmlformats.org/officeDocument/2006/relationships/hyperlink" Target="http://data.europa.eu/eli/C/2024/486/oj" TargetMode="External"/><Relationship Id="rId6" Type="http://schemas.openxmlformats.org/officeDocument/2006/relationships/hyperlink" Target="http://data.europa.eu/eli/dec/2024/3154/oj" TargetMode="External"/><Relationship Id="rId5" Type="http://schemas.openxmlformats.org/officeDocument/2006/relationships/hyperlink" Target="http://data.europa.eu/eli/dec/2024/2655/oj" TargetMode="External"/><Relationship Id="rId4" Type="http://schemas.openxmlformats.org/officeDocument/2006/relationships/hyperlink" Target="http://data.europa.eu/eli/dec/2024/178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2747</Words>
  <Characters>19212</Characters>
  <Application>Microsoft Office Word</Application>
  <DocSecurity>0</DocSecurity>
  <Lines>160</Lines>
  <Paragraphs>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2025-11-27T13:51:00Z</dcterms:created>
  <dcterms:modified xsi:type="dcterms:W3CDTF">2025-11-27T13:51:00Z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B10-0533, 0539, 0542 ir 0543/2025</vt:lpwstr>
  </property>
  <property fmtid="{D5CDD505-2E9C-101B-9397-08002B2CF9AE}" pid="4" name="&lt;Type&gt;">
    <vt:lpwstr>RR</vt:lpwstr>
  </property>
</Properties>
</file>