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27EA" w14:paraId="1CA84C45" w14:textId="77777777" w:rsidTr="0010095E">
        <w:trPr>
          <w:trHeight w:hRule="exact" w:val="1418"/>
        </w:trPr>
        <w:tc>
          <w:tcPr>
            <w:tcW w:w="6804" w:type="dxa"/>
            <w:shd w:val="clear" w:color="auto" w:fill="auto"/>
            <w:vAlign w:val="center"/>
          </w:tcPr>
          <w:p w14:paraId="1A88775D" w14:textId="77777777" w:rsidR="00751A4A" w:rsidRPr="004E27EA" w:rsidRDefault="00CD170B" w:rsidP="0010095E">
            <w:pPr>
              <w:pStyle w:val="EPName"/>
            </w:pPr>
            <w:r w:rsidRPr="004E27EA">
              <w:t>Europa-Parlamentet</w:t>
            </w:r>
          </w:p>
          <w:p w14:paraId="0057E801" w14:textId="77777777" w:rsidR="00751A4A" w:rsidRPr="004E27EA" w:rsidRDefault="005F1B17" w:rsidP="005F1B17">
            <w:pPr>
              <w:pStyle w:val="EPTerm"/>
              <w:rPr>
                <w:rStyle w:val="HideTWBExt"/>
                <w:noProof w:val="0"/>
                <w:vanish w:val="0"/>
                <w:color w:val="auto"/>
              </w:rPr>
            </w:pPr>
            <w:r w:rsidRPr="004E27EA">
              <w:t>2024</w:t>
            </w:r>
            <w:r w:rsidR="00817416" w:rsidRPr="004E27EA">
              <w:t>-202</w:t>
            </w:r>
            <w:r w:rsidRPr="004E27EA">
              <w:t>9</w:t>
            </w:r>
          </w:p>
        </w:tc>
        <w:tc>
          <w:tcPr>
            <w:tcW w:w="2268" w:type="dxa"/>
            <w:shd w:val="clear" w:color="auto" w:fill="auto"/>
          </w:tcPr>
          <w:p w14:paraId="476C3133" w14:textId="77777777" w:rsidR="00751A4A" w:rsidRPr="004E27EA" w:rsidRDefault="00187494" w:rsidP="0010095E">
            <w:pPr>
              <w:pStyle w:val="EPLogo"/>
            </w:pPr>
            <w:r w:rsidRPr="004E27EA">
              <w:rPr>
                <w:noProof/>
                <w:lang w:eastAsia="ja-JP"/>
              </w:rPr>
              <w:drawing>
                <wp:inline distT="0" distB="0" distL="0" distR="0" wp14:anchorId="43D0B3A0" wp14:editId="3887C8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82B3A7" w14:textId="77777777" w:rsidR="00D058B8" w:rsidRPr="004E27EA" w:rsidRDefault="00D058B8" w:rsidP="004C5D52">
      <w:pPr>
        <w:pStyle w:val="LineTop"/>
      </w:pPr>
    </w:p>
    <w:p w14:paraId="5432FD89" w14:textId="77777777" w:rsidR="00680577" w:rsidRPr="004E27EA" w:rsidRDefault="00CD170B" w:rsidP="00680577">
      <w:pPr>
        <w:pStyle w:val="EPBodyTA1"/>
      </w:pPr>
      <w:r w:rsidRPr="004E27EA">
        <w:t>VEDTAGNE TEKSTER</w:t>
      </w:r>
    </w:p>
    <w:p w14:paraId="433551F4" w14:textId="77777777" w:rsidR="00D058B8" w:rsidRPr="004E27EA" w:rsidRDefault="00D058B8" w:rsidP="00D058B8">
      <w:pPr>
        <w:pStyle w:val="LineBottom"/>
      </w:pPr>
    </w:p>
    <w:p w14:paraId="6F95C7AB" w14:textId="231E77A7" w:rsidR="00CD170B" w:rsidRPr="004E27EA" w:rsidRDefault="00CD170B" w:rsidP="00CD170B">
      <w:pPr>
        <w:pStyle w:val="ATHeading1"/>
      </w:pPr>
      <w:bookmarkStart w:id="0" w:name="TANumber"/>
      <w:r w:rsidRPr="004E27EA">
        <w:t>P10_</w:t>
      </w:r>
      <w:proofErr w:type="gramStart"/>
      <w:r w:rsidRPr="004E27EA">
        <w:t>TA(</w:t>
      </w:r>
      <w:proofErr w:type="gramEnd"/>
      <w:r w:rsidRPr="004E27EA">
        <w:t>2025)0</w:t>
      </w:r>
      <w:bookmarkEnd w:id="0"/>
      <w:r w:rsidR="009C6B43">
        <w:t>312</w:t>
      </w:r>
    </w:p>
    <w:p w14:paraId="6019D6A4" w14:textId="3AD1BDCE" w:rsidR="00CD170B" w:rsidRPr="00C26D21" w:rsidRDefault="00C26D21" w:rsidP="00C26D21">
      <w:pPr>
        <w:pStyle w:val="ATHeading2"/>
      </w:pPr>
      <w:r w:rsidRPr="00B73924">
        <w:rPr>
          <w:bCs/>
        </w:rPr>
        <w:t>EU's holdning til den foreslåede plan og EU's engagement i at opnå en retfærdig og varig fred for</w:t>
      </w:r>
      <w:r>
        <w:rPr>
          <w:bCs/>
        </w:rPr>
        <w:t xml:space="preserve"> </w:t>
      </w:r>
      <w:r w:rsidRPr="00B73924">
        <w:rPr>
          <w:bCs/>
        </w:rPr>
        <w:t>Ukraine</w:t>
      </w:r>
    </w:p>
    <w:p w14:paraId="5A4C4497" w14:textId="0BC03350" w:rsidR="00CD170B" w:rsidRPr="004E27EA" w:rsidRDefault="00CD170B" w:rsidP="00CD170B">
      <w:pPr>
        <w:rPr>
          <w:i/>
          <w:vanish/>
        </w:rPr>
      </w:pPr>
      <w:r w:rsidRPr="004E27EA">
        <w:rPr>
          <w:i/>
        </w:rPr>
        <w:fldChar w:fldCharType="begin"/>
      </w:r>
      <w:r w:rsidRPr="004E27EA">
        <w:rPr>
          <w:i/>
        </w:rPr>
        <w:instrText xml:space="preserve"> TC"(</w:instrText>
      </w:r>
      <w:bookmarkStart w:id="1" w:name="DocNumber"/>
      <w:r w:rsidRPr="004E27EA">
        <w:rPr>
          <w:i/>
        </w:rPr>
        <w:instrText>B10-</w:instrText>
      </w:r>
      <w:r w:rsidR="00C26D21" w:rsidRPr="00F35A22">
        <w:rPr>
          <w:i/>
        </w:rPr>
        <w:instrText>0545</w:instrText>
      </w:r>
      <w:r w:rsidR="00C26D21">
        <w:rPr>
          <w:i/>
        </w:rPr>
        <w:instrText>, 0546, 0547, 0548 og 0549</w:instrText>
      </w:r>
      <w:r w:rsidRPr="004E27EA">
        <w:rPr>
          <w:i/>
        </w:rPr>
        <w:instrText>/2025</w:instrText>
      </w:r>
      <w:bookmarkEnd w:id="1"/>
      <w:r w:rsidRPr="004E27EA">
        <w:rPr>
          <w:i/>
        </w:rPr>
        <w:instrText xml:space="preserve">)"\l3 \n&gt; \* MERGEFORMAT </w:instrText>
      </w:r>
      <w:r w:rsidRPr="004E27EA">
        <w:rPr>
          <w:i/>
        </w:rPr>
        <w:fldChar w:fldCharType="end"/>
      </w:r>
    </w:p>
    <w:p w14:paraId="3AF04E17" w14:textId="77777777" w:rsidR="00CD170B" w:rsidRPr="004E27EA" w:rsidRDefault="00CD170B" w:rsidP="00CD170B">
      <w:pPr>
        <w:rPr>
          <w:vanish/>
        </w:rPr>
      </w:pPr>
      <w:bookmarkStart w:id="2" w:name="PE"/>
      <w:r w:rsidRPr="004E27EA">
        <w:rPr>
          <w:vanish/>
        </w:rPr>
        <w:t>PE779.019</w:t>
      </w:r>
      <w:bookmarkEnd w:id="2"/>
    </w:p>
    <w:p w14:paraId="2FF09E26" w14:textId="75FA4E4E" w:rsidR="00CD170B" w:rsidRPr="004E27EA" w:rsidRDefault="00CD170B" w:rsidP="00CD170B">
      <w:pPr>
        <w:pStyle w:val="ATHeading3"/>
      </w:pPr>
      <w:bookmarkStart w:id="3" w:name="Sujet"/>
      <w:r w:rsidRPr="004E27EA">
        <w:t xml:space="preserve">Europa-Parlamentets beslutning af </w:t>
      </w:r>
      <w:r w:rsidR="00C26D21">
        <w:t>27. november</w:t>
      </w:r>
      <w:r w:rsidRPr="004E27EA">
        <w:t xml:space="preserve"> 2025 om EU's holdning til den foreslåede plan og EU's engagement i at opnå en retfærdig og varig fred for Ukraine</w:t>
      </w:r>
      <w:bookmarkEnd w:id="3"/>
      <w:r w:rsidRPr="004E27EA">
        <w:t xml:space="preserve"> </w:t>
      </w:r>
      <w:bookmarkStart w:id="4" w:name="References"/>
      <w:r w:rsidRPr="004E27EA">
        <w:t>(2025/3001(RSP))</w:t>
      </w:r>
      <w:bookmarkEnd w:id="4"/>
    </w:p>
    <w:p w14:paraId="51EB24DF" w14:textId="77777777" w:rsidR="00B66338" w:rsidRPr="004E27EA" w:rsidRDefault="00B66338" w:rsidP="00B66338">
      <w:pPr>
        <w:pStyle w:val="EPComma"/>
      </w:pPr>
      <w:bookmarkStart w:id="5" w:name="TextBodyBegin"/>
      <w:bookmarkEnd w:id="5"/>
      <w:r w:rsidRPr="004E27EA">
        <w:rPr>
          <w:i/>
          <w:iCs/>
        </w:rPr>
        <w:t>Europa-Parlamentet</w:t>
      </w:r>
      <w:r w:rsidRPr="004E27EA">
        <w:t>,</w:t>
      </w:r>
    </w:p>
    <w:p w14:paraId="44F24D9D" w14:textId="77777777" w:rsidR="00B66338" w:rsidRPr="004E27EA" w:rsidRDefault="00B66338" w:rsidP="00B66338">
      <w:pPr>
        <w:pStyle w:val="NormalHanging12a"/>
      </w:pPr>
      <w:r w:rsidRPr="004E27EA">
        <w:t>–</w:t>
      </w:r>
      <w:r w:rsidRPr="004E27EA">
        <w:tab/>
        <w:t>der henviser til sine tidligere beslutninger om Ukraine og Rusland,</w:t>
      </w:r>
    </w:p>
    <w:p w14:paraId="1E984845" w14:textId="77777777" w:rsidR="00B66338" w:rsidRPr="004E27EA" w:rsidRDefault="00B66338" w:rsidP="00B66338">
      <w:pPr>
        <w:pStyle w:val="NormalHanging12a"/>
      </w:pPr>
      <w:r w:rsidRPr="004E27EA">
        <w:t>–</w:t>
      </w:r>
      <w:r w:rsidRPr="004E27EA">
        <w:tab/>
        <w:t>der henviser til den fælles erklæring af 24. november 2025 fra formændene for Udenrigsudvalgene til støtte for en retfærdig og varig fred i Europa,</w:t>
      </w:r>
    </w:p>
    <w:p w14:paraId="53193670" w14:textId="77777777" w:rsidR="00B66338" w:rsidRPr="004E27EA" w:rsidRDefault="00B66338" w:rsidP="00B66338">
      <w:pPr>
        <w:pStyle w:val="NormalHanging12a"/>
      </w:pPr>
      <w:r w:rsidRPr="004E27EA">
        <w:t>–</w:t>
      </w:r>
      <w:r w:rsidRPr="004E27EA">
        <w:tab/>
        <w:t>der henviser til forretningsordenens artikel 136, stk. 2 og 4,</w:t>
      </w:r>
    </w:p>
    <w:p w14:paraId="094A4972" w14:textId="77777777" w:rsidR="00B66338" w:rsidRPr="004E27EA" w:rsidRDefault="00B66338" w:rsidP="00B66338">
      <w:pPr>
        <w:pStyle w:val="NormalHanging12a"/>
      </w:pPr>
      <w:r w:rsidRPr="004E27EA">
        <w:t>A.</w:t>
      </w:r>
      <w:r w:rsidRPr="004E27EA">
        <w:tab/>
        <w:t>der henviser til, at EU's mål fortsat er en retfærdig og varig fred, der er baseret på folkeretten og fuldt ud respekterer Ukraines territoriale integritet, uafhængighed og suverænitet; der henviser til, at Rusland konsekvent ikke viser nogen interesse i at opnå fred og fortsætter med at angribe ukrainske civile og ukrainsk infrastruktur; der henviser til, at initiativet til at bringe krigen i Ukraine til ophør, som for nylig blev godkendt af den amerikanske regering, har givet anledning til legitime bekymringer med hensyn til USA's engagement i folkeretten og i Europas og Ukraines sikkerhed;</w:t>
      </w:r>
    </w:p>
    <w:p w14:paraId="01F05D54" w14:textId="77777777" w:rsidR="00B66338" w:rsidRPr="004E27EA" w:rsidRDefault="00B66338" w:rsidP="00B66338">
      <w:pPr>
        <w:pStyle w:val="NormalHanging12a"/>
      </w:pPr>
      <w:r w:rsidRPr="004E27EA">
        <w:t>1.</w:t>
      </w:r>
      <w:r w:rsidRPr="004E27EA">
        <w:tab/>
        <w:t>opfordrer indtrængende EU og dets medlemsstater til at påtage sig et større ansvar for sikkerheden på det europæiske kontinent, yde urokkelig støtte til Ukraine, samtidig med at det aktivt engagerer sig i at opnå varig fred; fremhæver, at enhver aftale, der har til formål at bringe Ruslands angrebskrig mod Ukraine til ophør, rækker langt ud over Rusland og Ukraine og har dybtgående konsekvenser for den europæiske sikkerhedsorden; insisterer i den forbindelse på, at ingen beslutning om Ukraine bør træffes udenom Ukraine, og at ingen beslutning om Europa bør træffes udenom Europa;</w:t>
      </w:r>
    </w:p>
    <w:p w14:paraId="7D391ADB" w14:textId="77777777" w:rsidR="00B66338" w:rsidRPr="004E27EA" w:rsidRDefault="00B66338" w:rsidP="00B66338">
      <w:pPr>
        <w:pStyle w:val="NormalHanging12a"/>
      </w:pPr>
      <w:r w:rsidRPr="004E27EA">
        <w:t>2.</w:t>
      </w:r>
      <w:r w:rsidRPr="004E27EA">
        <w:tab/>
        <w:t xml:space="preserve">noterer sig den amerikanske regerings bestræbelser på at bringe Ruslands angrebskrig mod Ukraine til ophør, men mener, at USA's ambivalente politik over for Ukraine er skadelig for målet om at opnå varig fred; opfordrer derfor indtrængende EU og dets medlemsstater til at udvise lederskab på dette altafgørende geopolitiske tidspunkt og til fortsat at samarbejde med USA og ligesindede partnere for at sikre, at forhandlingerne </w:t>
      </w:r>
      <w:r w:rsidRPr="004E27EA">
        <w:lastRenderedPageBreak/>
        <w:t>om en retfærdig og varig fred for Ukraine er baseret på folkerettens principper, føres i god tro og tilstræber at sætte en endelig stopper for Ruslands angrebskrig mod Ukraine;</w:t>
      </w:r>
    </w:p>
    <w:p w14:paraId="12C83E5F" w14:textId="77777777" w:rsidR="00B66338" w:rsidRPr="004E27EA" w:rsidRDefault="00B66338" w:rsidP="00B66338">
      <w:pPr>
        <w:pStyle w:val="NormalHanging12a"/>
      </w:pPr>
      <w:r w:rsidRPr="004E27EA">
        <w:t>3.</w:t>
      </w:r>
      <w:r w:rsidRPr="004E27EA">
        <w:tab/>
        <w:t>understreger, at en europæisk strategi for fred for Ukraine skal være baseret på folkeretten, styrke den europæiske sikkerhed, bevare og genoprette Ukraines suverænitet og territoriale integritet og være acceptabel for Ukraine og dets folk samt tjene som grundlag for alle andre yderligere diplomatiske forhandlinger; gentager, at det ikke er muligt at opnå fred ved at bøje sig for angriberen, men at dette kræver en urokkelig og vedvarende støtte til Ukraine og en tilstrækkelig afskrækkelse af Rusland fra at gentage sin aggression i fremtiden;</w:t>
      </w:r>
    </w:p>
    <w:p w14:paraId="270D81D4" w14:textId="77777777" w:rsidR="00B66338" w:rsidRPr="004E27EA" w:rsidRDefault="00B66338" w:rsidP="00B66338">
      <w:pPr>
        <w:pStyle w:val="NormalHanging12a"/>
      </w:pPr>
      <w:r w:rsidRPr="004E27EA">
        <w:t>4.</w:t>
      </w:r>
      <w:r w:rsidRPr="004E27EA">
        <w:tab/>
        <w:t>mener, at enhver aftale om varig fred i betragtning af Ruslands historie med åbenlyse krænkelser af tidligere juridisk bindende tilsagn om at respektere sine naboers suverænitet og de grundlæggende folkeretlige principper skal foregås af en våbenhvile og understøttes af effektive foranstaltninger til at overvåge gennemførelsen af forpligtelser og afskrække fra forsinket opfyldelse af forpligtelser og understøttes af solide sikkerhedsgarantier over for Ukraine fra EU's og USA's side, som vil forhindre og straks imødegå enhver ny aggression;</w:t>
      </w:r>
    </w:p>
    <w:p w14:paraId="4C3A6826" w14:textId="77777777" w:rsidR="00B66338" w:rsidRPr="004E27EA" w:rsidRDefault="00B66338" w:rsidP="00B66338">
      <w:pPr>
        <w:pStyle w:val="NormalHanging12a"/>
      </w:pPr>
      <w:r w:rsidRPr="004E27EA">
        <w:t>5.</w:t>
      </w:r>
      <w:r w:rsidRPr="004E27EA">
        <w:tab/>
        <w:t>understreger, at ingen fredsaftale må begrænse Ukraines evne til at forsvare sin suverænitet, uafhængighed og territoriale integritet og som følge deraf gøre det sårbart over for fremtidige angreb; understreger, at en sådan aftale skal give Ukraine troværdige sikkerhedsgarantier svarende til niveauet i artikel 5 i Washingtontraktaten og artikel 42, stk. 7, i traktaten om Den Europæiske Union, idet en gentagelse af Budapestmemorandummet fra 1994 undgås, og bekræfter endnu engang, at Ukraine frit kan vælge sine sikkerhedsmæssige og politiske alliancer uden nogen form for russisk veto;</w:t>
      </w:r>
    </w:p>
    <w:p w14:paraId="77BA543D" w14:textId="77777777" w:rsidR="00B66338" w:rsidRPr="004E27EA" w:rsidRDefault="00B66338" w:rsidP="00B66338">
      <w:pPr>
        <w:pStyle w:val="NormalHanging12a"/>
      </w:pPr>
      <w:r w:rsidRPr="004E27EA">
        <w:t>6.</w:t>
      </w:r>
      <w:r w:rsidRPr="004E27EA">
        <w:tab/>
        <w:t xml:space="preserve">understreger, at enhver fredsaftale skal forpligte Rusland til fuldt ud at kompensere Ukraine for alle de materielle og immaterielle skader, som det har forvoldt; understreger, at enhver sådan aftale skal sikre fuld </w:t>
      </w:r>
      <w:proofErr w:type="spellStart"/>
      <w:r w:rsidRPr="004E27EA">
        <w:t>ansvarliggørelse</w:t>
      </w:r>
      <w:proofErr w:type="spellEnd"/>
      <w:r w:rsidRPr="004E27EA">
        <w:t xml:space="preserve"> i henhold til folkeretten for aggressionsforbrydelser og krigsforbrydelser begået af Rusland, dets allierede og dets stedfortræderstyrker mod Ukraine og det ukrainske folk ved Den Internationale Straffedomstol og Den Særlige Domstol for Aggressionsforbrydelser; understreger endvidere, at en sådan aftale også skal sikre, at alle krigsfanger, civile tilbageholdte og kidnappede ukrainske børn tilbagesendes, samt at alle russiske styrker trækkes tilbage fra Ukraines internationalt anerkendte territorium;</w:t>
      </w:r>
    </w:p>
    <w:p w14:paraId="423EB194" w14:textId="77777777" w:rsidR="00B66338" w:rsidRPr="004E27EA" w:rsidRDefault="00B66338" w:rsidP="00B66338">
      <w:pPr>
        <w:pStyle w:val="NormalHanging12a"/>
      </w:pPr>
      <w:r w:rsidRPr="004E27EA">
        <w:t>7.</w:t>
      </w:r>
      <w:r w:rsidRPr="004E27EA">
        <w:tab/>
        <w:t>opfordrer medlemsstaterne til uden yderligere forsinkelse at vedtage og gennemføre et juridisk og finansielt forsvarligt "erstatningslån" til Ukraine, der understøttes af de indefrosne russiske aktiver; understreger, at skæbnen og betingelserne for investering af disse aktiver ikke er genstand for forhandling udenom EU;</w:t>
      </w:r>
    </w:p>
    <w:p w14:paraId="7A2F59B2" w14:textId="77777777" w:rsidR="00B66338" w:rsidRPr="004E27EA" w:rsidRDefault="00B66338" w:rsidP="00B66338">
      <w:pPr>
        <w:pStyle w:val="NormalHanging12a"/>
      </w:pPr>
      <w:r w:rsidRPr="004E27EA">
        <w:t>8.</w:t>
      </w:r>
      <w:r w:rsidRPr="004E27EA">
        <w:tab/>
        <w:t xml:space="preserve">minder om sit standpunkt om, at det midlertidigt besatte ukrainske territorium ikke vil blive anerkendt som russisk territorium af EU og dets medlemsstater; fremhæver endvidere, at der som led i solide internationale sikkerhedsgarantier og for at forhindre enhver fremtidig krænkelse af Ukraines suverænitet og territoriale integritet bør indsættes en solid international fredsbevarende mission og observationsmission med et mandat fra FN's Sikkerhedsråd på begge sider af kontaktlinjen; gentager i betragtning af den nuværende ustabile sikkerhedssituation i Europa vigtigheden af at opretholde en militær tilstedeværelse fra NATO's og USA's side langs den østlige flanke som </w:t>
      </w:r>
      <w:r w:rsidRPr="004E27EA">
        <w:lastRenderedPageBreak/>
        <w:t xml:space="preserve">afgørende for at sikre regionens stabilitet; understreger, at EU og dets medlemsstater, USA og ligesindede partnere – såfremt der opnås en retfærdig fred mellem Ukraine og Rusland – vil spille en afgørende rolle med hensyn til at sikre dennes gennemførelse; </w:t>
      </w:r>
    </w:p>
    <w:p w14:paraId="05910731" w14:textId="77777777" w:rsidR="00B66338" w:rsidRPr="004E27EA" w:rsidRDefault="00B66338" w:rsidP="00B66338">
      <w:pPr>
        <w:pStyle w:val="NormalHanging12a"/>
      </w:pPr>
      <w:r w:rsidRPr="004E27EA">
        <w:t>9.</w:t>
      </w:r>
      <w:r w:rsidRPr="004E27EA">
        <w:tab/>
        <w:t>understreger, at enhver aftale med Rusland bør omfatte et tilsagn fra Rusland om, at det øjeblikkeligt indstiller sin hybride krigsførelse mod EU og dets partnere, herunder Ukraine;</w:t>
      </w:r>
    </w:p>
    <w:p w14:paraId="27CD8A4A" w14:textId="77777777" w:rsidR="00B66338" w:rsidRPr="004E27EA" w:rsidRDefault="00B66338" w:rsidP="00B66338">
      <w:pPr>
        <w:pStyle w:val="NormalHanging12a"/>
      </w:pPr>
      <w:r w:rsidRPr="004E27EA">
        <w:t>10.</w:t>
      </w:r>
      <w:r w:rsidRPr="004E27EA">
        <w:tab/>
        <w:t>fastholder, at der ikke vil blive ophævet nogen sanktioner, før en fredsaftale er forhandlet og gennemført; opfordrer EU til at indføre yderligere væsentlige sanktioner, hvis Rusland nægter at deltage i seriøse fredsforhandlinger;</w:t>
      </w:r>
    </w:p>
    <w:p w14:paraId="133F0829" w14:textId="77777777" w:rsidR="00B66338" w:rsidRPr="004E27EA" w:rsidRDefault="00B66338" w:rsidP="00B66338">
      <w:pPr>
        <w:pStyle w:val="NormalHanging12a"/>
      </w:pPr>
      <w:r w:rsidRPr="004E27EA">
        <w:t>11.</w:t>
      </w:r>
      <w:r w:rsidRPr="004E27EA">
        <w:tab/>
        <w:t>er overbevist om, at reelle forhandlinger, der understøttes af det transatlantiske fællesskabs og dets internationale partneres fulde politiske, militære og økonomiske vægt, kan skabe en omfattende, retfærdig og varig fred for Ukraine og bane vejen for en retfærdig og inklusiv økonomisk og social genopretning;</w:t>
      </w:r>
    </w:p>
    <w:p w14:paraId="19B48BA1" w14:textId="3906A5B8" w:rsidR="00E365E1" w:rsidRPr="004E27EA" w:rsidRDefault="00B66338" w:rsidP="0026063F">
      <w:pPr>
        <w:pStyle w:val="NormalHanging12a"/>
      </w:pPr>
      <w:r w:rsidRPr="004E27EA">
        <w:t>12.</w:t>
      </w:r>
      <w:r w:rsidRPr="004E27EA">
        <w:tab/>
        <w:t xml:space="preserve">pålægger sin formand at sende denne beslutning til Rådet, Kommissionen, næstformanden for Kommissionen/Unionens højtstående repræsentant for udenrigsanliggender og sikkerhedspolitik, medlemsstaternes regeringer og parlamenter, Ukraines præsident, regering og </w:t>
      </w:r>
      <w:proofErr w:type="spellStart"/>
      <w:r w:rsidRPr="004E27EA">
        <w:t>Verkhovna</w:t>
      </w:r>
      <w:proofErr w:type="spellEnd"/>
      <w:r w:rsidRPr="004E27EA">
        <w:t xml:space="preserve"> </w:t>
      </w:r>
      <w:proofErr w:type="spellStart"/>
      <w:r w:rsidRPr="004E27EA">
        <w:t>Rada</w:t>
      </w:r>
      <w:proofErr w:type="spellEnd"/>
      <w:r w:rsidRPr="004E27EA">
        <w:t>, FN's generalsekretær, den amerikanske Kongres og de russiske myndigheder.</w:t>
      </w:r>
    </w:p>
    <w:sectPr w:rsidR="00E365E1" w:rsidRPr="004E27EA" w:rsidSect="004E27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248C5" w14:textId="77777777" w:rsidR="00CD170B" w:rsidRPr="004E27EA" w:rsidRDefault="00CD170B">
      <w:r w:rsidRPr="004E27EA">
        <w:separator/>
      </w:r>
    </w:p>
  </w:endnote>
  <w:endnote w:type="continuationSeparator" w:id="0">
    <w:p w14:paraId="2A8B556E" w14:textId="77777777" w:rsidR="00CD170B" w:rsidRPr="004E27EA" w:rsidRDefault="00CD170B">
      <w:r w:rsidRPr="004E27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1D7DC" w14:textId="77777777" w:rsidR="00064002" w:rsidRPr="004E27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1A74D" w14:textId="77777777" w:rsidR="00064002" w:rsidRPr="004E27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C495A" w14:textId="77777777" w:rsidR="00064002" w:rsidRPr="004E27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0BA44" w14:textId="77777777" w:rsidR="00CD170B" w:rsidRPr="004E27EA" w:rsidRDefault="00CD170B">
      <w:r w:rsidRPr="004E27EA">
        <w:separator/>
      </w:r>
    </w:p>
  </w:footnote>
  <w:footnote w:type="continuationSeparator" w:id="0">
    <w:p w14:paraId="2EABDC34" w14:textId="77777777" w:rsidR="00CD170B" w:rsidRPr="004E27EA" w:rsidRDefault="00CD170B">
      <w:r w:rsidRPr="004E27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BEBF7" w14:textId="77777777" w:rsidR="00064002" w:rsidRPr="004E27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FAD6F" w14:textId="77777777" w:rsidR="00064002" w:rsidRPr="004E27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43DD2" w14:textId="77777777" w:rsidR="00064002" w:rsidRPr="004E27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4261844">
    <w:abstractNumId w:val="9"/>
  </w:num>
  <w:num w:numId="2" w16cid:durableId="97257022">
    <w:abstractNumId w:val="9"/>
  </w:num>
  <w:num w:numId="3" w16cid:durableId="730544456">
    <w:abstractNumId w:val="7"/>
  </w:num>
  <w:num w:numId="4" w16cid:durableId="1888298990">
    <w:abstractNumId w:val="7"/>
  </w:num>
  <w:num w:numId="5" w16cid:durableId="935559119">
    <w:abstractNumId w:val="6"/>
  </w:num>
  <w:num w:numId="6" w16cid:durableId="1270699330">
    <w:abstractNumId w:val="6"/>
  </w:num>
  <w:num w:numId="7" w16cid:durableId="30494832">
    <w:abstractNumId w:val="5"/>
  </w:num>
  <w:num w:numId="8" w16cid:durableId="1656641281">
    <w:abstractNumId w:val="5"/>
  </w:num>
  <w:num w:numId="9" w16cid:durableId="1122188496">
    <w:abstractNumId w:val="4"/>
  </w:num>
  <w:num w:numId="10" w16cid:durableId="1669287146">
    <w:abstractNumId w:val="4"/>
  </w:num>
  <w:num w:numId="11" w16cid:durableId="2114130158">
    <w:abstractNumId w:val="8"/>
  </w:num>
  <w:num w:numId="12" w16cid:durableId="1163206308">
    <w:abstractNumId w:val="8"/>
  </w:num>
  <w:num w:numId="13" w16cid:durableId="1724208010">
    <w:abstractNumId w:val="3"/>
  </w:num>
  <w:num w:numId="14" w16cid:durableId="164589444">
    <w:abstractNumId w:val="3"/>
  </w:num>
  <w:num w:numId="15" w16cid:durableId="1867986929">
    <w:abstractNumId w:val="2"/>
  </w:num>
  <w:num w:numId="16" w16cid:durableId="1900893633">
    <w:abstractNumId w:val="2"/>
  </w:num>
  <w:num w:numId="17" w16cid:durableId="1598563467">
    <w:abstractNumId w:val="1"/>
  </w:num>
  <w:num w:numId="18" w16cid:durableId="1447501571">
    <w:abstractNumId w:val="1"/>
  </w:num>
  <w:num w:numId="19" w16cid:durableId="2121759325">
    <w:abstractNumId w:val="0"/>
  </w:num>
  <w:num w:numId="20" w16cid:durableId="93939804">
    <w:abstractNumId w:val="0"/>
  </w:num>
  <w:num w:numId="21" w16cid:durableId="305202332">
    <w:abstractNumId w:val="9"/>
  </w:num>
  <w:num w:numId="22" w16cid:durableId="165174730">
    <w:abstractNumId w:val="7"/>
  </w:num>
  <w:num w:numId="23" w16cid:durableId="1646156025">
    <w:abstractNumId w:val="6"/>
  </w:num>
  <w:num w:numId="24" w16cid:durableId="139230222">
    <w:abstractNumId w:val="5"/>
  </w:num>
  <w:num w:numId="25" w16cid:durableId="325404056">
    <w:abstractNumId w:val="4"/>
  </w:num>
  <w:num w:numId="26" w16cid:durableId="1491213567">
    <w:abstractNumId w:val="8"/>
  </w:num>
  <w:num w:numId="27" w16cid:durableId="987321024">
    <w:abstractNumId w:val="3"/>
  </w:num>
  <w:num w:numId="28" w16cid:durableId="145706319">
    <w:abstractNumId w:val="2"/>
  </w:num>
  <w:num w:numId="29" w16cid:durableId="846090488">
    <w:abstractNumId w:val="1"/>
  </w:num>
  <w:num w:numId="30" w16cid:durableId="275676113">
    <w:abstractNumId w:val="0"/>
  </w:num>
  <w:num w:numId="31" w16cid:durableId="1175071158">
    <w:abstractNumId w:val="9"/>
  </w:num>
  <w:num w:numId="32" w16cid:durableId="2057384580">
    <w:abstractNumId w:val="7"/>
  </w:num>
  <w:num w:numId="33" w16cid:durableId="2004620773">
    <w:abstractNumId w:val="6"/>
  </w:num>
  <w:num w:numId="34" w16cid:durableId="1272934468">
    <w:abstractNumId w:val="5"/>
  </w:num>
  <w:num w:numId="35" w16cid:durableId="1034623389">
    <w:abstractNumId w:val="4"/>
  </w:num>
  <w:num w:numId="36" w16cid:durableId="181405401">
    <w:abstractNumId w:val="8"/>
  </w:num>
  <w:num w:numId="37" w16cid:durableId="1425110571">
    <w:abstractNumId w:val="3"/>
  </w:num>
  <w:num w:numId="38" w16cid:durableId="612203116">
    <w:abstractNumId w:val="2"/>
  </w:num>
  <w:num w:numId="39" w16cid:durableId="385107462">
    <w:abstractNumId w:val="1"/>
  </w:num>
  <w:num w:numId="40" w16cid:durableId="1740328109">
    <w:abstractNumId w:val="0"/>
  </w:num>
  <w:num w:numId="41" w16cid:durableId="56754383">
    <w:abstractNumId w:val="10"/>
  </w:num>
  <w:num w:numId="42" w16cid:durableId="514197367">
    <w:abstractNumId w:val="10"/>
  </w:num>
  <w:num w:numId="43" w16cid:durableId="1469544965">
    <w:abstractNumId w:val="10"/>
  </w:num>
  <w:num w:numId="44" w16cid:durableId="14099569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2025"/>
    <w:docVar w:name="dvlangue" w:val="DA"/>
    <w:docVar w:name="dvnumam" w:val="0"/>
    <w:docVar w:name="dvpe" w:val="779.019"/>
    <w:docVar w:name="dvtitre" w:val="Europa-Parlamentets beslutning af xx.xx 2025 om EU's holdning til den foreslåede plan og EU's engagement i at opnå en retfærdig og varig fred for Ukraine(2025/3001(RSP))"/>
  </w:docVars>
  <w:rsids>
    <w:rsidRoot w:val="00CD170B"/>
    <w:rsid w:val="00002272"/>
    <w:rsid w:val="00064002"/>
    <w:rsid w:val="000677B9"/>
    <w:rsid w:val="000831BA"/>
    <w:rsid w:val="000A42CC"/>
    <w:rsid w:val="000E7DD9"/>
    <w:rsid w:val="0010095E"/>
    <w:rsid w:val="00125B37"/>
    <w:rsid w:val="00187494"/>
    <w:rsid w:val="001F32AE"/>
    <w:rsid w:val="0026063F"/>
    <w:rsid w:val="002767FF"/>
    <w:rsid w:val="002B18FE"/>
    <w:rsid w:val="002B5493"/>
    <w:rsid w:val="00343214"/>
    <w:rsid w:val="00361C00"/>
    <w:rsid w:val="0039423A"/>
    <w:rsid w:val="00395FA1"/>
    <w:rsid w:val="003E15D4"/>
    <w:rsid w:val="00411CCE"/>
    <w:rsid w:val="0041666E"/>
    <w:rsid w:val="00421060"/>
    <w:rsid w:val="00471C19"/>
    <w:rsid w:val="004867E3"/>
    <w:rsid w:val="00494A28"/>
    <w:rsid w:val="004C0004"/>
    <w:rsid w:val="004C5D52"/>
    <w:rsid w:val="004E27E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B43"/>
    <w:rsid w:val="00A1687D"/>
    <w:rsid w:val="00A43E52"/>
    <w:rsid w:val="00A4678D"/>
    <w:rsid w:val="00A778C7"/>
    <w:rsid w:val="00AB441E"/>
    <w:rsid w:val="00AB6293"/>
    <w:rsid w:val="00AE0928"/>
    <w:rsid w:val="00AF3B82"/>
    <w:rsid w:val="00B12E95"/>
    <w:rsid w:val="00B22876"/>
    <w:rsid w:val="00B558F0"/>
    <w:rsid w:val="00B66338"/>
    <w:rsid w:val="00B73924"/>
    <w:rsid w:val="00BD48FE"/>
    <w:rsid w:val="00BD7BD8"/>
    <w:rsid w:val="00BE6ADC"/>
    <w:rsid w:val="00C05BFE"/>
    <w:rsid w:val="00C23CD4"/>
    <w:rsid w:val="00C26D21"/>
    <w:rsid w:val="00C61C0C"/>
    <w:rsid w:val="00C941CB"/>
    <w:rsid w:val="00CC2357"/>
    <w:rsid w:val="00CD170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FBCB1"/>
  <w15:chartTrackingRefBased/>
  <w15:docId w15:val="{9A405A8D-FAD6-45AB-9068-970ECFEC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66338"/>
    <w:pPr>
      <w:spacing w:after="240"/>
      <w:ind w:left="567" w:hanging="567"/>
    </w:pPr>
  </w:style>
  <w:style w:type="paragraph" w:customStyle="1" w:styleId="EPComma">
    <w:name w:val="EPComma"/>
    <w:basedOn w:val="Normal"/>
    <w:link w:val="EPCommaChar"/>
    <w:rsid w:val="00B66338"/>
    <w:pPr>
      <w:spacing w:before="480" w:after="240"/>
    </w:pPr>
  </w:style>
  <w:style w:type="character" w:customStyle="1" w:styleId="EPCommaChar">
    <w:name w:val="EPComma Char"/>
    <w:basedOn w:val="DefaultParagraphFont"/>
    <w:link w:val="EPComma"/>
    <w:rsid w:val="00B66338"/>
    <w:rPr>
      <w:sz w:val="24"/>
      <w:lang w:val="da-DK"/>
    </w:rPr>
  </w:style>
  <w:style w:type="paragraph" w:styleId="Revision">
    <w:name w:val="Revision"/>
    <w:hidden/>
    <w:uiPriority w:val="99"/>
    <w:semiHidden/>
    <w:rsid w:val="00C26D21"/>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1040</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2025-11-27T07:00:00Z</dcterms:created>
  <dcterms:modified xsi:type="dcterms:W3CDTF">2025-11-27T11:45:00Z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B10-0545/2025</vt:lpwstr>
  </property>
  <property fmtid="{D5CDD505-2E9C-101B-9397-08002B2CF9AE}" pid="4" name="&lt;Type&gt;">
    <vt:lpwstr>RR</vt:lpwstr>
  </property>
</Properties>
</file>