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3CE5" w14:paraId="338DB8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F2F260" w14:textId="77777777" w:rsidR="00751A4A" w:rsidRPr="00FE3CE5" w:rsidRDefault="00334D09" w:rsidP="0010095E">
            <w:pPr>
              <w:pStyle w:val="EPName"/>
            </w:pPr>
            <w:r w:rsidRPr="00FE3CE5">
              <w:t>Parlamento europeo</w:t>
            </w:r>
          </w:p>
          <w:p w14:paraId="7E49207E" w14:textId="77777777" w:rsidR="00751A4A" w:rsidRPr="00FE3C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3CE5">
              <w:t>2024</w:t>
            </w:r>
            <w:r w:rsidR="00817416" w:rsidRPr="00FE3CE5">
              <w:t>-202</w:t>
            </w:r>
            <w:r w:rsidRPr="00FE3CE5">
              <w:t>9</w:t>
            </w:r>
          </w:p>
        </w:tc>
        <w:tc>
          <w:tcPr>
            <w:tcW w:w="2268" w:type="dxa"/>
            <w:shd w:val="clear" w:color="auto" w:fill="auto"/>
          </w:tcPr>
          <w:p w14:paraId="567076E3" w14:textId="77777777" w:rsidR="00751A4A" w:rsidRPr="00FE3CE5" w:rsidRDefault="00187494" w:rsidP="0010095E">
            <w:pPr>
              <w:pStyle w:val="EPLogo"/>
            </w:pPr>
            <w:r w:rsidRPr="00FE3CE5">
              <w:rPr>
                <w:noProof/>
                <w:lang w:eastAsia="ja-JP"/>
              </w:rPr>
              <w:drawing>
                <wp:inline distT="0" distB="0" distL="0" distR="0" wp14:anchorId="6D36486A" wp14:editId="568501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F3D437" w14:textId="77777777" w:rsidR="00D058B8" w:rsidRPr="00FE3CE5" w:rsidRDefault="00D058B8" w:rsidP="004C5D52">
      <w:pPr>
        <w:pStyle w:val="LineTop"/>
      </w:pPr>
    </w:p>
    <w:p w14:paraId="4B21215D" w14:textId="77777777" w:rsidR="00680577" w:rsidRPr="00FE3CE5" w:rsidRDefault="00334D09" w:rsidP="00680577">
      <w:pPr>
        <w:pStyle w:val="EPBodyTA1"/>
      </w:pPr>
      <w:r w:rsidRPr="00FE3CE5">
        <w:t>TESTI APPROVATI</w:t>
      </w:r>
    </w:p>
    <w:p w14:paraId="5109CF64" w14:textId="77777777" w:rsidR="00D058B8" w:rsidRPr="00FE3CE5" w:rsidRDefault="00D058B8" w:rsidP="00D058B8">
      <w:pPr>
        <w:pStyle w:val="LineBottom"/>
      </w:pPr>
    </w:p>
    <w:p w14:paraId="00660AAB" w14:textId="06C120BA" w:rsidR="00334D09" w:rsidRPr="00FE3CE5" w:rsidRDefault="00334D09" w:rsidP="00334D09">
      <w:pPr>
        <w:pStyle w:val="ATHeading1"/>
      </w:pPr>
      <w:bookmarkStart w:id="0" w:name="TANumber"/>
      <w:r w:rsidRPr="00FE3CE5">
        <w:t>P10_TA(2025)0</w:t>
      </w:r>
      <w:bookmarkEnd w:id="0"/>
      <w:r w:rsidR="00FE3CE5" w:rsidRPr="00FE3CE5">
        <w:t>312</w:t>
      </w:r>
    </w:p>
    <w:p w14:paraId="65B405B4" w14:textId="77777777" w:rsidR="00334D09" w:rsidRPr="00FE3CE5" w:rsidRDefault="00334D09" w:rsidP="00334D09">
      <w:pPr>
        <w:pStyle w:val="ATHeading2"/>
      </w:pPr>
      <w:bookmarkStart w:id="1" w:name="title"/>
      <w:r w:rsidRPr="00FE3CE5">
        <w:t>Posizione dell'UE sul piano proposto e impegno dell'UE a favore di una pace giusta e duratura per l'Ucraina</w:t>
      </w:r>
      <w:bookmarkEnd w:id="1"/>
    </w:p>
    <w:p w14:paraId="464BC473" w14:textId="0E5A390F" w:rsidR="00334D09" w:rsidRPr="00FE3CE5" w:rsidRDefault="00334D09" w:rsidP="00334D09">
      <w:pPr>
        <w:rPr>
          <w:i/>
          <w:vanish/>
        </w:rPr>
      </w:pPr>
      <w:r w:rsidRPr="00FE3CE5">
        <w:rPr>
          <w:i/>
        </w:rPr>
        <w:fldChar w:fldCharType="begin"/>
      </w:r>
      <w:r w:rsidRPr="00FE3CE5">
        <w:rPr>
          <w:i/>
        </w:rPr>
        <w:instrText xml:space="preserve"> TC"(</w:instrText>
      </w:r>
      <w:bookmarkStart w:id="2" w:name="DocNumber"/>
      <w:r w:rsidRPr="00FE3CE5">
        <w:rPr>
          <w:i/>
        </w:rPr>
        <w:instrText>B10-0545</w:instrText>
      </w:r>
      <w:r w:rsidR="00A674CC" w:rsidRPr="00FE3CE5">
        <w:rPr>
          <w:i/>
        </w:rPr>
        <w:instrText>, 0546, 0547, 0548 e 0549</w:instrText>
      </w:r>
      <w:r w:rsidRPr="00FE3CE5">
        <w:rPr>
          <w:i/>
        </w:rPr>
        <w:instrText>/2025</w:instrText>
      </w:r>
      <w:bookmarkEnd w:id="2"/>
      <w:r w:rsidRPr="00FE3CE5">
        <w:rPr>
          <w:i/>
        </w:rPr>
        <w:instrText xml:space="preserve">)"\l3 \n&gt; \* MERGEFORMAT </w:instrText>
      </w:r>
      <w:r w:rsidRPr="00FE3CE5">
        <w:rPr>
          <w:i/>
        </w:rPr>
        <w:fldChar w:fldCharType="end"/>
      </w:r>
    </w:p>
    <w:p w14:paraId="63BC53E1" w14:textId="77777777" w:rsidR="00334D09" w:rsidRPr="00FE3CE5" w:rsidRDefault="00334D09" w:rsidP="00334D09">
      <w:pPr>
        <w:rPr>
          <w:vanish/>
        </w:rPr>
      </w:pPr>
      <w:bookmarkStart w:id="3" w:name="PE"/>
      <w:r w:rsidRPr="00FE3CE5">
        <w:rPr>
          <w:vanish/>
        </w:rPr>
        <w:t>PE779.019</w:t>
      </w:r>
      <w:bookmarkEnd w:id="3"/>
    </w:p>
    <w:p w14:paraId="2D94AAF3" w14:textId="77E696F7" w:rsidR="00334D09" w:rsidRPr="00FE3CE5" w:rsidRDefault="00334D09" w:rsidP="00981886">
      <w:pPr>
        <w:pStyle w:val="ATHeading3"/>
      </w:pPr>
      <w:bookmarkStart w:id="4" w:name="Sujet"/>
      <w:r w:rsidRPr="00FE3CE5">
        <w:t>Risoluzione del Parlamento europeo del 27 novembre 2025 sulla posizione dell'UE sul piano proposto e l'impegno dell'UE a favore di una pace giusta e duratura per l'Ucraina</w:t>
      </w:r>
      <w:bookmarkEnd w:id="4"/>
      <w:r w:rsidRPr="00FE3CE5">
        <w:t xml:space="preserve"> </w:t>
      </w:r>
      <w:bookmarkStart w:id="5" w:name="References"/>
      <w:r w:rsidRPr="00FE3CE5">
        <w:t>(2025/3001(RSP))</w:t>
      </w:r>
      <w:bookmarkEnd w:id="5"/>
    </w:p>
    <w:p w14:paraId="4ED6D8A4" w14:textId="77777777" w:rsidR="004E331E" w:rsidRPr="00FE3CE5" w:rsidRDefault="004E331E" w:rsidP="004E331E">
      <w:pPr>
        <w:pStyle w:val="EPComma"/>
      </w:pPr>
      <w:bookmarkStart w:id="6" w:name="TextBodyBegin"/>
      <w:bookmarkEnd w:id="6"/>
      <w:r w:rsidRPr="00FE3CE5">
        <w:rPr>
          <w:i/>
          <w:iCs/>
        </w:rPr>
        <w:t>Il Parlamento europeo,</w:t>
      </w:r>
    </w:p>
    <w:p w14:paraId="2341F4EE" w14:textId="77777777" w:rsidR="004E331E" w:rsidRPr="00FE3CE5" w:rsidRDefault="004E331E" w:rsidP="004E331E">
      <w:pPr>
        <w:pStyle w:val="NormalHanging12a"/>
      </w:pPr>
      <w:r w:rsidRPr="00FE3CE5">
        <w:t>–</w:t>
      </w:r>
      <w:r w:rsidRPr="00FE3CE5">
        <w:tab/>
        <w:t>viste le sue precedenti risoluzioni sull'Ucraina e la Russia,</w:t>
      </w:r>
    </w:p>
    <w:p w14:paraId="345E10C6" w14:textId="77777777" w:rsidR="004E331E" w:rsidRPr="00FE3CE5" w:rsidRDefault="004E331E" w:rsidP="004E331E">
      <w:pPr>
        <w:pStyle w:val="NormalHanging12a"/>
      </w:pPr>
      <w:r w:rsidRPr="00FE3CE5">
        <w:t>–</w:t>
      </w:r>
      <w:r w:rsidRPr="00FE3CE5">
        <w:tab/>
        <w:t>vista la dichiarazione congiunta rilasciata il 24 novembre 2025 dai presidenti delle commissioni per gli affari esteri a sostegno di una pace giusta e duratura in Europa,</w:t>
      </w:r>
    </w:p>
    <w:p w14:paraId="17B64C41" w14:textId="77777777" w:rsidR="004E331E" w:rsidRPr="00FE3CE5" w:rsidRDefault="004E331E" w:rsidP="004E331E">
      <w:pPr>
        <w:pStyle w:val="NormalHanging12a"/>
      </w:pPr>
      <w:r w:rsidRPr="00FE3CE5">
        <w:t>–</w:t>
      </w:r>
      <w:r w:rsidRPr="00FE3CE5">
        <w:tab/>
        <w:t>visto l'articolo 136, paragrafi 2 e 4, del suo regolamento,</w:t>
      </w:r>
    </w:p>
    <w:p w14:paraId="479828AA" w14:textId="77777777" w:rsidR="004E331E" w:rsidRPr="00FE3CE5" w:rsidRDefault="004E331E" w:rsidP="004E331E">
      <w:pPr>
        <w:pStyle w:val="NormalHanging12a"/>
      </w:pPr>
      <w:r w:rsidRPr="00FE3CE5">
        <w:t>A.</w:t>
      </w:r>
      <w:r w:rsidRPr="00FE3CE5">
        <w:tab/>
        <w:t>considerando che l'obiettivo dell'UE rimane una pace giusta e duratura, che si fondi sul diritto internazionale e che rispetti pienamente l'integrità territoriale, l'indipendenza e la sovranità dell'Ucraina; che la Russia dimostra costantemente di non avere alcun interesse a conseguire la pace e continua ad attaccare i civili e le infrastrutture in Ucraina; che l'iniziativa per porre fine alla guerra in Ucraina recentemente sostenuta dall'amministrazione statunitense ha sollevato legittime preoccupazioni in merito all'impegno degli Stati Uniti a favore del diritto internazionale e della sicurezza dell'Europa e dell'Ucraina;</w:t>
      </w:r>
    </w:p>
    <w:p w14:paraId="335CCD70" w14:textId="77777777" w:rsidR="004E331E" w:rsidRPr="00FE3CE5" w:rsidRDefault="004E331E" w:rsidP="004E331E">
      <w:pPr>
        <w:pStyle w:val="NormalHanging12a"/>
      </w:pPr>
      <w:r w:rsidRPr="00FE3CE5">
        <w:t>1.</w:t>
      </w:r>
      <w:r w:rsidRPr="00FE3CE5">
        <w:tab/>
        <w:t>esorta l'UE e i suoi Stati membri ad assumere maggiore responsabilità per la sicurezza nel continente europeo, a sostenere fermamente l'Ucraina e a impegnarsi attivamente a favore di una pace duratura; sottolinea che qualsiasi accordo volto a porre fine alla guerra di aggressione della Russia contro l'Ucraina va ben oltre la Russia e l'Ucraina e ha profonde implicazioni per l'assetto di sicurezza europeo; insiste, in tale contesto, sul fatto che nessuna questione riguardante l'Ucraina dovrebbe essere decisa senza l'Ucraina, così come nessuna questione riguardante l'Europa dovrebbe essere decisa senza l'Europa;</w:t>
      </w:r>
    </w:p>
    <w:p w14:paraId="0A4206B3" w14:textId="77777777" w:rsidR="004E331E" w:rsidRPr="00FE3CE5" w:rsidRDefault="004E331E" w:rsidP="004E331E">
      <w:pPr>
        <w:pStyle w:val="NormalHanging12a"/>
      </w:pPr>
      <w:r w:rsidRPr="00FE3CE5">
        <w:t>2.</w:t>
      </w:r>
      <w:r w:rsidRPr="00FE3CE5">
        <w:tab/>
        <w:t xml:space="preserve">prende atto degli sforzi dell'amministrazione statunitense per porre fine alla guerra di aggressione russa contro l'Ucraina, ma ritiene che l'ambivalenza politica degli Stati Uniti nei confronti dell'Ucraina vada a scapito dell'obiettivo di ottenere una pace </w:t>
      </w:r>
      <w:r w:rsidRPr="00FE3CE5">
        <w:lastRenderedPageBreak/>
        <w:t>sostenibile; esorta pertanto l'UE e gli Stati membri a dar prova di leadership in questo cruciale momento geopolitico e a continuare a collaborare con gli Stati Uniti e i partner che condividono gli stessi principi, così da garantire che i negoziati per una pace giusta e duratura in Ucraina si fondino sui principi del diritto internazionale, siano condotti in buona fede e puntino a porre definitivamente fine alla guerra di aggressione russa contro l'Ucraina;</w:t>
      </w:r>
    </w:p>
    <w:p w14:paraId="2207BFAB" w14:textId="77777777" w:rsidR="004E331E" w:rsidRPr="00FE3CE5" w:rsidRDefault="004E331E" w:rsidP="004E331E">
      <w:pPr>
        <w:pStyle w:val="NormalHanging12a"/>
      </w:pPr>
      <w:r w:rsidRPr="00FE3CE5">
        <w:t>3.</w:t>
      </w:r>
      <w:r w:rsidRPr="00FE3CE5">
        <w:tab/>
        <w:t>sottolinea che una strategia europea per la pace in Ucraina deve fondarsi sul diritto internazionale, rafforzare la sicurezza europea, preservare e ripristinare la sovranità e l'integrità territoriale ucraina ed essere accettabile per l'Ucraina e il suo popolo, nonché fungere da base per qualsiasi altro negoziato diplomatico; ribadisce che la pace non può essere raggiunta cedendo all'aggressore, bensì fornendo un sostegno risoluto e costante all'Ucraina e dissuadendo in maniera adeguata la Russia dal ripetere tale aggressione in futuro;</w:t>
      </w:r>
    </w:p>
    <w:p w14:paraId="1E50D745" w14:textId="77777777" w:rsidR="004E331E" w:rsidRPr="00FE3CE5" w:rsidRDefault="004E331E" w:rsidP="004E331E">
      <w:pPr>
        <w:pStyle w:val="NormalHanging12a"/>
      </w:pPr>
      <w:r w:rsidRPr="00FE3CE5">
        <w:t>4.</w:t>
      </w:r>
      <w:r w:rsidRPr="00FE3CE5">
        <w:tab/>
        <w:t>ritiene che, alla luce delle palesi violazioni dei precedenti accordi giuridicamente vincolanti, degli impegni a rispettare la sovranità dei propri vicini e dei principi fondamentali del diritto internazionale finora commesse dalla Russia, qualsiasi accordo per una pace sostenibile dovrà essere preceduto da un cessate il fuoco, accompagnato da misure efficaci volte a monitorare il rispetto degli impegni e a scoraggiare ritardi nell'adempimento degli obblighi, nonché sostenuto da solide garanzie di sicurezza da parte dell'UE e degli Stati Uniti a favore dell'Ucraina che permettano di prevenire e contrastare immediatamente eventuali nuove aggressioni;</w:t>
      </w:r>
    </w:p>
    <w:p w14:paraId="1E5F24DF" w14:textId="77777777" w:rsidR="004E331E" w:rsidRPr="00FE3CE5" w:rsidRDefault="004E331E" w:rsidP="004E331E">
      <w:pPr>
        <w:pStyle w:val="NormalHanging12a"/>
      </w:pPr>
      <w:r w:rsidRPr="00FE3CE5">
        <w:t>5.</w:t>
      </w:r>
      <w:r w:rsidRPr="00FE3CE5">
        <w:tab/>
        <w:t>sottolinea che qualsiasi accordo di pace non deve porre limiti alla capacità dell'Ucraina di difendere la propria sovranità, indipendenza e integrità territoriale, rendendola di conseguenza vulnerabile ad attacchi futuri; sottolinea che tale accordo deve offrire all'Ucraina credibili garanzie di sicurezza pari al livello dell'articolo 5 del trattato di Washington e dell'articolo 42, paragrafo 7, del trattato sull'Unione europea, evitando la ripetizione del memorandum di Budapest del 1994, e ribadisce che l'Ucraina è libera di scegliere le proprie alleanze politiche e di sicurezza senza alcun veto russo;</w:t>
      </w:r>
    </w:p>
    <w:p w14:paraId="43163855" w14:textId="77777777" w:rsidR="004E331E" w:rsidRPr="00FE3CE5" w:rsidRDefault="004E331E" w:rsidP="004E331E">
      <w:pPr>
        <w:pStyle w:val="NormalHanging12a"/>
      </w:pPr>
      <w:r w:rsidRPr="00FE3CE5">
        <w:t>6.</w:t>
      </w:r>
      <w:r w:rsidRPr="00FE3CE5">
        <w:tab/>
        <w:t>sottolinea che qualsiasi accordo di pace deve obbligare la Russia a risarcire appieno l'Ucraina per tutti i danni materiali e immateriali da essa causati; evidenzia che qualsiasi accordo di questo tipo deve garantire che la Russia, i suoi alleati e le sue forze sussidiarie rispondano appieno, a norma del diritto internazionale, del reato di aggressione e dei crimini di guerra commessi contro l'Ucraina e il popolo ucraino, dinanzi alla Corte penale internazionale e al tribunale speciale per il crimine di aggressione; sottolinea che l'accordo deve inoltre garantire il ritorno di tutti i prigionieri di guerra, dei detenuti civili e dei minori ucraini rapiti, nonché il ritiro di tutte le forze russe dal territorio ucraino riconosciuto a livello internazionale;</w:t>
      </w:r>
    </w:p>
    <w:p w14:paraId="467BECFF" w14:textId="77777777" w:rsidR="004E331E" w:rsidRPr="00FE3CE5" w:rsidRDefault="004E331E" w:rsidP="004E331E">
      <w:pPr>
        <w:pStyle w:val="NormalHanging12a"/>
      </w:pPr>
      <w:r w:rsidRPr="00FE3CE5">
        <w:t>7.</w:t>
      </w:r>
      <w:r w:rsidRPr="00FE3CE5">
        <w:tab/>
        <w:t xml:space="preserve">invita gli Stati membri </w:t>
      </w:r>
      <w:proofErr w:type="gramStart"/>
      <w:r w:rsidRPr="00FE3CE5">
        <w:t>ad</w:t>
      </w:r>
      <w:proofErr w:type="gramEnd"/>
      <w:r w:rsidRPr="00FE3CE5">
        <w:t xml:space="preserve"> adottare e attuare, senza ulteriori indugi, un "prestito di riparazione" giuridicamente e finanziariamente solido a favore dell'Ucraina, finanziato con i beni russi congelati; sottolinea che il destino e le condizioni d'investimento di tali beni non possono essere oggetto di trattative senza l'UE;</w:t>
      </w:r>
    </w:p>
    <w:p w14:paraId="1B3FBD7E" w14:textId="77777777" w:rsidR="004E331E" w:rsidRPr="00FE3CE5" w:rsidRDefault="004E331E" w:rsidP="004E331E">
      <w:pPr>
        <w:pStyle w:val="NormalHanging12a"/>
      </w:pPr>
      <w:r w:rsidRPr="00FE3CE5">
        <w:t>8.</w:t>
      </w:r>
      <w:r w:rsidRPr="00FE3CE5">
        <w:tab/>
        <w:t xml:space="preserve">ricorda la propria posizione, secondo cui il territorio ucraino temporaneamente occupato non sarà legalmente riconosciuto dall'UE e dagli Stati membri come territorio russo; evidenzia inoltre che, nell'ambito di solide garanzie internazionali di sicurezza e al fine di prevenire future violazioni della sovranità e dell'integrità territoriale dell'Ucraina, </w:t>
      </w:r>
      <w:r w:rsidRPr="00FE3CE5">
        <w:lastRenderedPageBreak/>
        <w:t xml:space="preserve">dovrebbe essere inviata su entrambi i lati della linea di contatto una solida missione internazionale di osservazione e mantenimento della pace, con un mandato del Consiglio di sicurezza delle Nazioni Unite; ribadisce, data l'attuale volatilità della sicurezza in Europa, l'importanza di mantenere la presenza militare della NATO e degli Stati Uniti lungo il fianco orientale come elemento cruciale per garantire la stabilità della regione; sottolinea che, se si raggiunge una pace giusta tra Russia e Ucraina, l'UE, gli Stati membri, gli Stati Uniti e i partner che condividono gli stessi principi avranno un ruolo cruciale nel garantirne l'attuazione; </w:t>
      </w:r>
    </w:p>
    <w:p w14:paraId="77554FDB" w14:textId="77777777" w:rsidR="004E331E" w:rsidRPr="00FE3CE5" w:rsidRDefault="004E331E" w:rsidP="004E331E">
      <w:pPr>
        <w:pStyle w:val="NormalHanging12a"/>
      </w:pPr>
      <w:r w:rsidRPr="00FE3CE5">
        <w:t>9.</w:t>
      </w:r>
      <w:r w:rsidRPr="00FE3CE5">
        <w:tab/>
        <w:t>sottolinea che qualsiasi accordo con la Russia dovrebbe prevedere l'impegno della stessa a porre immediatamente fine alla guerra ibrida contro l'UE e i suoi partner, compresa l'Ucraina;</w:t>
      </w:r>
    </w:p>
    <w:p w14:paraId="1EE57088" w14:textId="77777777" w:rsidR="004E331E" w:rsidRPr="00FE3CE5" w:rsidRDefault="004E331E" w:rsidP="004E331E">
      <w:pPr>
        <w:pStyle w:val="NormalHanging12a"/>
      </w:pPr>
      <w:r w:rsidRPr="00FE3CE5">
        <w:t>10.</w:t>
      </w:r>
      <w:r w:rsidRPr="00FE3CE5">
        <w:tab/>
        <w:t>insiste sul fatto che non saranno revocate sanzioni prima che venga negoziato e attuato un accordo di pace; invita l'UE a imporre altre importanti sanzioni nel caso in cui la Russia rifiuti di partecipare a seri colloqui di pace;</w:t>
      </w:r>
    </w:p>
    <w:p w14:paraId="631AE181" w14:textId="77777777" w:rsidR="004E331E" w:rsidRPr="00FE3CE5" w:rsidRDefault="004E331E" w:rsidP="004E331E">
      <w:pPr>
        <w:pStyle w:val="NormalHanging12a"/>
      </w:pPr>
      <w:r w:rsidRPr="00FE3CE5">
        <w:t>11.</w:t>
      </w:r>
      <w:r w:rsidRPr="00FE3CE5">
        <w:tab/>
        <w:t>ritiene che dei veri negoziati, sostenuti dal pieno peso politico, militare ed economico della comunità transatlantica e dei partner internazionali, possano creare una pace generale, giusta e duratura in Ucraina e aprire la strada a una ripresa economica e sociale equa e inclusiva;</w:t>
      </w:r>
    </w:p>
    <w:p w14:paraId="2D7E3C3E" w14:textId="15301CE3" w:rsidR="00E365E1" w:rsidRPr="00FE3CE5" w:rsidRDefault="004E331E" w:rsidP="002D2B55">
      <w:pPr>
        <w:pStyle w:val="NormalHanging12a"/>
      </w:pPr>
      <w:r w:rsidRPr="00FE3CE5">
        <w:t>12.</w:t>
      </w:r>
      <w:r w:rsidRPr="00FE3CE5">
        <w:tab/>
        <w:t>incarica la sua Presidente di trasmettere la presente risoluzione al Consiglio, alla Commissione e alla vicepresidente della Commissione</w:t>
      </w:r>
      <w:r w:rsidR="00A674CC" w:rsidRPr="00FE3CE5">
        <w:t> </w:t>
      </w:r>
      <w:r w:rsidRPr="00FE3CE5">
        <w:t>/</w:t>
      </w:r>
      <w:r w:rsidR="00A674CC" w:rsidRPr="00FE3CE5">
        <w:t> </w:t>
      </w:r>
      <w:r w:rsidRPr="00FE3CE5">
        <w:t xml:space="preserve">alta rappresentante dell'Unione per gli affari esteri e la politica di sicurezza, nonché ai governi e ai parlamenti degli Stati membri, al Presidente, al governo e alla </w:t>
      </w:r>
      <w:proofErr w:type="spellStart"/>
      <w:r w:rsidRPr="00FE3CE5">
        <w:t>Verchovna</w:t>
      </w:r>
      <w:proofErr w:type="spellEnd"/>
      <w:r w:rsidRPr="00FE3CE5">
        <w:t xml:space="preserve"> Rada dell'Ucraina, al Segretario generale delle Nazioni Unite, al Congresso degli Stati Uniti e alle autorità russe.</w:t>
      </w:r>
    </w:p>
    <w:sectPr w:rsidR="00E365E1" w:rsidRPr="00FE3CE5" w:rsidSect="00A328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DA686" w14:textId="77777777" w:rsidR="00334D09" w:rsidRPr="00A32887" w:rsidRDefault="00334D09">
      <w:r w:rsidRPr="00A32887">
        <w:separator/>
      </w:r>
    </w:p>
  </w:endnote>
  <w:endnote w:type="continuationSeparator" w:id="0">
    <w:p w14:paraId="0CC93602" w14:textId="77777777" w:rsidR="00334D09" w:rsidRPr="00A32887" w:rsidRDefault="00334D09">
      <w:r w:rsidRPr="00A328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D0451" w14:textId="77777777" w:rsidR="00064002" w:rsidRPr="00A328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00C79" w14:textId="77777777" w:rsidR="00064002" w:rsidRPr="00A328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92583" w14:textId="77777777" w:rsidR="00064002" w:rsidRPr="00A328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05F2F" w14:textId="77777777" w:rsidR="00334D09" w:rsidRPr="00A32887" w:rsidRDefault="00334D09">
      <w:r w:rsidRPr="00A32887">
        <w:separator/>
      </w:r>
    </w:p>
  </w:footnote>
  <w:footnote w:type="continuationSeparator" w:id="0">
    <w:p w14:paraId="5610BE90" w14:textId="77777777" w:rsidR="00334D09" w:rsidRPr="00A32887" w:rsidRDefault="00334D09">
      <w:r w:rsidRPr="00A328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94AB" w14:textId="77777777" w:rsidR="00064002" w:rsidRPr="00A328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6163A" w14:textId="77777777" w:rsidR="00064002" w:rsidRPr="00A328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4CCF" w14:textId="77777777" w:rsidR="00064002" w:rsidRPr="00A328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5384218">
    <w:abstractNumId w:val="9"/>
  </w:num>
  <w:num w:numId="2" w16cid:durableId="1144739794">
    <w:abstractNumId w:val="9"/>
  </w:num>
  <w:num w:numId="3" w16cid:durableId="1240286653">
    <w:abstractNumId w:val="7"/>
  </w:num>
  <w:num w:numId="4" w16cid:durableId="1120219663">
    <w:abstractNumId w:val="7"/>
  </w:num>
  <w:num w:numId="5" w16cid:durableId="305089650">
    <w:abstractNumId w:val="6"/>
  </w:num>
  <w:num w:numId="6" w16cid:durableId="1957710634">
    <w:abstractNumId w:val="6"/>
  </w:num>
  <w:num w:numId="7" w16cid:durableId="2072381918">
    <w:abstractNumId w:val="5"/>
  </w:num>
  <w:num w:numId="8" w16cid:durableId="1457674067">
    <w:abstractNumId w:val="5"/>
  </w:num>
  <w:num w:numId="9" w16cid:durableId="1917786338">
    <w:abstractNumId w:val="4"/>
  </w:num>
  <w:num w:numId="10" w16cid:durableId="315955364">
    <w:abstractNumId w:val="4"/>
  </w:num>
  <w:num w:numId="11" w16cid:durableId="596409716">
    <w:abstractNumId w:val="8"/>
  </w:num>
  <w:num w:numId="12" w16cid:durableId="863787654">
    <w:abstractNumId w:val="8"/>
  </w:num>
  <w:num w:numId="13" w16cid:durableId="1171797853">
    <w:abstractNumId w:val="3"/>
  </w:num>
  <w:num w:numId="14" w16cid:durableId="1997568520">
    <w:abstractNumId w:val="3"/>
  </w:num>
  <w:num w:numId="15" w16cid:durableId="626665013">
    <w:abstractNumId w:val="2"/>
  </w:num>
  <w:num w:numId="16" w16cid:durableId="894968619">
    <w:abstractNumId w:val="2"/>
  </w:num>
  <w:num w:numId="17" w16cid:durableId="1856141701">
    <w:abstractNumId w:val="1"/>
  </w:num>
  <w:num w:numId="18" w16cid:durableId="1871527016">
    <w:abstractNumId w:val="1"/>
  </w:num>
  <w:num w:numId="19" w16cid:durableId="354655">
    <w:abstractNumId w:val="0"/>
  </w:num>
  <w:num w:numId="20" w16cid:durableId="1140264947">
    <w:abstractNumId w:val="0"/>
  </w:num>
  <w:num w:numId="21" w16cid:durableId="1577977907">
    <w:abstractNumId w:val="9"/>
  </w:num>
  <w:num w:numId="22" w16cid:durableId="1174146437">
    <w:abstractNumId w:val="7"/>
  </w:num>
  <w:num w:numId="23" w16cid:durableId="1024405899">
    <w:abstractNumId w:val="6"/>
  </w:num>
  <w:num w:numId="24" w16cid:durableId="1050810097">
    <w:abstractNumId w:val="5"/>
  </w:num>
  <w:num w:numId="25" w16cid:durableId="557130257">
    <w:abstractNumId w:val="4"/>
  </w:num>
  <w:num w:numId="26" w16cid:durableId="2119252138">
    <w:abstractNumId w:val="8"/>
  </w:num>
  <w:num w:numId="27" w16cid:durableId="147943349">
    <w:abstractNumId w:val="3"/>
  </w:num>
  <w:num w:numId="28" w16cid:durableId="1335493847">
    <w:abstractNumId w:val="2"/>
  </w:num>
  <w:num w:numId="29" w16cid:durableId="859396304">
    <w:abstractNumId w:val="1"/>
  </w:num>
  <w:num w:numId="30" w16cid:durableId="998652017">
    <w:abstractNumId w:val="0"/>
  </w:num>
  <w:num w:numId="31" w16cid:durableId="247346703">
    <w:abstractNumId w:val="9"/>
  </w:num>
  <w:num w:numId="32" w16cid:durableId="2010018274">
    <w:abstractNumId w:val="7"/>
  </w:num>
  <w:num w:numId="33" w16cid:durableId="806553012">
    <w:abstractNumId w:val="6"/>
  </w:num>
  <w:num w:numId="34" w16cid:durableId="1017191075">
    <w:abstractNumId w:val="5"/>
  </w:num>
  <w:num w:numId="35" w16cid:durableId="1048451955">
    <w:abstractNumId w:val="4"/>
  </w:num>
  <w:num w:numId="36" w16cid:durableId="1401708630">
    <w:abstractNumId w:val="8"/>
  </w:num>
  <w:num w:numId="37" w16cid:durableId="1172376246">
    <w:abstractNumId w:val="3"/>
  </w:num>
  <w:num w:numId="38" w16cid:durableId="2044361865">
    <w:abstractNumId w:val="2"/>
  </w:num>
  <w:num w:numId="39" w16cid:durableId="879510929">
    <w:abstractNumId w:val="1"/>
  </w:num>
  <w:num w:numId="40" w16cid:durableId="553270372">
    <w:abstractNumId w:val="0"/>
  </w:num>
  <w:num w:numId="41" w16cid:durableId="973751521">
    <w:abstractNumId w:val="10"/>
  </w:num>
  <w:num w:numId="42" w16cid:durableId="1457916291">
    <w:abstractNumId w:val="10"/>
  </w:num>
  <w:num w:numId="43" w16cid:durableId="684406941">
    <w:abstractNumId w:val="10"/>
  </w:num>
  <w:num w:numId="44" w16cid:durableId="9773420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/2025"/>
    <w:docVar w:name="dvlangue" w:val="IT"/>
    <w:docVar w:name="dvnumam" w:val="0"/>
    <w:docVar w:name="dvpe" w:val="779.019"/>
    <w:docVar w:name="dvtitre" w:val="Risoluzione del Parlamento europeo del 27 novembre 2025 sulla posizione dell'UE sul piano proposto e l'impegno dell'UE a favore di una pace giusta e duratura per l'Ucraina(2025/3001(RSP))"/>
  </w:docVars>
  <w:rsids>
    <w:rsidRoot w:val="00334D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B55"/>
    <w:rsid w:val="00334D0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31E"/>
    <w:rsid w:val="0050519A"/>
    <w:rsid w:val="00506F22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86"/>
    <w:rsid w:val="00981893"/>
    <w:rsid w:val="00A1687D"/>
    <w:rsid w:val="00A32887"/>
    <w:rsid w:val="00A43E52"/>
    <w:rsid w:val="00A4678D"/>
    <w:rsid w:val="00A674C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CA54D"/>
  <w15:chartTrackingRefBased/>
  <w15:docId w15:val="{E87F062D-F1A1-472C-87BA-5E1D304E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E331E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E331E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E331E"/>
    <w:rPr>
      <w:sz w:val="24"/>
      <w:lang w:val="it-IT"/>
    </w:rPr>
  </w:style>
  <w:style w:type="paragraph" w:styleId="Revision">
    <w:name w:val="Revision"/>
    <w:hidden/>
    <w:uiPriority w:val="99"/>
    <w:semiHidden/>
    <w:rsid w:val="00A674C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1135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2025-11-27T13:18:00Z</dcterms:created>
  <dcterms:modified xsi:type="dcterms:W3CDTF">2025-11-27T13:18:00Z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B10-0545/2025</vt:lpwstr>
  </property>
  <property fmtid="{D5CDD505-2E9C-101B-9397-08002B2CF9AE}" pid="4" name="&lt;Type&gt;">
    <vt:lpwstr>RR</vt:lpwstr>
  </property>
</Properties>
</file>