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43A8" w14:paraId="64F0C0E6" w14:textId="77777777" w:rsidTr="0010095E">
        <w:trPr>
          <w:trHeight w:hRule="exact" w:val="1418"/>
        </w:trPr>
        <w:tc>
          <w:tcPr>
            <w:tcW w:w="6804" w:type="dxa"/>
            <w:shd w:val="clear" w:color="auto" w:fill="auto"/>
            <w:vAlign w:val="center"/>
          </w:tcPr>
          <w:p w14:paraId="69B3EEA7" w14:textId="77777777" w:rsidR="00751A4A" w:rsidRPr="00C643A8" w:rsidRDefault="00B406F4" w:rsidP="0010095E">
            <w:pPr>
              <w:pStyle w:val="EPName"/>
            </w:pPr>
            <w:r w:rsidRPr="00C643A8">
              <w:t>Europees Parlement</w:t>
            </w:r>
          </w:p>
          <w:p w14:paraId="36D75948" w14:textId="77777777" w:rsidR="00751A4A" w:rsidRPr="00C643A8" w:rsidRDefault="005F1B17" w:rsidP="005F1B17">
            <w:pPr>
              <w:pStyle w:val="EPTerm"/>
              <w:rPr>
                <w:rStyle w:val="HideTWBExt"/>
                <w:noProof w:val="0"/>
                <w:vanish w:val="0"/>
                <w:color w:val="auto"/>
              </w:rPr>
            </w:pPr>
            <w:r w:rsidRPr="00C643A8">
              <w:t>2024</w:t>
            </w:r>
            <w:r w:rsidR="00817416" w:rsidRPr="00C643A8">
              <w:t>-202</w:t>
            </w:r>
            <w:r w:rsidRPr="00C643A8">
              <w:t>9</w:t>
            </w:r>
          </w:p>
        </w:tc>
        <w:tc>
          <w:tcPr>
            <w:tcW w:w="2268" w:type="dxa"/>
            <w:shd w:val="clear" w:color="auto" w:fill="auto"/>
          </w:tcPr>
          <w:p w14:paraId="7E88E61C" w14:textId="77777777" w:rsidR="00751A4A" w:rsidRPr="00C643A8" w:rsidRDefault="00187494" w:rsidP="0010095E">
            <w:pPr>
              <w:pStyle w:val="EPLogo"/>
            </w:pPr>
            <w:r w:rsidRPr="00C643A8">
              <w:rPr>
                <w:noProof/>
                <w:lang w:eastAsia="ja-JP"/>
              </w:rPr>
              <w:drawing>
                <wp:inline distT="0" distB="0" distL="0" distR="0" wp14:anchorId="48109E1E" wp14:editId="408ED3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2513CC" w14:textId="77777777" w:rsidR="00D058B8" w:rsidRPr="00C643A8" w:rsidRDefault="00D058B8" w:rsidP="004C5D52">
      <w:pPr>
        <w:pStyle w:val="LineTop"/>
      </w:pPr>
    </w:p>
    <w:p w14:paraId="40751D3A" w14:textId="77777777" w:rsidR="00680577" w:rsidRPr="00C643A8" w:rsidRDefault="00B406F4" w:rsidP="00680577">
      <w:pPr>
        <w:pStyle w:val="EPBodyTA1"/>
      </w:pPr>
      <w:r w:rsidRPr="00C643A8">
        <w:t>AANGENOMEN TEKSTEN</w:t>
      </w:r>
    </w:p>
    <w:p w14:paraId="67EF02AD" w14:textId="77777777" w:rsidR="00D058B8" w:rsidRPr="00C643A8" w:rsidRDefault="00D058B8" w:rsidP="00D058B8">
      <w:pPr>
        <w:pStyle w:val="LineBottom"/>
      </w:pPr>
    </w:p>
    <w:p w14:paraId="57469810" w14:textId="39875918" w:rsidR="00B406F4" w:rsidRPr="00C643A8" w:rsidRDefault="00B406F4" w:rsidP="00B406F4">
      <w:pPr>
        <w:pStyle w:val="ATHeading1"/>
      </w:pPr>
      <w:bookmarkStart w:id="0" w:name="TANumber"/>
      <w:r w:rsidRPr="00C643A8">
        <w:t>P10_TA(2025)0</w:t>
      </w:r>
      <w:r w:rsidR="00C643A8" w:rsidRPr="00C643A8">
        <w:t>312</w:t>
      </w:r>
      <w:bookmarkEnd w:id="0"/>
    </w:p>
    <w:p w14:paraId="4A448942" w14:textId="77777777" w:rsidR="00B406F4" w:rsidRPr="00C643A8" w:rsidRDefault="00B406F4" w:rsidP="00B406F4">
      <w:pPr>
        <w:pStyle w:val="ATHeading2"/>
      </w:pPr>
      <w:bookmarkStart w:id="1" w:name="title"/>
      <w:r w:rsidRPr="00C643A8">
        <w:t>Standpunt van de EU over het voorgestelde plan en de inzet van de EU voor een rechtvaardige en duurzame vrede in Oekraïne</w:t>
      </w:r>
      <w:bookmarkEnd w:id="1"/>
    </w:p>
    <w:p w14:paraId="425294F3" w14:textId="77777777" w:rsidR="00B406F4" w:rsidRPr="00C643A8" w:rsidRDefault="00B406F4" w:rsidP="00B406F4">
      <w:pPr>
        <w:rPr>
          <w:i/>
          <w:vanish/>
        </w:rPr>
      </w:pPr>
      <w:r w:rsidRPr="00C643A8">
        <w:rPr>
          <w:i/>
        </w:rPr>
        <w:fldChar w:fldCharType="begin"/>
      </w:r>
      <w:r w:rsidRPr="00C643A8">
        <w:rPr>
          <w:i/>
        </w:rPr>
        <w:instrText xml:space="preserve"> TC"(</w:instrText>
      </w:r>
      <w:bookmarkStart w:id="2" w:name="DocNumber"/>
      <w:r w:rsidRPr="00C643A8">
        <w:rPr>
          <w:i/>
        </w:rPr>
        <w:instrText>B10-0545 0546, 0547, 0548 en 0549/2025</w:instrText>
      </w:r>
      <w:bookmarkEnd w:id="2"/>
      <w:r w:rsidRPr="00C643A8">
        <w:rPr>
          <w:i/>
        </w:rPr>
        <w:instrText xml:space="preserve">)"\l3 \n&gt; \* MERGEFORMAT </w:instrText>
      </w:r>
      <w:r w:rsidRPr="00C643A8">
        <w:rPr>
          <w:i/>
        </w:rPr>
        <w:fldChar w:fldCharType="end"/>
      </w:r>
    </w:p>
    <w:p w14:paraId="7528FE4C" w14:textId="77777777" w:rsidR="00B406F4" w:rsidRPr="00C643A8" w:rsidRDefault="00B406F4" w:rsidP="00B406F4">
      <w:pPr>
        <w:rPr>
          <w:vanish/>
        </w:rPr>
      </w:pPr>
      <w:bookmarkStart w:id="3" w:name="PE"/>
      <w:r w:rsidRPr="00C643A8">
        <w:rPr>
          <w:vanish/>
        </w:rPr>
        <w:t>PE779.019</w:t>
      </w:r>
      <w:bookmarkEnd w:id="3"/>
    </w:p>
    <w:p w14:paraId="40B0A983" w14:textId="77777777" w:rsidR="00B406F4" w:rsidRPr="00C643A8" w:rsidRDefault="00B406F4" w:rsidP="00B406F4">
      <w:pPr>
        <w:pStyle w:val="ATHeading3"/>
      </w:pPr>
      <w:bookmarkStart w:id="4" w:name="Sujet"/>
      <w:r w:rsidRPr="00C643A8">
        <w:t>Resolutie van het Europees Parlement van 27 november 2025 over het standpunt van de EU over het voorgestelde plan en de inzet van de EU voor een rechtvaardige en duurzame vrede in Oekraïne</w:t>
      </w:r>
      <w:bookmarkEnd w:id="4"/>
      <w:r w:rsidRPr="00C643A8">
        <w:t xml:space="preserve"> </w:t>
      </w:r>
      <w:bookmarkStart w:id="5" w:name="References"/>
      <w:r w:rsidRPr="00C643A8">
        <w:t>(2025/3001(RSP))</w:t>
      </w:r>
      <w:bookmarkEnd w:id="5"/>
    </w:p>
    <w:p w14:paraId="7B752C8F" w14:textId="77777777" w:rsidR="004C0B55" w:rsidRPr="00C643A8" w:rsidRDefault="004C0B55" w:rsidP="004C0B55">
      <w:pPr>
        <w:pStyle w:val="EPComma"/>
      </w:pPr>
      <w:bookmarkStart w:id="6" w:name="TextBodyBegin"/>
      <w:bookmarkEnd w:id="6"/>
      <w:r w:rsidRPr="00C643A8">
        <w:rPr>
          <w:i/>
        </w:rPr>
        <w:t>Het Europees Parlement</w:t>
      </w:r>
      <w:r w:rsidRPr="00C643A8">
        <w:t>,</w:t>
      </w:r>
    </w:p>
    <w:p w14:paraId="593B5997" w14:textId="77777777" w:rsidR="004C0B55" w:rsidRPr="00C643A8" w:rsidRDefault="004C0B55" w:rsidP="004C0B55">
      <w:pPr>
        <w:pStyle w:val="NormalHanging12a"/>
      </w:pPr>
      <w:r w:rsidRPr="00C643A8">
        <w:t>–</w:t>
      </w:r>
      <w:r w:rsidRPr="00C643A8">
        <w:tab/>
        <w:t>gezien zijn eerdere resoluties over Oekraïne en Rusland,</w:t>
      </w:r>
    </w:p>
    <w:p w14:paraId="54E8E892" w14:textId="77777777" w:rsidR="004C0B55" w:rsidRPr="00C643A8" w:rsidRDefault="004C0B55" w:rsidP="004C0B55">
      <w:pPr>
        <w:pStyle w:val="NormalHanging12a"/>
      </w:pPr>
      <w:r w:rsidRPr="00C643A8">
        <w:t>–</w:t>
      </w:r>
      <w:r w:rsidRPr="00C643A8">
        <w:tab/>
        <w:t>gezien de gezamenlijke verklaring van de voorzitters van de commissies voor buitenlandse zaken van 24 november 2025 waarin zij hun steun uitspreken voor een rechtvaardige en duurzame vrede in Europa,</w:t>
      </w:r>
    </w:p>
    <w:p w14:paraId="062F0667" w14:textId="77777777" w:rsidR="004C0B55" w:rsidRPr="00C643A8" w:rsidRDefault="004C0B55" w:rsidP="004C0B55">
      <w:pPr>
        <w:pStyle w:val="NormalHanging12a"/>
      </w:pPr>
      <w:r w:rsidRPr="00C643A8">
        <w:t>–</w:t>
      </w:r>
      <w:r w:rsidRPr="00C643A8">
        <w:tab/>
        <w:t>gezien artikel 136, leden 2 en 4, van zijn Reglement,</w:t>
      </w:r>
    </w:p>
    <w:p w14:paraId="55155D55" w14:textId="77777777" w:rsidR="004C0B55" w:rsidRPr="00C643A8" w:rsidRDefault="004C0B55" w:rsidP="004C0B55">
      <w:pPr>
        <w:pStyle w:val="NormalHanging12a"/>
      </w:pPr>
      <w:r w:rsidRPr="00C643A8">
        <w:t>A.</w:t>
      </w:r>
      <w:r w:rsidRPr="00C643A8">
        <w:tab/>
        <w:t>overwegende dat het doel van de EU een rechtvaardige en duurzame vrede blijft die op het internationaal recht gebaseerd is en de territoriale integriteit, onafhankelijkheid en soevereiniteit van Oekraïne volledig eerbiedigt; overwegende dat Rusland consequent geen belangstelling toont voor vrede en Oekraïense burgers en infrastructuur blijft aanvallen; overwegende dat het initiatief om de oorlog in Oekraïne te beëindigen dat onlangs door de Amerikaanse regering is goedgekeurd, aanleiding geeft tot legitieme bezorgdheid over de vraag in hoeverre de Verenigde Staten achter het internationaal recht en de veiligheid van Europa en Oekraïne staan;</w:t>
      </w:r>
    </w:p>
    <w:p w14:paraId="2FAA5D65" w14:textId="77777777" w:rsidR="004C0B55" w:rsidRPr="00C643A8" w:rsidRDefault="004C0B55" w:rsidP="004C0B55">
      <w:pPr>
        <w:pStyle w:val="NormalHanging12a"/>
      </w:pPr>
      <w:r w:rsidRPr="00C643A8">
        <w:t>1.</w:t>
      </w:r>
      <w:r w:rsidRPr="00C643A8">
        <w:tab/>
        <w:t>dringt er bij de EU en haar lidstaten op aan meer verantwoordelijkheid te nemen voor de veiligheid op het Europese continent, Oekraïne onwrikbare steun te verlenen en zich actief in te zetten voor duurzame vrede; wijst erop dat een akkoord ter beëindiging van de Russische aanvalsoorlog tegen Oekraïne veel verder reikt dan alleen Rusland en Oekraïne, gezien de ingrijpende gevolgen voor de Europese veiligheidsorde; benadrukt in dit verband dat er niets over Oekraïne mag worden beslist zonder Oekraïne, en niets over Europa zonder Europa;</w:t>
      </w:r>
    </w:p>
    <w:p w14:paraId="35CDCB87" w14:textId="77777777" w:rsidR="004C0B55" w:rsidRPr="00C643A8" w:rsidRDefault="004C0B55" w:rsidP="004C0B55">
      <w:pPr>
        <w:pStyle w:val="NormalHanging12a"/>
      </w:pPr>
      <w:r w:rsidRPr="00C643A8">
        <w:t>2.</w:t>
      </w:r>
      <w:r w:rsidRPr="00C643A8">
        <w:tab/>
        <w:t xml:space="preserve">neemt kennis van de inspanningen van de Amerikaanse regering ter beëindiging van de Russische aanvalsoorlog, maar is van mening dat het ambivalente beleid van de VS ten aanzien van Oekraïne schadelijk is voor het doel om duurzame vrede tot stand te </w:t>
      </w:r>
      <w:r w:rsidRPr="00C643A8">
        <w:lastRenderedPageBreak/>
        <w:t>brengen; dringt er daarom bij de EU en haar lidstaten op aan op dit cruciale geopolitieke moment leiderschap te tonen en met de Verenigde Staten en gelijkgestemde partners te blijven samenwerken om ervoor te zorgen dat de onderhandelingen voor een rechtvaardige en duurzame vrede voor Oekraïne gebaseerd zijn op de beginselen van het internationaal recht, te goeder trouw worden gevoerd en streven naar een definitief einde aan de Russische aanvalsoorlog tegen Oekraïne;</w:t>
      </w:r>
    </w:p>
    <w:p w14:paraId="3305B9BC" w14:textId="77777777" w:rsidR="004C0B55" w:rsidRPr="00C643A8" w:rsidRDefault="004C0B55" w:rsidP="004C0B55">
      <w:pPr>
        <w:pStyle w:val="NormalHanging12a"/>
      </w:pPr>
      <w:r w:rsidRPr="00C643A8">
        <w:t>3.</w:t>
      </w:r>
      <w:r w:rsidRPr="00C643A8">
        <w:tab/>
        <w:t>onderstreept dat een Europese vredesstrategie voor Oekraïne gebaseerd moet zijn op het internationaal recht, de Europese veiligheid moet versterken, de soevereiniteit en territoriale integriteit van Oekraïne moet beschermen en herstellen, aanvaardbaar moet zijn voor Oekraïne en zijn bevolking, en als basis moet dienen voor verdere diplomatieke onderhandelingen; herhaalt dat vrede niet kan worden bereikt door te zwichten voor de agressor, maar dat er onwrikbare en aanhoudende steun voor Oekraïne nodig is en dat Rusland op passende wijze moet worden ontmoedigd om in de toekomst opnieuw aan te vallen;</w:t>
      </w:r>
    </w:p>
    <w:p w14:paraId="7DB323E8" w14:textId="77777777" w:rsidR="004C0B55" w:rsidRPr="00C643A8" w:rsidRDefault="004C0B55" w:rsidP="004C0B55">
      <w:pPr>
        <w:pStyle w:val="NormalHanging12a"/>
      </w:pPr>
      <w:r w:rsidRPr="00C643A8">
        <w:t>4.</w:t>
      </w:r>
      <w:r w:rsidRPr="00C643A8">
        <w:tab/>
        <w:t>is van mening dat, aangezien Rusland eerdere juridisch bindende overeenkomsten, toezeggingen om de soevereiniteit van zijn buurlanden te eerbiedigen en fundamentele beginselen van het internationaal recht herhaaldelijk op flagrante wijze heeft geschonden, elke overeenkomst over duurzame vrede moet worden voorafgegaan door een staakt-het-vuren en gepaard moet gaan met doeltreffende maatregelen waarmee het nakomen van toezeggingen wordt gecontroleerd en het vertraagd voldoen aan verplichtingen wordt ontmoedigd, en moet worden geschraagd door solide veiligheidsgaranties van de EU en de VS voor Oekraïne, die nieuwe agressie zullen voorkomen en onmiddellijk zullen tegengaan;</w:t>
      </w:r>
    </w:p>
    <w:p w14:paraId="5C75677A" w14:textId="77777777" w:rsidR="004C0B55" w:rsidRPr="00C643A8" w:rsidRDefault="004C0B55" w:rsidP="004C0B55">
      <w:pPr>
        <w:pStyle w:val="NormalHanging12a"/>
      </w:pPr>
      <w:r w:rsidRPr="00C643A8">
        <w:t>5.</w:t>
      </w:r>
      <w:r w:rsidRPr="00C643A8">
        <w:tab/>
        <w:t>onderstreept dat een vredesakkoord geen beperkingen mag opleggen aan het vermogen van Oekraïne om zijn soevereiniteit, onafhankelijkheid en territoriale integriteit te verdedigen, wat het land kwetsbaar zou maken voor toekomstige aanvallen; onderstreept dat een dergelijk akkoord Oekraïne geloofwaardige veiligheidsgaranties moet bieden die gelijkwaardig zijn aan die van artikel 5 van het Verdrag van Washington en artikel 42, lid 7, van het Verdrag betreffende de Europese Unie, zodat een herhaling van het memorandum van Boedapest van 1994 wordt voorkomen, en opnieuw moet bevestigen dat Oekraïne vrij is om zijn veiligheids- en politieke allianties te kiezen zonder dat Rusland daar een veto over kan uitspreken;</w:t>
      </w:r>
    </w:p>
    <w:p w14:paraId="1F0F9840" w14:textId="77777777" w:rsidR="004C0B55" w:rsidRPr="00C643A8" w:rsidRDefault="004C0B55" w:rsidP="004C0B55">
      <w:pPr>
        <w:pStyle w:val="NormalHanging12a"/>
      </w:pPr>
      <w:r w:rsidRPr="00C643A8">
        <w:t>6.</w:t>
      </w:r>
      <w:r w:rsidRPr="00C643A8">
        <w:tab/>
        <w:t>onderstreept dat een vredesakkoord Rusland ertoe moet verplichten Oekraïne volledig te vergoeden voor alle materiële en immateriële schade die het heeft veroorzaakt; benadrukt dat een dergelijk akkoord moet waarborgen dat er — voor het Internationaal Strafhof en het Speciaal Tribunaal voor het misdrijf agressie — uit hoofde van het internationaal recht volledige verantwoording wordt afgelegd voor het misdrijf agressie en de oorlogsmisdrijven die Rusland, zijn bondgenoten en zijn gelieerde troepen hebben begaan tegen Oekraïne en de Oekraïense bevolking; benadrukt voorts dat het ook de terugkeer van alle krijgsgevangenen, gevangengenomen burgers en ontvoerde Oekraïense kinderen en de terugtrekking van alle Russische troepen uit het internationaal erkende grondgebied van Oekraïne moet garanderen;</w:t>
      </w:r>
    </w:p>
    <w:p w14:paraId="34509C6D" w14:textId="77777777" w:rsidR="004C0B55" w:rsidRPr="00C643A8" w:rsidRDefault="004C0B55" w:rsidP="004C0B55">
      <w:pPr>
        <w:pStyle w:val="NormalHanging12a"/>
      </w:pPr>
      <w:r w:rsidRPr="00C643A8">
        <w:t>7.</w:t>
      </w:r>
      <w:r w:rsidRPr="00C643A8">
        <w:tab/>
        <w:t xml:space="preserve">verzoekt de lidstaten onverwijld over te gaan tot de goedkeuring en uitvoering van een “herstellening” die zowel juridisch als financieel goed in elkaar steekt en wordt gedekt door de bevroren Russische tegoeden; benadrukt dat er niet zonder de EU kan worden onderhandeld over wat er met deze tegoeden zal gebeuren en onder welke voorwaarden </w:t>
      </w:r>
      <w:r w:rsidRPr="00C643A8">
        <w:lastRenderedPageBreak/>
        <w:t>ze mogen worden geïnvesteerd;</w:t>
      </w:r>
    </w:p>
    <w:p w14:paraId="138DDEE3" w14:textId="77777777" w:rsidR="004C0B55" w:rsidRPr="00C643A8" w:rsidRDefault="004C0B55" w:rsidP="004C0B55">
      <w:pPr>
        <w:pStyle w:val="NormalHanging12a"/>
      </w:pPr>
      <w:r w:rsidRPr="00C643A8">
        <w:t>8.</w:t>
      </w:r>
      <w:r w:rsidRPr="00C643A8">
        <w:tab/>
        <w:t xml:space="preserve">herinnert aan zijn standpunt dat de EU en haar lidstaten het tijdelijk bezette Oekraïense grondgebied niet wettelijk zullen erkennen als Russisch grondgebied; benadrukt bovendien dat, als onderdeel van solide internationale veiligheidsgaranties en om toekomstige schendingen van de soevereiniteit en territoriale integriteit van Oekraïne te voorkomen, aan beide zijden van de contactlijn een solide internationale vredeshandhavings- en waarnemingsmissie met een mandaat van de VN-Veiligheidsraad moet worden ingezet; herhaalt, gezien de huidige onstabiele veiligheidssituatie in Europa, dat het van cruciaal belang is om een militaire aanwezigheid van de NAVO en de VS langs de oostflank te handhaven om de stabiliteit van de regio te waarborgen; benadrukt dat als er een rechtvaardige vrede tussen Oekraïne en Rusland tot stand wordt gebracht, de EU, haar lidstaten, de Verenigde Staten en gelijkgestemde partners een cruciale rol zullen moeten spelen bij het waarborgen van de uitvoering ervan; </w:t>
      </w:r>
    </w:p>
    <w:p w14:paraId="44AC6369" w14:textId="77777777" w:rsidR="004C0B55" w:rsidRPr="00C643A8" w:rsidRDefault="004C0B55" w:rsidP="004C0B55">
      <w:pPr>
        <w:pStyle w:val="NormalHanging12a"/>
      </w:pPr>
      <w:r w:rsidRPr="00C643A8">
        <w:t>9.</w:t>
      </w:r>
      <w:r w:rsidRPr="00C643A8">
        <w:tab/>
        <w:t>onderstreept dat een akkoord met Rusland hoe dan ook een belofte van Rusland moet omvatten om de hybride oorlogvoering tegen de EU en haar partners, inclusief Oekraïne, onmiddellijk te staken;</w:t>
      </w:r>
    </w:p>
    <w:p w14:paraId="246E8EC9" w14:textId="77777777" w:rsidR="004C0B55" w:rsidRPr="00C643A8" w:rsidRDefault="004C0B55" w:rsidP="004C0B55">
      <w:pPr>
        <w:pStyle w:val="NormalHanging12a"/>
      </w:pPr>
      <w:r w:rsidRPr="00C643A8">
        <w:t>10.</w:t>
      </w:r>
      <w:r w:rsidRPr="00C643A8">
        <w:tab/>
        <w:t>benadrukt dat er geen sancties zullen worden opgeheven voordat er een vredesakkoord wordt uitonderhandeld en uitgevoerd; dringt er bij de EU op aan om verdere substantiële sancties op te leggen indien Rusland weigert deel te nemen aan serieuze vredesgesprekken;</w:t>
      </w:r>
    </w:p>
    <w:p w14:paraId="40686E1D" w14:textId="77777777" w:rsidR="004C0B55" w:rsidRPr="00C643A8" w:rsidRDefault="004C0B55" w:rsidP="004C0B55">
      <w:pPr>
        <w:pStyle w:val="NormalHanging12a"/>
      </w:pPr>
      <w:r w:rsidRPr="00C643A8">
        <w:t>11.</w:t>
      </w:r>
      <w:r w:rsidRPr="00C643A8">
        <w:tab/>
        <w:t>is ervan overtuigd dat met echte onderhandelingen, waarbij de trans-Atlantische gemeenschap en haar internationale partners hun volledige politieke, militaire en economische gewicht in de schaal leggen, een omvattende, rechtvaardige en duurzame vrede voor Oekraïne tot stand kan worden gebracht en de weg kan worden geëffend voor een eerlijk en inclusief economisch en sociaal herstel;</w:t>
      </w:r>
    </w:p>
    <w:p w14:paraId="0155381D" w14:textId="2E139B7F" w:rsidR="006D2798" w:rsidRPr="00C643A8" w:rsidRDefault="004C0B55" w:rsidP="006D2798">
      <w:pPr>
        <w:pStyle w:val="NormalHanging12a"/>
      </w:pPr>
      <w:r w:rsidRPr="00C643A8">
        <w:t>12.</w:t>
      </w:r>
      <w:r w:rsidRPr="00C643A8">
        <w:tab/>
        <w:t>verzoekt zijn Voorzitter deze resolutie te doen toekomen aan de Raad, de Commissie, de vicevoorzitter van de Commissie/hoge vertegenwoordiger van de Unie voor buitenlandse zaken en veiligheidsbeleid, de regeringen en parlementen van de lidstaten, de president, de regering en de Verkhovna Rada van Oekraïne, de secretaris-generaal van de Verenigde Naties, het Congres van de Verenigde Staten en de Russische autoriteiten.</w:t>
      </w:r>
    </w:p>
    <w:sectPr w:rsidR="006D2798" w:rsidRPr="00C643A8" w:rsidSect="006D27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19B2A" w14:textId="77777777" w:rsidR="00B406F4" w:rsidRPr="006D2798" w:rsidRDefault="00B406F4">
      <w:r w:rsidRPr="006D2798">
        <w:separator/>
      </w:r>
    </w:p>
  </w:endnote>
  <w:endnote w:type="continuationSeparator" w:id="0">
    <w:p w14:paraId="1B0A6E59" w14:textId="77777777" w:rsidR="00B406F4" w:rsidRPr="006D2798" w:rsidRDefault="00B406F4">
      <w:r w:rsidRPr="006D27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B58D2" w14:textId="77777777" w:rsidR="00064002" w:rsidRPr="006D27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58FD" w14:textId="77777777" w:rsidR="00064002" w:rsidRPr="006D27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36E62" w14:textId="77777777" w:rsidR="00064002" w:rsidRPr="006D27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3C46C" w14:textId="77777777" w:rsidR="00B406F4" w:rsidRPr="006D2798" w:rsidRDefault="00B406F4">
      <w:r w:rsidRPr="006D2798">
        <w:separator/>
      </w:r>
    </w:p>
  </w:footnote>
  <w:footnote w:type="continuationSeparator" w:id="0">
    <w:p w14:paraId="4341BDBD" w14:textId="77777777" w:rsidR="00B406F4" w:rsidRPr="006D2798" w:rsidRDefault="00B406F4">
      <w:r w:rsidRPr="006D27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44F" w14:textId="77777777" w:rsidR="00064002" w:rsidRPr="006D27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04B3C" w14:textId="77777777" w:rsidR="00064002" w:rsidRPr="006D27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92A1D" w14:textId="77777777" w:rsidR="00064002" w:rsidRPr="006D27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6659412">
    <w:abstractNumId w:val="9"/>
  </w:num>
  <w:num w:numId="2" w16cid:durableId="446045778">
    <w:abstractNumId w:val="9"/>
  </w:num>
  <w:num w:numId="3" w16cid:durableId="1182159964">
    <w:abstractNumId w:val="7"/>
  </w:num>
  <w:num w:numId="4" w16cid:durableId="673066981">
    <w:abstractNumId w:val="7"/>
  </w:num>
  <w:num w:numId="5" w16cid:durableId="541021126">
    <w:abstractNumId w:val="6"/>
  </w:num>
  <w:num w:numId="6" w16cid:durableId="897130571">
    <w:abstractNumId w:val="6"/>
  </w:num>
  <w:num w:numId="7" w16cid:durableId="223101144">
    <w:abstractNumId w:val="5"/>
  </w:num>
  <w:num w:numId="8" w16cid:durableId="681665329">
    <w:abstractNumId w:val="5"/>
  </w:num>
  <w:num w:numId="9" w16cid:durableId="1637494302">
    <w:abstractNumId w:val="4"/>
  </w:num>
  <w:num w:numId="10" w16cid:durableId="1727139098">
    <w:abstractNumId w:val="4"/>
  </w:num>
  <w:num w:numId="11" w16cid:durableId="1910530328">
    <w:abstractNumId w:val="8"/>
  </w:num>
  <w:num w:numId="12" w16cid:durableId="1147747739">
    <w:abstractNumId w:val="8"/>
  </w:num>
  <w:num w:numId="13" w16cid:durableId="1801410631">
    <w:abstractNumId w:val="3"/>
  </w:num>
  <w:num w:numId="14" w16cid:durableId="609704452">
    <w:abstractNumId w:val="3"/>
  </w:num>
  <w:num w:numId="15" w16cid:durableId="1672175378">
    <w:abstractNumId w:val="2"/>
  </w:num>
  <w:num w:numId="16" w16cid:durableId="441071660">
    <w:abstractNumId w:val="2"/>
  </w:num>
  <w:num w:numId="17" w16cid:durableId="589435091">
    <w:abstractNumId w:val="1"/>
  </w:num>
  <w:num w:numId="18" w16cid:durableId="1688553632">
    <w:abstractNumId w:val="1"/>
  </w:num>
  <w:num w:numId="19" w16cid:durableId="1319576323">
    <w:abstractNumId w:val="0"/>
  </w:num>
  <w:num w:numId="20" w16cid:durableId="1760835726">
    <w:abstractNumId w:val="0"/>
  </w:num>
  <w:num w:numId="21" w16cid:durableId="711344832">
    <w:abstractNumId w:val="9"/>
  </w:num>
  <w:num w:numId="22" w16cid:durableId="924461025">
    <w:abstractNumId w:val="7"/>
  </w:num>
  <w:num w:numId="23" w16cid:durableId="524758550">
    <w:abstractNumId w:val="6"/>
  </w:num>
  <w:num w:numId="24" w16cid:durableId="5639304">
    <w:abstractNumId w:val="5"/>
  </w:num>
  <w:num w:numId="25" w16cid:durableId="1955474463">
    <w:abstractNumId w:val="4"/>
  </w:num>
  <w:num w:numId="26" w16cid:durableId="390076552">
    <w:abstractNumId w:val="8"/>
  </w:num>
  <w:num w:numId="27" w16cid:durableId="677121234">
    <w:abstractNumId w:val="3"/>
  </w:num>
  <w:num w:numId="28" w16cid:durableId="1596208526">
    <w:abstractNumId w:val="2"/>
  </w:num>
  <w:num w:numId="29" w16cid:durableId="938677111">
    <w:abstractNumId w:val="1"/>
  </w:num>
  <w:num w:numId="30" w16cid:durableId="339703668">
    <w:abstractNumId w:val="0"/>
  </w:num>
  <w:num w:numId="31" w16cid:durableId="1571885071">
    <w:abstractNumId w:val="9"/>
  </w:num>
  <w:num w:numId="32" w16cid:durableId="1752922365">
    <w:abstractNumId w:val="7"/>
  </w:num>
  <w:num w:numId="33" w16cid:durableId="1394498351">
    <w:abstractNumId w:val="6"/>
  </w:num>
  <w:num w:numId="34" w16cid:durableId="1350521090">
    <w:abstractNumId w:val="5"/>
  </w:num>
  <w:num w:numId="35" w16cid:durableId="885726576">
    <w:abstractNumId w:val="4"/>
  </w:num>
  <w:num w:numId="36" w16cid:durableId="1357732871">
    <w:abstractNumId w:val="8"/>
  </w:num>
  <w:num w:numId="37" w16cid:durableId="1578828528">
    <w:abstractNumId w:val="3"/>
  </w:num>
  <w:num w:numId="38" w16cid:durableId="430321173">
    <w:abstractNumId w:val="2"/>
  </w:num>
  <w:num w:numId="39" w16cid:durableId="1176963258">
    <w:abstractNumId w:val="1"/>
  </w:num>
  <w:num w:numId="40" w16cid:durableId="1369835615">
    <w:abstractNumId w:val="0"/>
  </w:num>
  <w:num w:numId="41" w16cid:durableId="1698433691">
    <w:abstractNumId w:val="10"/>
  </w:num>
  <w:num w:numId="42" w16cid:durableId="1987512548">
    <w:abstractNumId w:val="10"/>
  </w:num>
  <w:num w:numId="43" w16cid:durableId="2057122718">
    <w:abstractNumId w:val="10"/>
  </w:num>
  <w:num w:numId="44" w16cid:durableId="130908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 0546, 0547, 0548 en 0549/2025"/>
    <w:docVar w:name="dvlangue" w:val="NL"/>
    <w:docVar w:name="dvnumam" w:val="0"/>
    <w:docVar w:name="dvpe" w:val="779.019"/>
    <w:docVar w:name="dvtitre" w:val="Resolutie van het Europees Parlement van 27 november 2025 over het standpunt van de EU over het voorgestelde plan en de inzet van de EU voor een rechtvaardige en duurzame vrede in Oekraïne(2025/3001(RSP))"/>
  </w:docVars>
  <w:rsids>
    <w:rsidRoot w:val="00B406F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716F"/>
    <w:rsid w:val="003E15D4"/>
    <w:rsid w:val="00411CCE"/>
    <w:rsid w:val="0041666E"/>
    <w:rsid w:val="00421060"/>
    <w:rsid w:val="00471C19"/>
    <w:rsid w:val="004867E3"/>
    <w:rsid w:val="00494A28"/>
    <w:rsid w:val="004C0004"/>
    <w:rsid w:val="004C0B55"/>
    <w:rsid w:val="004C5D52"/>
    <w:rsid w:val="0050519A"/>
    <w:rsid w:val="005072A1"/>
    <w:rsid w:val="00514517"/>
    <w:rsid w:val="00545827"/>
    <w:rsid w:val="00560270"/>
    <w:rsid w:val="005C2568"/>
    <w:rsid w:val="005F1B17"/>
    <w:rsid w:val="006037C0"/>
    <w:rsid w:val="006631B6"/>
    <w:rsid w:val="00680577"/>
    <w:rsid w:val="006D279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6F4"/>
    <w:rsid w:val="00B558F0"/>
    <w:rsid w:val="00BD48FE"/>
    <w:rsid w:val="00BD4B60"/>
    <w:rsid w:val="00BD7BD8"/>
    <w:rsid w:val="00BE6ADC"/>
    <w:rsid w:val="00C05BFE"/>
    <w:rsid w:val="00C23CD4"/>
    <w:rsid w:val="00C61C0C"/>
    <w:rsid w:val="00C643A8"/>
    <w:rsid w:val="00C941CB"/>
    <w:rsid w:val="00CC2357"/>
    <w:rsid w:val="00CF071A"/>
    <w:rsid w:val="00D058B8"/>
    <w:rsid w:val="00D30A2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217FA"/>
  <w15:chartTrackingRefBased/>
  <w15:docId w15:val="{67CDF488-195E-468B-8C85-D90DF1BB5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C0B55"/>
    <w:pPr>
      <w:spacing w:after="240"/>
      <w:ind w:left="567" w:hanging="567"/>
    </w:pPr>
  </w:style>
  <w:style w:type="paragraph" w:customStyle="1" w:styleId="EPComma">
    <w:name w:val="EPComma"/>
    <w:basedOn w:val="Normal"/>
    <w:link w:val="EPCommaChar"/>
    <w:rsid w:val="004C0B55"/>
    <w:pPr>
      <w:spacing w:before="480" w:after="240"/>
    </w:pPr>
  </w:style>
  <w:style w:type="character" w:customStyle="1" w:styleId="EPCommaChar">
    <w:name w:val="EPComma Char"/>
    <w:basedOn w:val="DefaultParagraphFont"/>
    <w:link w:val="EPComma"/>
    <w:rsid w:val="004C0B55"/>
    <w:rPr>
      <w:sz w:val="24"/>
      <w:lang w:val="nl-NL"/>
    </w:rPr>
  </w:style>
  <w:style w:type="paragraph" w:styleId="Revision">
    <w:name w:val="Revision"/>
    <w:hidden/>
    <w:uiPriority w:val="99"/>
    <w:semiHidden/>
    <w:rsid w:val="003D716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1184</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2025-11-27T13:06:00Z</dcterms:created>
  <dcterms:modified xsi:type="dcterms:W3CDTF">2025-11-27T13:06:00Z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B10-0545 0546, 0547, 0548 en 0549/2025</vt:lpwstr>
  </property>
  <property fmtid="{D5CDD505-2E9C-101B-9397-08002B2CF9AE}" pid="4" name="&lt;Type&gt;">
    <vt:lpwstr>RR</vt:lpwstr>
  </property>
</Properties>
</file>