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04DCF" w14:paraId="04987E4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6A11344" w14:textId="77777777" w:rsidR="00751A4A" w:rsidRPr="00E04DCF" w:rsidRDefault="001D644B" w:rsidP="0010095E">
            <w:pPr>
              <w:pStyle w:val="EPName"/>
            </w:pPr>
            <w:r w:rsidRPr="00E04DCF">
              <w:t xml:space="preserve">Parlamento </w:t>
            </w:r>
            <w:proofErr w:type="gramStart"/>
            <w:r w:rsidRPr="00E04DCF">
              <w:t>Europeu</w:t>
            </w:r>
            <w:proofErr w:type="gramEnd"/>
          </w:p>
          <w:p w14:paraId="5C6CE926" w14:textId="77777777" w:rsidR="00751A4A" w:rsidRPr="00E04DC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04DCF">
              <w:t>2024</w:t>
            </w:r>
            <w:r w:rsidR="00817416" w:rsidRPr="00E04DCF">
              <w:t>-202</w:t>
            </w:r>
            <w:r w:rsidRPr="00E04DCF">
              <w:t>9</w:t>
            </w:r>
          </w:p>
        </w:tc>
        <w:tc>
          <w:tcPr>
            <w:tcW w:w="2268" w:type="dxa"/>
            <w:shd w:val="clear" w:color="auto" w:fill="auto"/>
          </w:tcPr>
          <w:p w14:paraId="593941A7" w14:textId="77777777" w:rsidR="00751A4A" w:rsidRPr="00E04DCF" w:rsidRDefault="00187494" w:rsidP="0010095E">
            <w:pPr>
              <w:pStyle w:val="EPLogo"/>
            </w:pPr>
            <w:r w:rsidRPr="00E04DCF">
              <w:rPr>
                <w:noProof/>
                <w:lang w:eastAsia="ja-JP"/>
              </w:rPr>
              <w:drawing>
                <wp:inline distT="0" distB="0" distL="0" distR="0" wp14:anchorId="7669AFEE" wp14:editId="4F8F39E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30749A" w14:textId="77777777" w:rsidR="00D058B8" w:rsidRPr="00E04DCF" w:rsidRDefault="00D058B8" w:rsidP="004C5D52">
      <w:pPr>
        <w:pStyle w:val="LineTop"/>
      </w:pPr>
    </w:p>
    <w:p w14:paraId="02F634DB" w14:textId="77777777" w:rsidR="00680577" w:rsidRPr="00E04DCF" w:rsidRDefault="001D644B" w:rsidP="00680577">
      <w:pPr>
        <w:pStyle w:val="EPBodyTA1"/>
      </w:pPr>
      <w:r w:rsidRPr="00E04DCF">
        <w:t>TEXTOS APROVADOS</w:t>
      </w:r>
    </w:p>
    <w:p w14:paraId="3A56612B" w14:textId="77777777" w:rsidR="00D058B8" w:rsidRPr="00E04DCF" w:rsidRDefault="00D058B8" w:rsidP="00D058B8">
      <w:pPr>
        <w:pStyle w:val="LineBottom"/>
      </w:pPr>
    </w:p>
    <w:p w14:paraId="1EDA7D86" w14:textId="53120E1A" w:rsidR="001D644B" w:rsidRPr="00E04DCF" w:rsidRDefault="001D644B" w:rsidP="001D644B">
      <w:pPr>
        <w:pStyle w:val="ATHeading1"/>
      </w:pPr>
      <w:bookmarkStart w:id="0" w:name="TANumber"/>
      <w:r w:rsidRPr="00E04DCF">
        <w:t>P10_</w:t>
      </w:r>
      <w:proofErr w:type="gramStart"/>
      <w:r w:rsidRPr="00E04DCF">
        <w:t>TA(</w:t>
      </w:r>
      <w:proofErr w:type="gramEnd"/>
      <w:r w:rsidRPr="00E04DCF">
        <w:t>2025)</w:t>
      </w:r>
      <w:bookmarkEnd w:id="0"/>
      <w:r w:rsidR="00C102F5" w:rsidRPr="00E04DCF">
        <w:t>0312</w:t>
      </w:r>
    </w:p>
    <w:p w14:paraId="3F0E526D" w14:textId="77777777" w:rsidR="001D644B" w:rsidRPr="00E04DCF" w:rsidRDefault="001D644B" w:rsidP="001D644B">
      <w:pPr>
        <w:pStyle w:val="ATHeading2"/>
      </w:pPr>
      <w:bookmarkStart w:id="1" w:name="title"/>
      <w:r w:rsidRPr="00E04DCF">
        <w:t>Posição da UE sobre o plano proposto e a sua atuação a favor de uma paz justa e duradoura para a Ucrânia</w:t>
      </w:r>
      <w:bookmarkEnd w:id="1"/>
    </w:p>
    <w:p w14:paraId="237CE3C9" w14:textId="77777777" w:rsidR="001D644B" w:rsidRPr="00E04DCF" w:rsidRDefault="001D644B" w:rsidP="001D644B">
      <w:pPr>
        <w:rPr>
          <w:i/>
          <w:vanish/>
        </w:rPr>
      </w:pPr>
      <w:r w:rsidRPr="00E04DCF">
        <w:rPr>
          <w:i/>
        </w:rPr>
        <w:fldChar w:fldCharType="begin"/>
      </w:r>
      <w:r w:rsidRPr="00E04DCF">
        <w:rPr>
          <w:i/>
        </w:rPr>
        <w:instrText xml:space="preserve"> TC"(</w:instrText>
      </w:r>
      <w:bookmarkStart w:id="2" w:name="DocNumber"/>
      <w:r w:rsidRPr="00E04DCF">
        <w:rPr>
          <w:i/>
        </w:rPr>
        <w:instrText>B10-0545, 0546, 0547, 0548 e 0549/2025</w:instrText>
      </w:r>
      <w:bookmarkEnd w:id="2"/>
      <w:r w:rsidRPr="00E04DCF">
        <w:rPr>
          <w:i/>
        </w:rPr>
        <w:instrText xml:space="preserve">)"\l3 \n&gt; \* MERGEFORMAT </w:instrText>
      </w:r>
      <w:r w:rsidRPr="00E04DCF">
        <w:rPr>
          <w:i/>
        </w:rPr>
        <w:fldChar w:fldCharType="end"/>
      </w:r>
    </w:p>
    <w:p w14:paraId="093B54BD" w14:textId="77777777" w:rsidR="001D644B" w:rsidRPr="00E04DCF" w:rsidRDefault="001D644B" w:rsidP="001D644B">
      <w:pPr>
        <w:rPr>
          <w:vanish/>
        </w:rPr>
      </w:pPr>
      <w:bookmarkStart w:id="3" w:name="PE"/>
      <w:r w:rsidRPr="00E04DCF">
        <w:rPr>
          <w:vanish/>
        </w:rPr>
        <w:t>PE779.018</w:t>
      </w:r>
      <w:bookmarkEnd w:id="3"/>
    </w:p>
    <w:p w14:paraId="48A71030" w14:textId="6DFE4CB0" w:rsidR="001D644B" w:rsidRPr="00E04DCF" w:rsidRDefault="001D644B" w:rsidP="001D644B">
      <w:pPr>
        <w:pStyle w:val="ATHeading3"/>
      </w:pPr>
      <w:bookmarkStart w:id="4" w:name="Sujet"/>
      <w:r w:rsidRPr="00E04DCF">
        <w:t xml:space="preserve">Resolução do Parlamento Europeu, de </w:t>
      </w:r>
      <w:r w:rsidR="00C102F5" w:rsidRPr="00E04DCF">
        <w:t xml:space="preserve">27 </w:t>
      </w:r>
      <w:r w:rsidRPr="00E04DCF">
        <w:t xml:space="preserve">de </w:t>
      </w:r>
      <w:r w:rsidR="00C102F5" w:rsidRPr="00E04DCF">
        <w:t xml:space="preserve">novembro </w:t>
      </w:r>
      <w:r w:rsidRPr="00E04DCF">
        <w:t>de 2025, sobre a posição da UE sobre o plano proposto e a sua atuação a favor de uma paz justa e duradoura para a Ucrânia</w:t>
      </w:r>
      <w:bookmarkEnd w:id="4"/>
      <w:r w:rsidRPr="00E04DCF">
        <w:t xml:space="preserve"> </w:t>
      </w:r>
      <w:bookmarkStart w:id="5" w:name="References"/>
      <w:r w:rsidRPr="00E04DCF">
        <w:t>(2025/3001(RSP))</w:t>
      </w:r>
      <w:bookmarkEnd w:id="5"/>
    </w:p>
    <w:p w14:paraId="1D41D5B3" w14:textId="77777777" w:rsidR="00900526" w:rsidRPr="00E04DCF" w:rsidRDefault="00900526" w:rsidP="00900526">
      <w:pPr>
        <w:pStyle w:val="EPComma"/>
      </w:pPr>
      <w:bookmarkStart w:id="6" w:name="TextBodyBegin"/>
      <w:bookmarkEnd w:id="6"/>
      <w:r w:rsidRPr="00E04DCF">
        <w:rPr>
          <w:i/>
          <w:iCs/>
        </w:rPr>
        <w:t>O Parlamento Europeu</w:t>
      </w:r>
      <w:r w:rsidRPr="00E04DCF">
        <w:t>,</w:t>
      </w:r>
    </w:p>
    <w:p w14:paraId="01AFF1D9" w14:textId="77777777" w:rsidR="00900526" w:rsidRPr="00E04DCF" w:rsidRDefault="00900526" w:rsidP="00900526">
      <w:pPr>
        <w:pStyle w:val="NormalHanging12a"/>
      </w:pPr>
      <w:r w:rsidRPr="00E04DCF">
        <w:t>–</w:t>
      </w:r>
      <w:r w:rsidRPr="00E04DCF">
        <w:tab/>
        <w:t>Tendo em conta as suas anteriores resoluções sobre a Ucrânia e a Rússia,</w:t>
      </w:r>
    </w:p>
    <w:p w14:paraId="55DDBFB0" w14:textId="77777777" w:rsidR="00900526" w:rsidRPr="00E04DCF" w:rsidRDefault="00900526" w:rsidP="00900526">
      <w:pPr>
        <w:pStyle w:val="NormalHanging12a"/>
      </w:pPr>
      <w:r w:rsidRPr="00E04DCF">
        <w:t>–</w:t>
      </w:r>
      <w:r w:rsidRPr="00E04DCF">
        <w:tab/>
        <w:t>Tendo em conta a declaração conjunta dos presidentes das comissões dos Assuntos Externos, de 24 de novembro de 2025, em apoio de uma paz justa e duradoura na Europa,</w:t>
      </w:r>
    </w:p>
    <w:p w14:paraId="370FA313" w14:textId="77777777" w:rsidR="00900526" w:rsidRPr="00E04DCF" w:rsidRDefault="00900526" w:rsidP="00900526">
      <w:pPr>
        <w:pStyle w:val="NormalHanging12a"/>
      </w:pPr>
      <w:r w:rsidRPr="00E04DCF">
        <w:t>–</w:t>
      </w:r>
      <w:r w:rsidRPr="00E04DCF">
        <w:tab/>
        <w:t xml:space="preserve">Tendo em conta o artigo 136.º, </w:t>
      </w:r>
      <w:proofErr w:type="spellStart"/>
      <w:proofErr w:type="gramStart"/>
      <w:r w:rsidRPr="00E04DCF">
        <w:t>n.</w:t>
      </w:r>
      <w:r w:rsidRPr="00E04DCF">
        <w:rPr>
          <w:vertAlign w:val="superscript"/>
        </w:rPr>
        <w:t>os</w:t>
      </w:r>
      <w:proofErr w:type="spellEnd"/>
      <w:proofErr w:type="gramEnd"/>
      <w:r w:rsidRPr="00E04DCF">
        <w:t xml:space="preserve"> 2 e 4, do seu Regimento,</w:t>
      </w:r>
    </w:p>
    <w:p w14:paraId="6DEFDC1A" w14:textId="07021775" w:rsidR="00900526" w:rsidRPr="00E04DCF" w:rsidRDefault="00900526" w:rsidP="00900526">
      <w:pPr>
        <w:pStyle w:val="NormalHanging12a"/>
      </w:pPr>
      <w:r w:rsidRPr="00E04DCF">
        <w:t>A.</w:t>
      </w:r>
      <w:r w:rsidRPr="00E04DCF">
        <w:tab/>
        <w:t>Considerando que o objetivo da UE continua a ser a obtenção de uma paz justa e duradoura, que se baseie no direito internacional e respeite plenamente a integridade territorial, a independência e a soberania da Ucrânia</w:t>
      </w:r>
      <w:r w:rsidR="00C102F5" w:rsidRPr="00E04DCF">
        <w:t>; considerando que</w:t>
      </w:r>
      <w:r w:rsidRPr="00E04DCF">
        <w:t xml:space="preserve"> a Rússia tem dado provas sistemáticas de que não está de todo interessada em alcançar a paz e continua a atacar civis e infraestruturas ucranianas</w:t>
      </w:r>
      <w:r w:rsidR="00C102F5" w:rsidRPr="00E04DCF">
        <w:t>; considerando que</w:t>
      </w:r>
      <w:r w:rsidRPr="00E04DCF">
        <w:t xml:space="preserve"> a iniciativa para pôr fim à guerra na Ucrânia recentemente subscrita pela Administração dos EUA concitou preocupações legítimas quanto ao compromisso dos Estados Unidos para com o direito internacional, a segurança da Europa e a segurança da Ucrânia;</w:t>
      </w:r>
    </w:p>
    <w:p w14:paraId="25DBC73C" w14:textId="77777777" w:rsidR="00900526" w:rsidRPr="00E04DCF" w:rsidRDefault="00900526" w:rsidP="00900526">
      <w:pPr>
        <w:pStyle w:val="NormalHanging12a"/>
      </w:pPr>
      <w:r w:rsidRPr="00E04DCF">
        <w:t>1.</w:t>
      </w:r>
      <w:r w:rsidRPr="00E04DCF">
        <w:tab/>
        <w:t>Exorta firmemente a UE e os seus Estados</w:t>
      </w:r>
      <w:r w:rsidRPr="00E04DCF">
        <w:noBreakHyphen/>
        <w:t>Membros a assumirem maior responsabilidade pela segurança no continente europeu, a prestarem um apoio inabalável à Ucrânia e a empenharem</w:t>
      </w:r>
      <w:r w:rsidRPr="00E04DCF">
        <w:noBreakHyphen/>
        <w:t>se ativamente em prol de uma paz duradoura; salienta que qualquer acordo destinado a pôr termo à guerra de agressão da Rússia contra a Ucrânia vai muito além da Rússia e da Ucrânia e tem profundas implicações para a ordem de segurança europeia; insiste, neste contexto, em que nada sobre a Ucrânia deve ser decidido sem a Ucrânia, nem sobre a Europa sem a Europa;</w:t>
      </w:r>
    </w:p>
    <w:p w14:paraId="7B7710F3" w14:textId="77777777" w:rsidR="00900526" w:rsidRPr="00E04DCF" w:rsidRDefault="00900526" w:rsidP="00900526">
      <w:pPr>
        <w:pStyle w:val="NormalHanging12a"/>
      </w:pPr>
      <w:r w:rsidRPr="00E04DCF">
        <w:t>2.</w:t>
      </w:r>
      <w:r w:rsidRPr="00E04DCF">
        <w:tab/>
        <w:t xml:space="preserve">Regista os esforços envidados pela Administração dos EUA no sentido de pôr termo à guerra de agressão da Rússia contra a Ucrânia, mas considera que a ambivalência política dos EUA em relação à Ucrânia é prejudicial para o objetivo de alcançar uma </w:t>
      </w:r>
      <w:r w:rsidRPr="00E04DCF">
        <w:lastRenderedPageBreak/>
        <w:t>paz duradoura; insta, por conseguinte, a UE e os seus Estados</w:t>
      </w:r>
      <w:r w:rsidRPr="00E04DCF">
        <w:noBreakHyphen/>
        <w:t>Membros a darem provas de liderança neste momento geopolítico decisivo e a continuarem a trabalhar com os Estados Unidos e os parceiros que partilham dos mesmos valores, com o propósito de garantir que as negociações relativas a uma paz justa e duradoura para a Ucrânia se baseiem nos princípios do direito internacional, sejam conduzidas de boa</w:t>
      </w:r>
      <w:r w:rsidRPr="00E04DCF">
        <w:noBreakHyphen/>
        <w:t>fé e procurem pôr termo definitivo à guerra de agressão da Rússia contra a Ucrânia;</w:t>
      </w:r>
    </w:p>
    <w:p w14:paraId="21D23769" w14:textId="77777777" w:rsidR="00900526" w:rsidRPr="00E04DCF" w:rsidRDefault="00900526" w:rsidP="00900526">
      <w:pPr>
        <w:pStyle w:val="NormalHanging12a"/>
      </w:pPr>
      <w:r w:rsidRPr="00E04DCF">
        <w:t>3.</w:t>
      </w:r>
      <w:r w:rsidRPr="00E04DCF">
        <w:tab/>
        <w:t>Sublinha que uma estratégia europeia para a paz na Ucrânia deve alicerçar</w:t>
      </w:r>
      <w:r w:rsidRPr="00E04DCF">
        <w:noBreakHyphen/>
        <w:t>se no direito internacional, reforçar a segurança europeia, preservar e restabelecer a soberania e a integridade territorial ucranianas e ser aceitável para a Ucrânia e o seu povo, bem como servir de base para quaisquer negociações diplomáticas ulteriores; reafirma que a paz não pode ser alcançada cedendo às exigências do agressor, mas, sim, apoiando a Ucrânia de forma firme e duradoura e dissuadindo a Rússia de forma adequada de repetir a sua agressão no futuro;</w:t>
      </w:r>
    </w:p>
    <w:p w14:paraId="18A477CF" w14:textId="77777777" w:rsidR="00900526" w:rsidRPr="00E04DCF" w:rsidRDefault="00900526" w:rsidP="00900526">
      <w:pPr>
        <w:pStyle w:val="NormalHanging12a"/>
      </w:pPr>
      <w:r w:rsidRPr="00E04DCF">
        <w:t>4.</w:t>
      </w:r>
      <w:r w:rsidRPr="00E04DCF">
        <w:tab/>
        <w:t>Considera que, tendo em conta o historial da Rússia de violações flagrantes de anteriores acordos juridicamente vinculativos, de compromissos relativos ao respeito pela soberania dos seus vizinhos e dos princípios fundamentais do direito internacional, qualquer acordo sobre uma paz duradoura terá de ser precedido de um cessar</w:t>
      </w:r>
      <w:r w:rsidRPr="00E04DCF">
        <w:noBreakHyphen/>
        <w:t>fogo, respaldado por medidas eficazes para acompanhar a execução dos compromissos e dissuadir o cumprimento tardio das obrigações, e deve estar alicerçado em garantias de segurança sólidas por parte da UE e dos EUA a favor da Ucrânia que permitam prevenir e combater rapidamente novas agressões;</w:t>
      </w:r>
    </w:p>
    <w:p w14:paraId="789510AB" w14:textId="77777777" w:rsidR="00900526" w:rsidRPr="00E04DCF" w:rsidRDefault="00900526" w:rsidP="00900526">
      <w:pPr>
        <w:pStyle w:val="NormalHanging12a"/>
      </w:pPr>
      <w:r w:rsidRPr="00E04DCF">
        <w:t>5.</w:t>
      </w:r>
      <w:r w:rsidRPr="00E04DCF">
        <w:tab/>
        <w:t>Salienta que nenhum acordo de paz deve circunscrever a capacidade da Ucrânia para defender a sua soberania, independência e integridade territorial nem torná</w:t>
      </w:r>
      <w:r w:rsidRPr="00E04DCF">
        <w:noBreakHyphen/>
        <w:t>la vulnerável a futuros ataques; sublinha que esse acordo deve oferecer garantias de segurança credíveis à Ucrânia equivalentes às propiciadas pelo artigo 5.º do Tratado de Washington e pelo artigo 42.º, n.º 7, do Tratado da União Europeia, evitando a repetição do Memorando de Budapeste de 1994, e reconfirmar que assiste à Ucrânia o direito de escolher livremente as suas alianças políticas e de segurança sem veto russo;</w:t>
      </w:r>
    </w:p>
    <w:p w14:paraId="09AD7379" w14:textId="77777777" w:rsidR="00900526" w:rsidRPr="00E04DCF" w:rsidRDefault="00900526" w:rsidP="00900526">
      <w:pPr>
        <w:pStyle w:val="NormalHanging12a"/>
      </w:pPr>
      <w:r w:rsidRPr="00E04DCF">
        <w:t>6.</w:t>
      </w:r>
      <w:r w:rsidRPr="00E04DCF">
        <w:tab/>
        <w:t>Realça que qualquer acordo de paz deve obrigar a Rússia a indemnizar integralmente a Ucrânia por todos os danos materiais e imateriais que tenha causado; frisa que qualquer acordo deste tipo deve caucionar a plena prestação de contas, ao abrigo do direito internacional, pelo crime de agressão e pelos crimes de guerra cometidos pela Rússia, pelos seus aliados e pelas suas forças interpostas contra a Ucrânia e o povo da Ucrânia, perante o Tribunal Penal Internacional e o Tribunal Especial para o Crime de Agressão; salienta, além disso, que um tal acordo deve também garantir o regresso de todos os prisioneiros de guerra, civis que se encontrem detidos e crianças ucranianas raptadas, bem como a retirada de todas as forças russas do território internacionalmente reconhecido da Ucrânia;</w:t>
      </w:r>
    </w:p>
    <w:p w14:paraId="5E33AC77" w14:textId="77777777" w:rsidR="00900526" w:rsidRPr="00E04DCF" w:rsidRDefault="00900526" w:rsidP="00900526">
      <w:pPr>
        <w:pStyle w:val="NormalHanging12a"/>
      </w:pPr>
      <w:r w:rsidRPr="00E04DCF">
        <w:t>7.</w:t>
      </w:r>
      <w:r w:rsidRPr="00E04DCF">
        <w:tab/>
        <w:t>Exorta os Estados</w:t>
      </w:r>
      <w:r w:rsidRPr="00E04DCF">
        <w:noBreakHyphen/>
        <w:t>Membros a aprovarem e aplicarem, sem demora, um «empréstimo de reparação» à Ucrânia, sólido do ponto de vista jurídico e financeiro, respaldado pelos ativos russos congelados; salienta que o destino e as condições de investimento destes ativos não podem ser negociados sem a UE;</w:t>
      </w:r>
    </w:p>
    <w:p w14:paraId="7F6C4451" w14:textId="77777777" w:rsidR="00900526" w:rsidRPr="00E04DCF" w:rsidRDefault="00900526" w:rsidP="00900526">
      <w:pPr>
        <w:pStyle w:val="NormalHanging12a"/>
      </w:pPr>
      <w:r w:rsidRPr="00E04DCF">
        <w:t>8.</w:t>
      </w:r>
      <w:r w:rsidRPr="00E04DCF">
        <w:tab/>
        <w:t>Recorda a sua posição de que o território ucraniano temporariamente ocupado não será legalmente reconhecido pela UE nem pelos seus Estados</w:t>
      </w:r>
      <w:r w:rsidRPr="00E04DCF">
        <w:noBreakHyphen/>
        <w:t xml:space="preserve">Membros como território russo; salienta, além disso, que, no âmbito de garantias firmes de segurança </w:t>
      </w:r>
      <w:r w:rsidRPr="00E04DCF">
        <w:lastRenderedPageBreak/>
        <w:t>internacionais e a fim de evitar futuras violações da soberania e da integridade territorial da Ucrânia, deve ser destacada uma missão internacional sólida de manutenção da paz e de observação sob um mandato do Conselho de Segurança das Nações Unidas em ambos os lados da linha de contacto; reitera, tendo em conta a volatilidade atual da situação de segurança na Europa, a importância de manter uma presença militar da NATO e dos EUA ao longo do flanco oriental por ser essencial à garantia de estabilidade da região; salienta que, caso seja alcançada uma paz justa entre a Ucrânia e a Rússia, a UE, os seus Estados</w:t>
      </w:r>
      <w:r w:rsidRPr="00E04DCF">
        <w:noBreakHyphen/>
        <w:t xml:space="preserve">Membros, os Estados Unidos e os parceiros que partilhem dos mesmos valores terão um papel crucial a desempenhar na garantia da sua aplicação; </w:t>
      </w:r>
    </w:p>
    <w:p w14:paraId="7785D7A0" w14:textId="77777777" w:rsidR="00900526" w:rsidRPr="00E04DCF" w:rsidRDefault="00900526" w:rsidP="00900526">
      <w:pPr>
        <w:pStyle w:val="NormalHanging12a"/>
      </w:pPr>
      <w:r w:rsidRPr="00E04DCF">
        <w:t>9.</w:t>
      </w:r>
      <w:r w:rsidRPr="00E04DCF">
        <w:tab/>
        <w:t>Sublinha que qualquer acordo com a Rússia deve incluir um compromisso assumido por este país de cessar imediatamente a sua guerra híbrida contra a UE e os seus parceiros, incluindo a Ucrânia;</w:t>
      </w:r>
    </w:p>
    <w:p w14:paraId="64AE0D3C" w14:textId="77777777" w:rsidR="00900526" w:rsidRPr="00E04DCF" w:rsidRDefault="00900526" w:rsidP="00900526">
      <w:pPr>
        <w:pStyle w:val="NormalHanging12a"/>
      </w:pPr>
      <w:r w:rsidRPr="00E04DCF">
        <w:t>10.</w:t>
      </w:r>
      <w:r w:rsidRPr="00E04DCF">
        <w:tab/>
        <w:t>Insiste em que não serão levantadas sanções antes de um acordo de paz ser negociado e aplicado; solicita à UE, caso a Rússia se recuse a participar em conversações de paz sérias, que imponha novas sanções substanciais;</w:t>
      </w:r>
    </w:p>
    <w:p w14:paraId="043E973C" w14:textId="77777777" w:rsidR="00900526" w:rsidRPr="00E04DCF" w:rsidRDefault="00900526" w:rsidP="00900526">
      <w:pPr>
        <w:pStyle w:val="NormalHanging12a"/>
      </w:pPr>
      <w:r w:rsidRPr="00E04DCF">
        <w:t>11.</w:t>
      </w:r>
      <w:r w:rsidRPr="00E04DCF">
        <w:tab/>
        <w:t>Está convicto de que o entabulamento de negociações genuínas, apoiadas por todo o peso político, militar e económico da comunidade transatlântica e dos seus parceiros internacionais, poderá permitir o estabelecimento de uma paz abrangente, justa e duradoura para a Ucrânia, abrindo assim caminho a uma recuperação económica e social justa e inclusiva;</w:t>
      </w:r>
    </w:p>
    <w:p w14:paraId="703C8381" w14:textId="336C6C10" w:rsidR="0051611D" w:rsidRPr="00E04DCF" w:rsidRDefault="00900526" w:rsidP="0051611D">
      <w:pPr>
        <w:pStyle w:val="NormalHanging12a"/>
      </w:pPr>
      <w:r w:rsidRPr="00E04DCF">
        <w:t>12.</w:t>
      </w:r>
      <w:r w:rsidRPr="00E04DCF">
        <w:tab/>
        <w:t>Encarrega a sua Presidente de transmitir a presente resolução ao Conselho, à Comissão, à Vice</w:t>
      </w:r>
      <w:r w:rsidRPr="00E04DCF">
        <w:noBreakHyphen/>
        <w:t>Presidente da Comissão/Alta Representante da União para os Negócios Estrangeiros e a Política de Segurança, aos governos e parlamentos dos Estados</w:t>
      </w:r>
      <w:r w:rsidRPr="00E04DCF">
        <w:noBreakHyphen/>
        <w:t xml:space="preserve">Membros, ao Presidente, ao Governo e ao </w:t>
      </w:r>
      <w:proofErr w:type="spellStart"/>
      <w:r w:rsidRPr="00E04DCF">
        <w:rPr>
          <w:i/>
          <w:iCs/>
        </w:rPr>
        <w:t>Verkhovna</w:t>
      </w:r>
      <w:proofErr w:type="spellEnd"/>
      <w:r w:rsidRPr="00E04DCF">
        <w:rPr>
          <w:i/>
          <w:iCs/>
        </w:rPr>
        <w:t xml:space="preserve"> Rada</w:t>
      </w:r>
      <w:r w:rsidRPr="00E04DCF">
        <w:t xml:space="preserve"> da Ucrânia, ao Secretário‑Geral das Nações Unidas, ao Congresso dos Estados Unidos e às autoridades russas.</w:t>
      </w:r>
    </w:p>
    <w:p w14:paraId="1275778C" w14:textId="5884F2A2" w:rsidR="00E365E1" w:rsidRPr="00E04DCF" w:rsidRDefault="00E365E1" w:rsidP="001D644B"/>
    <w:sectPr w:rsidR="00E365E1" w:rsidRPr="00E04DCF" w:rsidSect="0051611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4E909" w14:textId="77777777" w:rsidR="001D644B" w:rsidRPr="0051611D" w:rsidRDefault="001D644B">
      <w:r w:rsidRPr="0051611D">
        <w:separator/>
      </w:r>
    </w:p>
  </w:endnote>
  <w:endnote w:type="continuationSeparator" w:id="0">
    <w:p w14:paraId="622CC75E" w14:textId="77777777" w:rsidR="001D644B" w:rsidRPr="0051611D" w:rsidRDefault="001D644B">
      <w:r w:rsidRPr="0051611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136D5" w14:textId="77777777" w:rsidR="00064002" w:rsidRPr="0051611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9E45E" w14:textId="77777777" w:rsidR="00064002" w:rsidRPr="0051611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A13E4" w14:textId="77777777" w:rsidR="00064002" w:rsidRPr="0051611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AAAB0" w14:textId="77777777" w:rsidR="001D644B" w:rsidRPr="0051611D" w:rsidRDefault="001D644B">
      <w:r w:rsidRPr="0051611D">
        <w:separator/>
      </w:r>
    </w:p>
  </w:footnote>
  <w:footnote w:type="continuationSeparator" w:id="0">
    <w:p w14:paraId="68374C3D" w14:textId="77777777" w:rsidR="001D644B" w:rsidRPr="0051611D" w:rsidRDefault="001D644B">
      <w:r w:rsidRPr="0051611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61D7A" w14:textId="77777777" w:rsidR="00064002" w:rsidRPr="0051611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255B6" w14:textId="77777777" w:rsidR="00064002" w:rsidRPr="0051611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9D4E9" w14:textId="77777777" w:rsidR="00064002" w:rsidRPr="0051611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93591177">
    <w:abstractNumId w:val="9"/>
  </w:num>
  <w:num w:numId="2" w16cid:durableId="1963808379">
    <w:abstractNumId w:val="9"/>
  </w:num>
  <w:num w:numId="3" w16cid:durableId="126360522">
    <w:abstractNumId w:val="7"/>
  </w:num>
  <w:num w:numId="4" w16cid:durableId="391999021">
    <w:abstractNumId w:val="7"/>
  </w:num>
  <w:num w:numId="5" w16cid:durableId="1021708680">
    <w:abstractNumId w:val="6"/>
  </w:num>
  <w:num w:numId="6" w16cid:durableId="1487548286">
    <w:abstractNumId w:val="6"/>
  </w:num>
  <w:num w:numId="7" w16cid:durableId="1616936442">
    <w:abstractNumId w:val="5"/>
  </w:num>
  <w:num w:numId="8" w16cid:durableId="665019043">
    <w:abstractNumId w:val="5"/>
  </w:num>
  <w:num w:numId="9" w16cid:durableId="2082289045">
    <w:abstractNumId w:val="4"/>
  </w:num>
  <w:num w:numId="10" w16cid:durableId="1263296374">
    <w:abstractNumId w:val="4"/>
  </w:num>
  <w:num w:numId="11" w16cid:durableId="1424103146">
    <w:abstractNumId w:val="8"/>
  </w:num>
  <w:num w:numId="12" w16cid:durableId="3677918">
    <w:abstractNumId w:val="8"/>
  </w:num>
  <w:num w:numId="13" w16cid:durableId="1631475703">
    <w:abstractNumId w:val="3"/>
  </w:num>
  <w:num w:numId="14" w16cid:durableId="1654873808">
    <w:abstractNumId w:val="3"/>
  </w:num>
  <w:num w:numId="15" w16cid:durableId="21825480">
    <w:abstractNumId w:val="2"/>
  </w:num>
  <w:num w:numId="16" w16cid:durableId="1142383253">
    <w:abstractNumId w:val="2"/>
  </w:num>
  <w:num w:numId="17" w16cid:durableId="304092473">
    <w:abstractNumId w:val="1"/>
  </w:num>
  <w:num w:numId="18" w16cid:durableId="79568249">
    <w:abstractNumId w:val="1"/>
  </w:num>
  <w:num w:numId="19" w16cid:durableId="1377048192">
    <w:abstractNumId w:val="0"/>
  </w:num>
  <w:num w:numId="20" w16cid:durableId="388110370">
    <w:abstractNumId w:val="0"/>
  </w:num>
  <w:num w:numId="21" w16cid:durableId="1921059034">
    <w:abstractNumId w:val="9"/>
  </w:num>
  <w:num w:numId="22" w16cid:durableId="1456488754">
    <w:abstractNumId w:val="7"/>
  </w:num>
  <w:num w:numId="23" w16cid:durableId="1794668794">
    <w:abstractNumId w:val="6"/>
  </w:num>
  <w:num w:numId="24" w16cid:durableId="1822310818">
    <w:abstractNumId w:val="5"/>
  </w:num>
  <w:num w:numId="25" w16cid:durableId="881091241">
    <w:abstractNumId w:val="4"/>
  </w:num>
  <w:num w:numId="26" w16cid:durableId="814369533">
    <w:abstractNumId w:val="8"/>
  </w:num>
  <w:num w:numId="27" w16cid:durableId="638417266">
    <w:abstractNumId w:val="3"/>
  </w:num>
  <w:num w:numId="28" w16cid:durableId="2052994275">
    <w:abstractNumId w:val="2"/>
  </w:num>
  <w:num w:numId="29" w16cid:durableId="1714379066">
    <w:abstractNumId w:val="1"/>
  </w:num>
  <w:num w:numId="30" w16cid:durableId="1757747649">
    <w:abstractNumId w:val="0"/>
  </w:num>
  <w:num w:numId="31" w16cid:durableId="176045755">
    <w:abstractNumId w:val="9"/>
  </w:num>
  <w:num w:numId="32" w16cid:durableId="1177421568">
    <w:abstractNumId w:val="7"/>
  </w:num>
  <w:num w:numId="33" w16cid:durableId="518812505">
    <w:abstractNumId w:val="6"/>
  </w:num>
  <w:num w:numId="34" w16cid:durableId="2090076760">
    <w:abstractNumId w:val="5"/>
  </w:num>
  <w:num w:numId="35" w16cid:durableId="1186021528">
    <w:abstractNumId w:val="4"/>
  </w:num>
  <w:num w:numId="36" w16cid:durableId="1712145681">
    <w:abstractNumId w:val="8"/>
  </w:num>
  <w:num w:numId="37" w16cid:durableId="429475052">
    <w:abstractNumId w:val="3"/>
  </w:num>
  <w:num w:numId="38" w16cid:durableId="1908876443">
    <w:abstractNumId w:val="2"/>
  </w:num>
  <w:num w:numId="39" w16cid:durableId="1870021812">
    <w:abstractNumId w:val="1"/>
  </w:num>
  <w:num w:numId="40" w16cid:durableId="447622985">
    <w:abstractNumId w:val="0"/>
  </w:num>
  <w:num w:numId="41" w16cid:durableId="1492791855">
    <w:abstractNumId w:val="10"/>
  </w:num>
  <w:num w:numId="42" w16cid:durableId="1157383776">
    <w:abstractNumId w:val="10"/>
  </w:num>
  <w:num w:numId="43" w16cid:durableId="1216157031">
    <w:abstractNumId w:val="10"/>
  </w:num>
  <w:num w:numId="44" w16cid:durableId="17701541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45, 0546, 0547, 0548 e 0549/2025"/>
    <w:docVar w:name="dvlangue" w:val="PT"/>
    <w:docVar w:name="dvnumam" w:val="0"/>
    <w:docVar w:name="dvpe" w:val="779.018"/>
    <w:docVar w:name="dvtitre" w:val="Resolução do Parlamento Europeu, de ... de ... de 2025,_x000d__x000a_ sobre a posição da UE sobre o plano proposto e a sua atuação a favor de uma paz justa e duradoura para a Ucrânia(2025/3001(RSP))"/>
  </w:docVars>
  <w:rsids>
    <w:rsidRoot w:val="001D644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644B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611D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052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02F5"/>
    <w:rsid w:val="00C23CD4"/>
    <w:rsid w:val="00C61C0C"/>
    <w:rsid w:val="00C941CB"/>
    <w:rsid w:val="00CC2357"/>
    <w:rsid w:val="00CF071A"/>
    <w:rsid w:val="00D058B8"/>
    <w:rsid w:val="00D56C11"/>
    <w:rsid w:val="00D8341D"/>
    <w:rsid w:val="00D834A0"/>
    <w:rsid w:val="00D872DF"/>
    <w:rsid w:val="00D91E21"/>
    <w:rsid w:val="00DA7FCD"/>
    <w:rsid w:val="00E04DC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2A562E"/>
  <w15:chartTrackingRefBased/>
  <w15:docId w15:val="{1AF27CCC-192E-4CE2-B4CE-24C633CEC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00526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900526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900526"/>
    <w:rPr>
      <w:sz w:val="24"/>
      <w:lang w:val="pt-PT"/>
    </w:rPr>
  </w:style>
  <w:style w:type="paragraph" w:styleId="Revision">
    <w:name w:val="Revision"/>
    <w:hidden/>
    <w:uiPriority w:val="99"/>
    <w:semiHidden/>
    <w:rsid w:val="00C102F5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1234</Words>
  <Characters>6520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2025-11-27T13:18:00Z</dcterms:created>
  <dcterms:modified xsi:type="dcterms:W3CDTF">2025-11-27T13:18:00Z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B10-0545, 0546, 0547, 0548 e 0549/2025</vt:lpwstr>
  </property>
  <property fmtid="{D5CDD505-2E9C-101B-9397-08002B2CF9AE}" pid="4" name="&lt;Type&gt;">
    <vt:lpwstr>RR</vt:lpwstr>
  </property>
</Properties>
</file>