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7FA6" w14:paraId="07BFBFDE" w14:textId="77777777" w:rsidTr="0010095E">
        <w:trPr>
          <w:trHeight w:hRule="exact" w:val="1418"/>
        </w:trPr>
        <w:tc>
          <w:tcPr>
            <w:tcW w:w="6804" w:type="dxa"/>
            <w:shd w:val="clear" w:color="auto" w:fill="auto"/>
            <w:vAlign w:val="center"/>
          </w:tcPr>
          <w:p w14:paraId="30AF7F4A" w14:textId="77777777" w:rsidR="00751A4A" w:rsidRPr="00597FA6" w:rsidRDefault="001A5EFF" w:rsidP="0010095E">
            <w:pPr>
              <w:pStyle w:val="EPName"/>
            </w:pPr>
            <w:r w:rsidRPr="00597FA6">
              <w:t>Parlamentul European</w:t>
            </w:r>
          </w:p>
          <w:p w14:paraId="57B316A5" w14:textId="77777777" w:rsidR="00751A4A" w:rsidRPr="00597FA6" w:rsidRDefault="005F1B17" w:rsidP="005F1B17">
            <w:pPr>
              <w:pStyle w:val="EPTerm"/>
              <w:rPr>
                <w:rStyle w:val="HideTWBExt"/>
                <w:noProof w:val="0"/>
                <w:vanish w:val="0"/>
                <w:color w:val="auto"/>
              </w:rPr>
            </w:pPr>
            <w:r w:rsidRPr="00597FA6">
              <w:t>2024</w:t>
            </w:r>
            <w:r w:rsidR="00817416" w:rsidRPr="00597FA6">
              <w:t>-202</w:t>
            </w:r>
            <w:r w:rsidRPr="00597FA6">
              <w:t>9</w:t>
            </w:r>
          </w:p>
        </w:tc>
        <w:tc>
          <w:tcPr>
            <w:tcW w:w="2268" w:type="dxa"/>
            <w:shd w:val="clear" w:color="auto" w:fill="auto"/>
          </w:tcPr>
          <w:p w14:paraId="0C788CD7" w14:textId="77777777" w:rsidR="00751A4A" w:rsidRPr="00597FA6" w:rsidRDefault="00187494" w:rsidP="0010095E">
            <w:pPr>
              <w:pStyle w:val="EPLogo"/>
            </w:pPr>
            <w:r w:rsidRPr="00597FA6">
              <w:rPr>
                <w:noProof/>
                <w:lang w:eastAsia="ja-JP"/>
              </w:rPr>
              <w:drawing>
                <wp:inline distT="0" distB="0" distL="0" distR="0" wp14:anchorId="7214AB28" wp14:editId="1DF717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305E1F" w14:textId="77777777" w:rsidR="00D058B8" w:rsidRPr="00597FA6" w:rsidRDefault="00D058B8" w:rsidP="004C5D52">
      <w:pPr>
        <w:pStyle w:val="LineTop"/>
      </w:pPr>
    </w:p>
    <w:p w14:paraId="7497A71F" w14:textId="77777777" w:rsidR="00680577" w:rsidRPr="00597FA6" w:rsidRDefault="001A5EFF" w:rsidP="00680577">
      <w:pPr>
        <w:pStyle w:val="EPBodyTA1"/>
      </w:pPr>
      <w:r w:rsidRPr="00597FA6">
        <w:t>TEXTE ADOPTATE</w:t>
      </w:r>
    </w:p>
    <w:p w14:paraId="78F3449F" w14:textId="77777777" w:rsidR="00D058B8" w:rsidRPr="00597FA6" w:rsidRDefault="00D058B8" w:rsidP="00D058B8">
      <w:pPr>
        <w:pStyle w:val="LineBottom"/>
      </w:pPr>
    </w:p>
    <w:p w14:paraId="279C8B6A" w14:textId="16F40125" w:rsidR="001A5EFF" w:rsidRPr="00597FA6" w:rsidRDefault="001A5EFF" w:rsidP="001A5EFF">
      <w:pPr>
        <w:pStyle w:val="ATHeading1"/>
      </w:pPr>
      <w:bookmarkStart w:id="0" w:name="TANumber"/>
      <w:r w:rsidRPr="00597FA6">
        <w:t>P10_TA(2025)0</w:t>
      </w:r>
      <w:bookmarkEnd w:id="0"/>
      <w:r w:rsidR="00AA19AE" w:rsidRPr="00597FA6">
        <w:t>31</w:t>
      </w:r>
      <w:r w:rsidR="00597FA6" w:rsidRPr="00597FA6">
        <w:t>2</w:t>
      </w:r>
    </w:p>
    <w:p w14:paraId="3B9D1A87" w14:textId="77777777" w:rsidR="001A5EFF" w:rsidRPr="00597FA6" w:rsidRDefault="001A5EFF" w:rsidP="001A5EFF">
      <w:pPr>
        <w:pStyle w:val="ATHeading2"/>
      </w:pPr>
      <w:bookmarkStart w:id="1" w:name="title"/>
      <w:r w:rsidRPr="00597FA6">
        <w:t>Poziția UE cu privire la planul propus și angajamentul UE față de o pace justă și durabilă pentru Ucraina</w:t>
      </w:r>
      <w:bookmarkEnd w:id="1"/>
    </w:p>
    <w:p w14:paraId="150F8FA7" w14:textId="5CC53C8F" w:rsidR="001A5EFF" w:rsidRPr="00597FA6" w:rsidRDefault="001A5EFF" w:rsidP="001A5EFF">
      <w:pPr>
        <w:rPr>
          <w:i/>
          <w:vanish/>
        </w:rPr>
      </w:pPr>
      <w:r w:rsidRPr="00597FA6">
        <w:rPr>
          <w:i/>
        </w:rPr>
        <w:fldChar w:fldCharType="begin"/>
      </w:r>
      <w:r w:rsidRPr="00597FA6">
        <w:rPr>
          <w:i/>
        </w:rPr>
        <w:instrText xml:space="preserve"> TC"(</w:instrText>
      </w:r>
      <w:bookmarkStart w:id="2" w:name="DocNumber"/>
      <w:r w:rsidRPr="00597FA6">
        <w:rPr>
          <w:i/>
        </w:rPr>
        <w:instrText>B10-0545</w:instrText>
      </w:r>
      <w:r w:rsidR="00AA19AE" w:rsidRPr="00597FA6">
        <w:rPr>
          <w:i/>
        </w:rPr>
        <w:instrText>, 0546, 0547, 0548 și 0549</w:instrText>
      </w:r>
      <w:r w:rsidRPr="00597FA6">
        <w:rPr>
          <w:i/>
        </w:rPr>
        <w:instrText>/2025</w:instrText>
      </w:r>
      <w:bookmarkEnd w:id="2"/>
      <w:r w:rsidRPr="00597FA6">
        <w:rPr>
          <w:i/>
        </w:rPr>
        <w:instrText xml:space="preserve">)"\l3 \n&gt; \* MERGEFORMAT </w:instrText>
      </w:r>
      <w:r w:rsidRPr="00597FA6">
        <w:rPr>
          <w:i/>
        </w:rPr>
        <w:fldChar w:fldCharType="end"/>
      </w:r>
    </w:p>
    <w:p w14:paraId="1106AEA5" w14:textId="77777777" w:rsidR="001A5EFF" w:rsidRPr="00597FA6" w:rsidRDefault="001A5EFF" w:rsidP="001A5EFF">
      <w:pPr>
        <w:rPr>
          <w:vanish/>
        </w:rPr>
      </w:pPr>
      <w:bookmarkStart w:id="3" w:name="PE"/>
      <w:r w:rsidRPr="00597FA6">
        <w:rPr>
          <w:vanish/>
        </w:rPr>
        <w:t>PE779.019</w:t>
      </w:r>
      <w:bookmarkEnd w:id="3"/>
    </w:p>
    <w:p w14:paraId="4866B387" w14:textId="77777777" w:rsidR="001A5EFF" w:rsidRPr="00597FA6" w:rsidRDefault="001A5EFF" w:rsidP="001A5EFF">
      <w:pPr>
        <w:pStyle w:val="ATHeading3"/>
      </w:pPr>
      <w:bookmarkStart w:id="4" w:name="Sujet"/>
      <w:r w:rsidRPr="00597FA6">
        <w:t>Rezoluția Parlamentului European din 27 noiembrie 2025 referitoare la poziția UE cu privire la planul propus și angajamentul UE față de o pace justă și durabilă pentru Ucraina</w:t>
      </w:r>
      <w:bookmarkEnd w:id="4"/>
      <w:r w:rsidRPr="00597FA6">
        <w:t xml:space="preserve"> </w:t>
      </w:r>
      <w:bookmarkStart w:id="5" w:name="References"/>
      <w:r w:rsidRPr="00597FA6">
        <w:t>(2025/3001(RSP))</w:t>
      </w:r>
      <w:bookmarkEnd w:id="5"/>
    </w:p>
    <w:p w14:paraId="12E62819" w14:textId="77777777" w:rsidR="003E41BB" w:rsidRPr="00597FA6" w:rsidRDefault="003E41BB" w:rsidP="003E41BB">
      <w:pPr>
        <w:pStyle w:val="EPComma"/>
      </w:pPr>
      <w:bookmarkStart w:id="6" w:name="TextBodyBegin"/>
      <w:bookmarkEnd w:id="6"/>
      <w:r w:rsidRPr="00597FA6">
        <w:rPr>
          <w:i/>
          <w:iCs/>
        </w:rPr>
        <w:t>Parlamentul European</w:t>
      </w:r>
      <w:r w:rsidRPr="00597FA6">
        <w:t>,</w:t>
      </w:r>
    </w:p>
    <w:p w14:paraId="229CFC0F" w14:textId="77777777" w:rsidR="003E41BB" w:rsidRPr="00597FA6" w:rsidRDefault="003E41BB" w:rsidP="003E41BB">
      <w:pPr>
        <w:pStyle w:val="NormalHanging12a"/>
      </w:pPr>
      <w:r w:rsidRPr="00597FA6">
        <w:t>–</w:t>
      </w:r>
      <w:r w:rsidRPr="00597FA6">
        <w:tab/>
        <w:t>având în vedere rezoluțiile sale anterioare referitoare la Ucraina și la Rusia,</w:t>
      </w:r>
    </w:p>
    <w:p w14:paraId="7B7E8F08" w14:textId="77777777" w:rsidR="003E41BB" w:rsidRPr="00597FA6" w:rsidRDefault="003E41BB" w:rsidP="003E41BB">
      <w:pPr>
        <w:pStyle w:val="NormalHanging12a"/>
      </w:pPr>
      <w:r w:rsidRPr="00597FA6">
        <w:t>–</w:t>
      </w:r>
      <w:r w:rsidRPr="00597FA6">
        <w:tab/>
        <w:t>având în vedere declarația comună a președinților comisiilor pentru afaceri externe în sprijinul unei păci juste și durabile în Europa din 24 noiembrie 2025,</w:t>
      </w:r>
    </w:p>
    <w:p w14:paraId="41421FF7" w14:textId="77777777" w:rsidR="003E41BB" w:rsidRPr="00597FA6" w:rsidRDefault="003E41BB" w:rsidP="003E41BB">
      <w:pPr>
        <w:pStyle w:val="NormalHanging12a"/>
      </w:pPr>
      <w:r w:rsidRPr="00597FA6">
        <w:t>–</w:t>
      </w:r>
      <w:r w:rsidRPr="00597FA6">
        <w:tab/>
        <w:t>având în vedere articolul 136 alineatele (2) și (4) din Regulamentul său de procedură,</w:t>
      </w:r>
    </w:p>
    <w:p w14:paraId="20D11C87" w14:textId="77777777" w:rsidR="003E41BB" w:rsidRPr="00597FA6" w:rsidRDefault="003E41BB" w:rsidP="003E41BB">
      <w:pPr>
        <w:pStyle w:val="NormalHanging12a"/>
      </w:pPr>
      <w:r w:rsidRPr="00597FA6">
        <w:t>A.</w:t>
      </w:r>
      <w:r w:rsidRPr="00597FA6">
        <w:tab/>
        <w:t>întrucât obiectivul UE rămâne o pace justă și durabilă, având ca temei dreptul internațional și respectarea principiilor de integritate teritorială, independență și suveranitate a Ucrainei; întrucât Rusia arată în mod constant că nu este interesată de pace și continuă să atace civilii și infrastructura din Ucraina; întrucât inițiativa de a pune capăt războiului din Ucraina, susținută recent de administrația SUA, a provocat preocupări legitime legate de angajamentul Statelor Unite față de dreptul internațional și securitatea Europei și a Ucrainei,</w:t>
      </w:r>
    </w:p>
    <w:p w14:paraId="114019B3" w14:textId="77777777" w:rsidR="003E41BB" w:rsidRPr="00597FA6" w:rsidRDefault="003E41BB" w:rsidP="003E41BB">
      <w:pPr>
        <w:pStyle w:val="NormalHanging12a"/>
      </w:pPr>
      <w:r w:rsidRPr="00597FA6">
        <w:t>1.</w:t>
      </w:r>
      <w:r w:rsidRPr="00597FA6">
        <w:tab/>
        <w:t>îndeamnă UE și statele sale membre să își asume o responsabilitate mai mare pentru securitatea de pe continentul european, să ofere un sprijin de neclintit Ucrainei, angajându-se totodată în mod activ în inițiativele pentru obținerea unei păci durabile; subliniază că orice acord menit să pună capăt războiului de agresiune purtat de Rusia împotriva Ucrainei depășește cu mult Rusia și Ucraina, având implicații profunde pentru ordinea de securitate europeană; insistă, în acest context, că nicio decizie despre Ucraina nu ar trebui luată fără Ucraina și nicio decizie despre Europa nu ar trebui luată fără Europa;</w:t>
      </w:r>
    </w:p>
    <w:p w14:paraId="63269369" w14:textId="77777777" w:rsidR="003E41BB" w:rsidRPr="00597FA6" w:rsidRDefault="003E41BB" w:rsidP="003E41BB">
      <w:pPr>
        <w:pStyle w:val="NormalHanging12a"/>
      </w:pPr>
      <w:r w:rsidRPr="00597FA6">
        <w:t>2.</w:t>
      </w:r>
      <w:r w:rsidRPr="00597FA6">
        <w:tab/>
        <w:t xml:space="preserve">observă eforturile administrației SUA de a pune capăt războiului de agresiune al Rusiei împotriva Ucrainei, dar consideră că ambivalența politicii SUA față de Ucraina este în detrimentul obiectivului de a obține o pace durabilă; insistă, prin urmare, ca UE și statele sale membre să dea dovadă de leadership în acest moment geopolitic crucial și să </w:t>
      </w:r>
      <w:r w:rsidRPr="00597FA6">
        <w:lastRenderedPageBreak/>
        <w:t>continue să colaboreze cu Statele Unite și cu partenerii care împărtășesc aceeași viziune în scopul de a se asigura că negocierile pentru o pace justă și durabilă pentru Ucraina se bazează pe principiile dreptului internațional, se desfășoară cu bună-credință și urmăresc încetarea definitivă a războiului de agresiune purtat de Rusia împotriva Ucrainei;</w:t>
      </w:r>
    </w:p>
    <w:p w14:paraId="59F20380" w14:textId="77777777" w:rsidR="003E41BB" w:rsidRPr="00597FA6" w:rsidRDefault="003E41BB" w:rsidP="003E41BB">
      <w:pPr>
        <w:pStyle w:val="NormalHanging12a"/>
      </w:pPr>
      <w:r w:rsidRPr="00597FA6">
        <w:t>3.</w:t>
      </w:r>
      <w:r w:rsidRPr="00597FA6">
        <w:tab/>
        <w:t>evidențiază că o strategie europeană pentru pace în Ucraina trebuie să se bazeze pe dreptul internațional, să consolideze securitatea europeană, să mențină și să restabilească suveranitatea și integritatea teritorială a Ucrainei și să fie acceptabilă pentru Ucraina și poporul său, precum și să constituie baza pentru alte negocieri diplomatice; reiterează faptul că pacea nu poate fi obținută cedând în fața agresorului, ci acordând sprijin de neclintit și susținut Ucrainei și descurajând în mod adecvat Rusia ca să nu mai repete agresiunile în viitor;</w:t>
      </w:r>
    </w:p>
    <w:p w14:paraId="347D35F8" w14:textId="77777777" w:rsidR="003E41BB" w:rsidRPr="00597FA6" w:rsidRDefault="003E41BB" w:rsidP="003E41BB">
      <w:pPr>
        <w:pStyle w:val="NormalHanging12a"/>
      </w:pPr>
      <w:r w:rsidRPr="00597FA6">
        <w:t>4.</w:t>
      </w:r>
      <w:r w:rsidRPr="00597FA6">
        <w:tab/>
        <w:t>consideră că, având în vedere antecedentele Rusiei de încălcări flagrante ale acordurilor anterioare obligatorii din punct de vedere juridic și ale angajamentelor de a respecta suveranitatea vecinilor săi și principiile fundamentale ale dreptului internațional, orice acord de pace durabilă va trebui să fie precedat de o încetare a focului și să fie susținut de măsuri eficace care să monitorizeze aplicarea angajamentelor și să descurajeze îndeplinirea cu întârziere a obligațiilor și trebuie să fie susținut de garanții de securitate solide din partea UE și SUA pentru Ucraina, care vor preveni și vor contracara imediat orice nouă agresiune;</w:t>
      </w:r>
    </w:p>
    <w:p w14:paraId="428C3739" w14:textId="77777777" w:rsidR="003E41BB" w:rsidRPr="00597FA6" w:rsidRDefault="003E41BB" w:rsidP="003E41BB">
      <w:pPr>
        <w:pStyle w:val="NormalHanging12a"/>
      </w:pPr>
      <w:r w:rsidRPr="00597FA6">
        <w:t>5.</w:t>
      </w:r>
      <w:r w:rsidRPr="00597FA6">
        <w:tab/>
        <w:t>reliefează că niciun acord de pace nu trebuie să limiteze capacitatea Ucrainei de a-și apăra suveranitatea, independența și integritatea teritorială și, în acest fel, să o facă vulnerabilă la atacuri viitoare; relevă că un astfel de acord trebuie să ofere Ucrainei garanții de securitate credibile, echivalente cu nivelul de protecție oferit de articolul 5 din Tratatul de la Washington și de articolul 42 alineatul (7) din Tratatul privind Uniunea Europeană, cu scopul de a evita repetarea Memorandumului de la Budapesta din 1994, și trebuie să reconfirme că Ucraina are libertatea de a-și alege alianțele politice și de securitate fără ca Rusia să aibă drept de veto;</w:t>
      </w:r>
    </w:p>
    <w:p w14:paraId="182F4E2A" w14:textId="77777777" w:rsidR="003E41BB" w:rsidRPr="00597FA6" w:rsidRDefault="003E41BB" w:rsidP="003E41BB">
      <w:pPr>
        <w:pStyle w:val="NormalHanging12a"/>
      </w:pPr>
      <w:r w:rsidRPr="00597FA6">
        <w:t>6.</w:t>
      </w:r>
      <w:r w:rsidRPr="00597FA6">
        <w:tab/>
        <w:t>accentuează că orice acord de pace trebuie să oblige Rusia să despăgubească pe deplin Ucraina pentru toate prejudiciile și daunele materiale și nemateriale pe care le-a provocat; subliniază că orice astfel de acord trebuie să garanteze tragerea la răspundere deplină, în temeiul dreptului internațional, pentru crima de agresiune și crimele de război comise de Rusia, aliații săi și forțele sale interpuse împotriva Ucrainei și a poporului ucrainean, în fața Curții Penale Internaționale și a Tribunalului special pentru crima de agresiune împotriva Ucrainei; remarcă, de asemenea, că trebuie să garanteze și returnarea tuturor prizonierilor de război, a deținuților civili și a copiilor ucraineni răpiți, precum și retragerea tuturor forțelor ruse de pe teritoriul Ucrainei recunoscut la nivel internațional;</w:t>
      </w:r>
    </w:p>
    <w:p w14:paraId="69D66D88" w14:textId="77777777" w:rsidR="003E41BB" w:rsidRPr="00597FA6" w:rsidRDefault="003E41BB" w:rsidP="003E41BB">
      <w:pPr>
        <w:pStyle w:val="NormalHanging12a"/>
      </w:pPr>
      <w:r w:rsidRPr="00597FA6">
        <w:t>7.</w:t>
      </w:r>
      <w:r w:rsidRPr="00597FA6">
        <w:tab/>
        <w:t>invită statele membre să aprobe și să implementeze, fără întârziere, un „împrumut pentru reparații” pentru Ucraina, solid din punct de vedere juridic și financiar, bazat pe activele rusești înghețate; relevă că soarta acestor active și condițiile în care ele sunt investite nu pot fi negociate fără UE;</w:t>
      </w:r>
    </w:p>
    <w:p w14:paraId="6234F729" w14:textId="77777777" w:rsidR="003E41BB" w:rsidRPr="00597FA6" w:rsidRDefault="003E41BB" w:rsidP="003E41BB">
      <w:pPr>
        <w:pStyle w:val="NormalHanging12a"/>
      </w:pPr>
      <w:r w:rsidRPr="00597FA6">
        <w:t>8.</w:t>
      </w:r>
      <w:r w:rsidRPr="00597FA6">
        <w:tab/>
        <w:t xml:space="preserve">reamintește poziția sa potrivit căreia teritoriul ucrainean ocupat temporar nu va fi recunoscut din punct de vedere juridic de UE și de statele sale membre ca teritoriu rus; subliniază, în plus, că, în cadrul garanțiilor internaționale ferme de securitate și pentru a </w:t>
      </w:r>
      <w:r w:rsidRPr="00597FA6">
        <w:lastRenderedPageBreak/>
        <w:t xml:space="preserve">preveni viitoarele încălcări ale suveranității și integrității teritoriale a Ucrainei, ar trebui desfășurată o misiune internațională solidă de menținere a păcii și de observare, sub mandatul Consiliului de Securitate al ONU de ambele părți ale liniei de contact; reiterează, având în vedere situația actuală volatilă a securității în Europa, că este important ca prezența militară a NATO și a SUA să fie menținută pe flancul estic ca o componentă esențială pentru garantarea stabilității regiunii; evidențiază că, dacă se va ajunge la o pace justă între Ucraina și Rusia, UE, statele sale membre, Statele Unite și partenerii care împărtășesc aceeași viziune vor avea un rol crucial în garantarea punerii sale în aplicare; </w:t>
      </w:r>
    </w:p>
    <w:p w14:paraId="24FACA4B" w14:textId="77777777" w:rsidR="003E41BB" w:rsidRPr="00597FA6" w:rsidRDefault="003E41BB" w:rsidP="003E41BB">
      <w:pPr>
        <w:pStyle w:val="NormalHanging12a"/>
      </w:pPr>
      <w:r w:rsidRPr="00597FA6">
        <w:t>9.</w:t>
      </w:r>
      <w:r w:rsidRPr="00597FA6">
        <w:tab/>
        <w:t>accentuează că orice acord cu Rusia ar trebui să includă un angajament din partea Rusiei de a înceta imediat războiul hibrid împotriva UE și a partenerilor săi, inclusiv împotriva Ucrainei;</w:t>
      </w:r>
    </w:p>
    <w:p w14:paraId="442F7663" w14:textId="77777777" w:rsidR="003E41BB" w:rsidRPr="00597FA6" w:rsidRDefault="003E41BB" w:rsidP="003E41BB">
      <w:pPr>
        <w:pStyle w:val="NormalHanging12a"/>
      </w:pPr>
      <w:r w:rsidRPr="00597FA6">
        <w:t>10.</w:t>
      </w:r>
      <w:r w:rsidRPr="00597FA6">
        <w:tab/>
        <w:t>insistă că nicio sancțiune nu va fi ridicată înainte de negocierea și punerea în aplicare a unui acord de pace; solicită UE să impună Rusiei sancțiuni suplimentare substanțiale, dacă aceasta refuză participe la negocieri de pace serioase;</w:t>
      </w:r>
    </w:p>
    <w:p w14:paraId="6BDD9751" w14:textId="77777777" w:rsidR="003E41BB" w:rsidRPr="00597FA6" w:rsidRDefault="003E41BB" w:rsidP="003E41BB">
      <w:pPr>
        <w:pStyle w:val="NormalHanging12a"/>
      </w:pPr>
      <w:r w:rsidRPr="00597FA6">
        <w:t>11.</w:t>
      </w:r>
      <w:r w:rsidRPr="00597FA6">
        <w:tab/>
        <w:t>își exprimă convingerea că negocierile reale, susținute de întreaga forță politică, militară și economică a comunității transatlantice și a partenerilor săi internaționali, pot stabili o pace cuprinzătoare, justă și durabilă pentru Ucraina, deschizând calea către o redresare economică și socială echitabilă și incluzivă;</w:t>
      </w:r>
    </w:p>
    <w:p w14:paraId="2F02F916" w14:textId="7411068A" w:rsidR="00FD1AA6" w:rsidRPr="00597FA6" w:rsidRDefault="003E41BB" w:rsidP="00FD1AA6">
      <w:pPr>
        <w:pStyle w:val="NormalHanging12a"/>
      </w:pPr>
      <w:r w:rsidRPr="00597FA6">
        <w:t>12.</w:t>
      </w:r>
      <w:r w:rsidRPr="00597FA6">
        <w:tab/>
        <w:t>încredințează Președintei sarcina de a transmite prezenta rezoluție Consiliului, Comisiei, Vicepreședintei Comisiei / Înaltei Reprezentante a Uniunii pentru afaceri externe și politica de securitate, guvernelor și parlamentelor statelor membre, Președintelui, Guvernului și Radei Supreme a Ucrainei, Secretarului General al Organizației Națiunilor Unite, Congresului Statelor Unite și autorităților ruse.</w:t>
      </w:r>
    </w:p>
    <w:p w14:paraId="6A226048" w14:textId="0FAB84BC" w:rsidR="00E365E1" w:rsidRPr="00597FA6" w:rsidRDefault="00E365E1" w:rsidP="001A5EFF"/>
    <w:sectPr w:rsidR="00E365E1" w:rsidRPr="00597FA6" w:rsidSect="00FD1A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4F6D" w14:textId="77777777" w:rsidR="001A5EFF" w:rsidRPr="00FD1AA6" w:rsidRDefault="001A5EFF">
      <w:r w:rsidRPr="00FD1AA6">
        <w:separator/>
      </w:r>
    </w:p>
  </w:endnote>
  <w:endnote w:type="continuationSeparator" w:id="0">
    <w:p w14:paraId="351C3516" w14:textId="77777777" w:rsidR="001A5EFF" w:rsidRPr="00FD1AA6" w:rsidRDefault="001A5EFF">
      <w:r w:rsidRPr="00FD1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F537" w14:textId="77777777" w:rsidR="00064002" w:rsidRPr="00FD1A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487C" w14:textId="77777777" w:rsidR="00064002" w:rsidRPr="00FD1A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1A3FD" w14:textId="77777777" w:rsidR="00064002" w:rsidRPr="00FD1A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AD289" w14:textId="77777777" w:rsidR="001A5EFF" w:rsidRPr="00FD1AA6" w:rsidRDefault="001A5EFF">
      <w:r w:rsidRPr="00FD1AA6">
        <w:separator/>
      </w:r>
    </w:p>
  </w:footnote>
  <w:footnote w:type="continuationSeparator" w:id="0">
    <w:p w14:paraId="100FDE78" w14:textId="77777777" w:rsidR="001A5EFF" w:rsidRPr="00FD1AA6" w:rsidRDefault="001A5EFF">
      <w:r w:rsidRPr="00FD1A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1CD7" w14:textId="77777777" w:rsidR="00064002" w:rsidRPr="00FD1A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07B3" w14:textId="77777777" w:rsidR="00064002" w:rsidRPr="00FD1A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7FA7" w14:textId="77777777" w:rsidR="00064002" w:rsidRPr="00FD1A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4642999">
    <w:abstractNumId w:val="9"/>
  </w:num>
  <w:num w:numId="2" w16cid:durableId="167447144">
    <w:abstractNumId w:val="9"/>
  </w:num>
  <w:num w:numId="3" w16cid:durableId="932738793">
    <w:abstractNumId w:val="7"/>
  </w:num>
  <w:num w:numId="4" w16cid:durableId="97023487">
    <w:abstractNumId w:val="7"/>
  </w:num>
  <w:num w:numId="5" w16cid:durableId="1146511233">
    <w:abstractNumId w:val="6"/>
  </w:num>
  <w:num w:numId="6" w16cid:durableId="2022118345">
    <w:abstractNumId w:val="6"/>
  </w:num>
  <w:num w:numId="7" w16cid:durableId="1558586157">
    <w:abstractNumId w:val="5"/>
  </w:num>
  <w:num w:numId="8" w16cid:durableId="1946688347">
    <w:abstractNumId w:val="5"/>
  </w:num>
  <w:num w:numId="9" w16cid:durableId="1772623362">
    <w:abstractNumId w:val="4"/>
  </w:num>
  <w:num w:numId="10" w16cid:durableId="1294822236">
    <w:abstractNumId w:val="4"/>
  </w:num>
  <w:num w:numId="11" w16cid:durableId="1026832761">
    <w:abstractNumId w:val="8"/>
  </w:num>
  <w:num w:numId="12" w16cid:durableId="633947390">
    <w:abstractNumId w:val="8"/>
  </w:num>
  <w:num w:numId="13" w16cid:durableId="268784420">
    <w:abstractNumId w:val="3"/>
  </w:num>
  <w:num w:numId="14" w16cid:durableId="547763910">
    <w:abstractNumId w:val="3"/>
  </w:num>
  <w:num w:numId="15" w16cid:durableId="1050499084">
    <w:abstractNumId w:val="2"/>
  </w:num>
  <w:num w:numId="16" w16cid:durableId="116457994">
    <w:abstractNumId w:val="2"/>
  </w:num>
  <w:num w:numId="17" w16cid:durableId="1326587181">
    <w:abstractNumId w:val="1"/>
  </w:num>
  <w:num w:numId="18" w16cid:durableId="1646201872">
    <w:abstractNumId w:val="1"/>
  </w:num>
  <w:num w:numId="19" w16cid:durableId="634071085">
    <w:abstractNumId w:val="0"/>
  </w:num>
  <w:num w:numId="20" w16cid:durableId="1433012664">
    <w:abstractNumId w:val="0"/>
  </w:num>
  <w:num w:numId="21" w16cid:durableId="503131862">
    <w:abstractNumId w:val="9"/>
  </w:num>
  <w:num w:numId="22" w16cid:durableId="11227525">
    <w:abstractNumId w:val="7"/>
  </w:num>
  <w:num w:numId="23" w16cid:durableId="2073388292">
    <w:abstractNumId w:val="6"/>
  </w:num>
  <w:num w:numId="24" w16cid:durableId="1788549945">
    <w:abstractNumId w:val="5"/>
  </w:num>
  <w:num w:numId="25" w16cid:durableId="573272537">
    <w:abstractNumId w:val="4"/>
  </w:num>
  <w:num w:numId="26" w16cid:durableId="2076007261">
    <w:abstractNumId w:val="8"/>
  </w:num>
  <w:num w:numId="27" w16cid:durableId="685596376">
    <w:abstractNumId w:val="3"/>
  </w:num>
  <w:num w:numId="28" w16cid:durableId="1890215576">
    <w:abstractNumId w:val="2"/>
  </w:num>
  <w:num w:numId="29" w16cid:durableId="23480518">
    <w:abstractNumId w:val="1"/>
  </w:num>
  <w:num w:numId="30" w16cid:durableId="948928409">
    <w:abstractNumId w:val="0"/>
  </w:num>
  <w:num w:numId="31" w16cid:durableId="1519808820">
    <w:abstractNumId w:val="9"/>
  </w:num>
  <w:num w:numId="32" w16cid:durableId="1416901158">
    <w:abstractNumId w:val="7"/>
  </w:num>
  <w:num w:numId="33" w16cid:durableId="1508060942">
    <w:abstractNumId w:val="6"/>
  </w:num>
  <w:num w:numId="34" w16cid:durableId="1955744810">
    <w:abstractNumId w:val="5"/>
  </w:num>
  <w:num w:numId="35" w16cid:durableId="1366827060">
    <w:abstractNumId w:val="4"/>
  </w:num>
  <w:num w:numId="36" w16cid:durableId="81951882">
    <w:abstractNumId w:val="8"/>
  </w:num>
  <w:num w:numId="37" w16cid:durableId="888103058">
    <w:abstractNumId w:val="3"/>
  </w:num>
  <w:num w:numId="38" w16cid:durableId="599947468">
    <w:abstractNumId w:val="2"/>
  </w:num>
  <w:num w:numId="39" w16cid:durableId="1213351870">
    <w:abstractNumId w:val="1"/>
  </w:num>
  <w:num w:numId="40" w16cid:durableId="546915145">
    <w:abstractNumId w:val="0"/>
  </w:num>
  <w:num w:numId="41" w16cid:durableId="1781103566">
    <w:abstractNumId w:val="10"/>
  </w:num>
  <w:num w:numId="42" w16cid:durableId="695228438">
    <w:abstractNumId w:val="10"/>
  </w:num>
  <w:num w:numId="43" w16cid:durableId="2026515614">
    <w:abstractNumId w:val="10"/>
  </w:num>
  <w:num w:numId="44" w16cid:durableId="217861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RO"/>
    <w:docVar w:name="dvnumam" w:val="0"/>
    <w:docVar w:name="dvpe" w:val="779.019"/>
    <w:docVar w:name="dvtitre" w:val="Rezoluția Parlamentului European din 27 noiembrie 2025 referitoare la poziția UE cu privire la planul propus și angajamentul UE față de o pace justă și durabilă pentru Ucraina(2025/3001(RSP))"/>
  </w:docVars>
  <w:rsids>
    <w:rsidRoot w:val="001A5EFF"/>
    <w:rsid w:val="00002272"/>
    <w:rsid w:val="00064002"/>
    <w:rsid w:val="000677B9"/>
    <w:rsid w:val="000831BA"/>
    <w:rsid w:val="000A42CC"/>
    <w:rsid w:val="000E7DD9"/>
    <w:rsid w:val="0010095E"/>
    <w:rsid w:val="00125B37"/>
    <w:rsid w:val="00187494"/>
    <w:rsid w:val="001A5EFF"/>
    <w:rsid w:val="001F32AE"/>
    <w:rsid w:val="002767FF"/>
    <w:rsid w:val="002B18FE"/>
    <w:rsid w:val="002B5493"/>
    <w:rsid w:val="00343214"/>
    <w:rsid w:val="00361C00"/>
    <w:rsid w:val="00395FA1"/>
    <w:rsid w:val="003E15D4"/>
    <w:rsid w:val="003E41BB"/>
    <w:rsid w:val="0041083C"/>
    <w:rsid w:val="00411CCE"/>
    <w:rsid w:val="0041666E"/>
    <w:rsid w:val="00421060"/>
    <w:rsid w:val="00471C19"/>
    <w:rsid w:val="004867E3"/>
    <w:rsid w:val="00494A28"/>
    <w:rsid w:val="004C0004"/>
    <w:rsid w:val="004C5D52"/>
    <w:rsid w:val="0050519A"/>
    <w:rsid w:val="005072A1"/>
    <w:rsid w:val="00514517"/>
    <w:rsid w:val="00545827"/>
    <w:rsid w:val="00560270"/>
    <w:rsid w:val="00597FA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9A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A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9E3AA"/>
  <w15:chartTrackingRefBased/>
  <w15:docId w15:val="{F8526F13-3CE1-4462-B595-D6667DEB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E41BB"/>
    <w:pPr>
      <w:spacing w:after="240"/>
      <w:ind w:left="567" w:hanging="567"/>
    </w:pPr>
  </w:style>
  <w:style w:type="paragraph" w:customStyle="1" w:styleId="EPComma">
    <w:name w:val="EPComma"/>
    <w:basedOn w:val="Normal"/>
    <w:link w:val="EPCommaChar"/>
    <w:rsid w:val="003E41BB"/>
    <w:pPr>
      <w:spacing w:before="480" w:after="240"/>
    </w:pPr>
  </w:style>
  <w:style w:type="character" w:customStyle="1" w:styleId="EPCommaChar">
    <w:name w:val="EPComma Char"/>
    <w:basedOn w:val="DefaultParagraphFont"/>
    <w:link w:val="EPComma"/>
    <w:rsid w:val="003E41B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1159</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2025-11-27T13:04:00Z</dcterms:created>
  <dcterms:modified xsi:type="dcterms:W3CDTF">2025-11-27T13:04:00Z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B10-0545/2025</vt:lpwstr>
  </property>
  <property fmtid="{D5CDD505-2E9C-101B-9397-08002B2CF9AE}" pid="4" name="&lt;Type&gt;">
    <vt:lpwstr>RR</vt:lpwstr>
  </property>
</Properties>
</file>