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55AE" w14:paraId="0C5AE5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E64543" w14:textId="4904566C" w:rsidR="00751A4A" w:rsidRPr="000955AE" w:rsidRDefault="00997287" w:rsidP="0010095E">
            <w:pPr>
              <w:pStyle w:val="EPName"/>
            </w:pPr>
            <w:r w:rsidRPr="000955AE">
              <w:t>Европейски</w:t>
            </w:r>
            <w:r w:rsidR="00344E8A" w:rsidRPr="000955AE">
              <w:t xml:space="preserve"> парламент</w:t>
            </w:r>
          </w:p>
          <w:p w14:paraId="1FFC0CB5" w14:textId="5F70143B" w:rsidR="00751A4A" w:rsidRPr="000955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55AE">
              <w:t>2024</w:t>
            </w:r>
            <w:r w:rsidR="00997287">
              <w:t> – </w:t>
            </w:r>
            <w:r w:rsidR="00817416" w:rsidRPr="000955AE">
              <w:t>202</w:t>
            </w:r>
            <w:r w:rsidRPr="000955AE">
              <w:t>9</w:t>
            </w:r>
          </w:p>
        </w:tc>
        <w:tc>
          <w:tcPr>
            <w:tcW w:w="2268" w:type="dxa"/>
            <w:shd w:val="clear" w:color="auto" w:fill="auto"/>
          </w:tcPr>
          <w:p w14:paraId="23804EC7" w14:textId="77777777" w:rsidR="00751A4A" w:rsidRPr="000955AE" w:rsidRDefault="00187494" w:rsidP="0010095E">
            <w:pPr>
              <w:pStyle w:val="EPLogo"/>
            </w:pPr>
            <w:r w:rsidRPr="000955AE">
              <w:rPr>
                <w:noProof/>
                <w:lang w:eastAsia="ja-JP"/>
              </w:rPr>
              <w:drawing>
                <wp:inline distT="0" distB="0" distL="0" distR="0" wp14:anchorId="3773184E" wp14:editId="55783B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9552C" w14:textId="77777777" w:rsidR="00D058B8" w:rsidRPr="000955AE" w:rsidRDefault="00D058B8" w:rsidP="004C5D52">
      <w:pPr>
        <w:pStyle w:val="LineTop"/>
      </w:pPr>
    </w:p>
    <w:p w14:paraId="4AB5251E" w14:textId="77777777" w:rsidR="00680577" w:rsidRPr="000955AE" w:rsidRDefault="00344E8A" w:rsidP="00680577">
      <w:pPr>
        <w:pStyle w:val="EPBodyTA1"/>
      </w:pPr>
      <w:r w:rsidRPr="000955AE">
        <w:t>ПРИЕТИ ТЕКСТОВЕ</w:t>
      </w:r>
    </w:p>
    <w:p w14:paraId="225DC937" w14:textId="77777777" w:rsidR="00D058B8" w:rsidRPr="000955AE" w:rsidRDefault="00D058B8" w:rsidP="00D058B8">
      <w:pPr>
        <w:pStyle w:val="LineBottom"/>
      </w:pPr>
    </w:p>
    <w:p w14:paraId="02FD0A3E" w14:textId="43A3FBFA" w:rsidR="00344E8A" w:rsidRPr="000955AE" w:rsidRDefault="00344E8A" w:rsidP="00344E8A">
      <w:pPr>
        <w:pStyle w:val="ATHeading1"/>
      </w:pPr>
      <w:bookmarkStart w:id="0" w:name="TANumber"/>
      <w:r w:rsidRPr="000955AE">
        <w:t>P10_TA(2025)0</w:t>
      </w:r>
      <w:r w:rsidR="00F3079A" w:rsidRPr="006043EE">
        <w:rPr>
          <w:lang w:val="ru-RU"/>
        </w:rPr>
        <w:t>314</w:t>
      </w:r>
      <w:bookmarkEnd w:id="0"/>
    </w:p>
    <w:p w14:paraId="407E9609" w14:textId="4A7C014E" w:rsidR="00344E8A" w:rsidRPr="000955AE" w:rsidRDefault="004E7D22" w:rsidP="00344E8A">
      <w:pPr>
        <w:pStyle w:val="ATHeading2"/>
      </w:pPr>
      <w:r>
        <w:t>Ф</w:t>
      </w:r>
      <w:r w:rsidR="00387C5C" w:rsidRPr="00387C5C">
        <w:t>инансиране на годишния план за действие за 2025 г. в полза на Танзания</w:t>
      </w:r>
    </w:p>
    <w:p w14:paraId="534EA2E0" w14:textId="77777777" w:rsidR="00344E8A" w:rsidRPr="000955AE" w:rsidRDefault="00344E8A" w:rsidP="00344E8A">
      <w:pPr>
        <w:rPr>
          <w:i/>
          <w:vanish/>
        </w:rPr>
      </w:pPr>
      <w:r w:rsidRPr="000955AE">
        <w:rPr>
          <w:i/>
        </w:rPr>
        <w:fldChar w:fldCharType="begin"/>
      </w:r>
      <w:r w:rsidRPr="000955AE">
        <w:rPr>
          <w:i/>
        </w:rPr>
        <w:instrText xml:space="preserve"> TC"(</w:instrText>
      </w:r>
      <w:bookmarkStart w:id="1" w:name="DocNumber"/>
      <w:r w:rsidRPr="000955AE">
        <w:rPr>
          <w:i/>
        </w:rPr>
        <w:instrText>B10-0505/2025</w:instrText>
      </w:r>
      <w:bookmarkEnd w:id="1"/>
      <w:r w:rsidRPr="000955AE">
        <w:rPr>
          <w:i/>
        </w:rPr>
        <w:instrText xml:space="preserve">)"\l3 \n&gt; \* MERGEFORMAT </w:instrText>
      </w:r>
      <w:r w:rsidRPr="000955AE">
        <w:rPr>
          <w:i/>
        </w:rPr>
        <w:fldChar w:fldCharType="end"/>
      </w:r>
    </w:p>
    <w:p w14:paraId="0ACB406C" w14:textId="77777777" w:rsidR="00344E8A" w:rsidRPr="000955AE" w:rsidRDefault="00344E8A" w:rsidP="00344E8A">
      <w:pPr>
        <w:rPr>
          <w:vanish/>
        </w:rPr>
      </w:pPr>
      <w:bookmarkStart w:id="2" w:name="PE"/>
      <w:r w:rsidRPr="000955AE">
        <w:rPr>
          <w:vanish/>
        </w:rPr>
        <w:t>PE779.716</w:t>
      </w:r>
      <w:bookmarkEnd w:id="2"/>
    </w:p>
    <w:p w14:paraId="06F6070F" w14:textId="124ADD10" w:rsidR="00344E8A" w:rsidRPr="000955AE" w:rsidRDefault="00344E8A" w:rsidP="00997287">
      <w:pPr>
        <w:pStyle w:val="ATHeading3"/>
      </w:pPr>
      <w:bookmarkStart w:id="3" w:name="Sujet"/>
      <w:r w:rsidRPr="000955AE">
        <w:t xml:space="preserve">Резолюция на Европейския парламент от </w:t>
      </w:r>
      <w:r w:rsidR="00997287">
        <w:t>27 ноември</w:t>
      </w:r>
      <w:r w:rsidR="00997287" w:rsidRPr="000955AE">
        <w:t xml:space="preserve"> </w:t>
      </w:r>
      <w:r w:rsidRPr="000955AE">
        <w:t>2025 г. относно проекта на решение за изпълнение на Комисията във връзка с финансирането на годишния план за действие в полза на Обединена република Танзания за 2025 г.</w:t>
      </w:r>
      <w:bookmarkEnd w:id="3"/>
      <w:r w:rsidRPr="000955AE">
        <w:t xml:space="preserve"> </w:t>
      </w:r>
      <w:bookmarkStart w:id="4" w:name="References"/>
      <w:r w:rsidRPr="000955AE">
        <w:t>(D110180/02 – 2025/2979(RSP))</w:t>
      </w:r>
      <w:bookmarkEnd w:id="4"/>
    </w:p>
    <w:p w14:paraId="53AEA16E" w14:textId="77777777" w:rsidR="000A5F2A" w:rsidRPr="000955AE" w:rsidRDefault="000A5F2A" w:rsidP="000A5F2A">
      <w:pPr>
        <w:pStyle w:val="EPComma"/>
      </w:pPr>
      <w:bookmarkStart w:id="5" w:name="TextBodyBegin"/>
      <w:bookmarkEnd w:id="5"/>
      <w:r w:rsidRPr="000955AE">
        <w:rPr>
          <w:i/>
          <w:iCs/>
        </w:rPr>
        <w:t>Европейският парламент</w:t>
      </w:r>
      <w:r w:rsidRPr="000955AE">
        <w:t>,</w:t>
      </w:r>
    </w:p>
    <w:p w14:paraId="6D73D8CB" w14:textId="77777777" w:rsidR="000A5F2A" w:rsidRPr="000955AE" w:rsidRDefault="000A5F2A" w:rsidP="000A5F2A">
      <w:pPr>
        <w:pStyle w:val="NormalHanging12a"/>
      </w:pPr>
      <w:r w:rsidRPr="000955AE">
        <w:t>–</w:t>
      </w:r>
      <w:r w:rsidRPr="000955AE">
        <w:tab/>
        <w:t>като взе предвид проекта на решение за изпълнение на Комисията във връзка с финансирането на годишния план за действие в полза на Обединена република Танзания за 2025 г. (D110180/02),</w:t>
      </w:r>
    </w:p>
    <w:p w14:paraId="1050C9CD" w14:textId="67CC929F" w:rsidR="000A5F2A" w:rsidRDefault="000A5F2A" w:rsidP="000A5F2A">
      <w:pPr>
        <w:pStyle w:val="NormalHanging12a"/>
      </w:pPr>
      <w:r w:rsidRPr="000955AE">
        <w:t>–</w:t>
      </w:r>
      <w:r w:rsidRPr="000955AE">
        <w:tab/>
        <w:t xml:space="preserve">като взе предвид Регламент </w:t>
      </w:r>
      <w:r w:rsidR="004E7D22">
        <w:t xml:space="preserve">(ЕС) </w:t>
      </w:r>
      <w:r w:rsidRPr="000955AE">
        <w:t>2021/947 на Европейския парламент и на Съвета от 9 юни 2021 г. за създаване на Инструмента за съседство, сътрудничество за развитие и международно сътрудничество – Глобална Европа, за изменение и отмяна на Решение № 466/2014/ЕС на Европейския парламент и на Съвета и за отмяна на Регламент (ЕС) 2017/1601 на Европейския парламент и на Съвета и на Регламент (ЕО, Евратом) № 480/2009 на Съвета</w:t>
      </w:r>
      <w:r w:rsidR="004E7D22">
        <w:rPr>
          <w:rStyle w:val="FootnoteReference"/>
        </w:rPr>
        <w:footnoteReference w:id="1"/>
      </w:r>
      <w:r w:rsidRPr="000955AE">
        <w:t xml:space="preserve"> (Регламента за ИССРМС – Глобална Европа),</w:t>
      </w:r>
      <w:r w:rsidR="004E7D22">
        <w:t xml:space="preserve"> и по-специално член 25 от него,</w:t>
      </w:r>
    </w:p>
    <w:p w14:paraId="3EBA68EF" w14:textId="6A63239A" w:rsidR="004E7D22" w:rsidRDefault="004E7D22" w:rsidP="000A5F2A">
      <w:pPr>
        <w:pStyle w:val="NormalHanging12a"/>
      </w:pPr>
      <w:r>
        <w:t>–</w:t>
      </w:r>
      <w:r>
        <w:tab/>
      </w:r>
      <w:r w:rsidRPr="00296A0A">
        <w:t xml:space="preserve">като взе предвид становището, представено на </w:t>
      </w:r>
      <w:r>
        <w:t>22</w:t>
      </w:r>
      <w:r w:rsidRPr="00296A0A">
        <w:t> </w:t>
      </w:r>
      <w:r>
        <w:t>окто</w:t>
      </w:r>
      <w:r w:rsidRPr="00296A0A">
        <w:t>мври 202</w:t>
      </w:r>
      <w:r>
        <w:t>5</w:t>
      </w:r>
      <w:r w:rsidRPr="00296A0A">
        <w:t> г. от комитета съгласно член </w:t>
      </w:r>
      <w:r>
        <w:t xml:space="preserve">45 от </w:t>
      </w:r>
      <w:r w:rsidRPr="000955AE">
        <w:t xml:space="preserve">Регламент </w:t>
      </w:r>
      <w:r>
        <w:t xml:space="preserve">(ЕС) </w:t>
      </w:r>
      <w:r w:rsidRPr="000955AE">
        <w:t>2021/947</w:t>
      </w:r>
      <w:r>
        <w:t>,</w:t>
      </w:r>
    </w:p>
    <w:p w14:paraId="1859CA5E" w14:textId="2E21BD4C" w:rsidR="004E7D22" w:rsidRPr="000955AE" w:rsidRDefault="004E7D22" w:rsidP="00F3079A">
      <w:pPr>
        <w:spacing w:after="240"/>
        <w:ind w:left="567" w:hanging="567"/>
      </w:pPr>
      <w:r>
        <w:t>–</w:t>
      </w:r>
      <w:r>
        <w:tab/>
        <w:t xml:space="preserve">като взе предвид член 11 от </w:t>
      </w:r>
      <w:r w:rsidRPr="004E7D22">
        <w:t>Регламент (ЕС) № 182/2011 на Европейския парламент и на Съвета от 16 февруари 2011</w:t>
      </w:r>
      <w:r>
        <w:t> </w:t>
      </w:r>
      <w:r w:rsidRPr="004E7D22">
        <w:t>г</w:t>
      </w:r>
      <w:r>
        <w:t>.</w:t>
      </w:r>
      <w:r w:rsidRPr="004E7D22">
        <w:t xml:space="preserve"> за установяване на общите правила и принципи относно реда и условията за контрол от страна на държавите</w:t>
      </w:r>
      <w:r w:rsidR="007610BF" w:rsidRPr="00F3079A">
        <w:rPr>
          <w:lang w:val="ru-RU"/>
        </w:rPr>
        <w:t xml:space="preserve"> </w:t>
      </w:r>
      <w:r w:rsidRPr="004E7D22">
        <w:t>членки върху упражняването на изпълнителните правомощия от страна на Комисията</w:t>
      </w:r>
      <w:r>
        <w:rPr>
          <w:rStyle w:val="FootnoteReference"/>
        </w:rPr>
        <w:footnoteReference w:id="2"/>
      </w:r>
      <w:r>
        <w:t>,</w:t>
      </w:r>
    </w:p>
    <w:p w14:paraId="58F65191" w14:textId="77777777" w:rsidR="000A5F2A" w:rsidRPr="000955AE" w:rsidRDefault="000A5F2A" w:rsidP="000A5F2A">
      <w:pPr>
        <w:pStyle w:val="NormalHanging12a"/>
      </w:pPr>
      <w:r w:rsidRPr="000955AE">
        <w:t>–</w:t>
      </w:r>
      <w:r w:rsidRPr="000955AE">
        <w:tab/>
        <w:t xml:space="preserve">като взе предвид резолюцията на Европейския парламент от 8 май 2025 г. относно задържането и опасността от екзекуция на </w:t>
      </w:r>
      <w:proofErr w:type="spellStart"/>
      <w:r w:rsidRPr="000955AE">
        <w:t>Тунду</w:t>
      </w:r>
      <w:proofErr w:type="spellEnd"/>
      <w:r w:rsidRPr="000955AE">
        <w:t xml:space="preserve"> </w:t>
      </w:r>
      <w:proofErr w:type="spellStart"/>
      <w:r w:rsidRPr="000955AE">
        <w:t>Лису</w:t>
      </w:r>
      <w:proofErr w:type="spellEnd"/>
      <w:r w:rsidRPr="000955AE">
        <w:t>, председател на „</w:t>
      </w:r>
      <w:proofErr w:type="spellStart"/>
      <w:r w:rsidRPr="000955AE">
        <w:t>Чадема</w:t>
      </w:r>
      <w:proofErr w:type="spellEnd"/>
      <w:r w:rsidRPr="000955AE">
        <w:t>“, основната опозиционна партия в Танзания,</w:t>
      </w:r>
    </w:p>
    <w:p w14:paraId="7CA4045C" w14:textId="77777777" w:rsidR="000A5F2A" w:rsidRDefault="000A5F2A" w:rsidP="000A5F2A">
      <w:pPr>
        <w:pStyle w:val="NormalHanging12a"/>
      </w:pPr>
      <w:r w:rsidRPr="000955AE">
        <w:t>–</w:t>
      </w:r>
      <w:r w:rsidRPr="000955AE">
        <w:tab/>
        <w:t>като взе предвид член 115, параграфи 2 и 3 от своя Правилник за дейността,</w:t>
      </w:r>
    </w:p>
    <w:p w14:paraId="1CB8534E" w14:textId="21034141" w:rsidR="004E7D22" w:rsidRPr="000955AE" w:rsidRDefault="004E7D22" w:rsidP="000A5F2A">
      <w:pPr>
        <w:pStyle w:val="NormalHanging12a"/>
      </w:pPr>
      <w:r>
        <w:t>–</w:t>
      </w:r>
      <w:r>
        <w:tab/>
      </w:r>
      <w:r w:rsidRPr="004E7D22">
        <w:t xml:space="preserve">като взе предвид съвместните разисквания на комисията по външни работи и на </w:t>
      </w:r>
      <w:r w:rsidRPr="004E7D22">
        <w:lastRenderedPageBreak/>
        <w:t>комисията по развитие в съответствие с член 59 от Правилника за дейността,</w:t>
      </w:r>
    </w:p>
    <w:p w14:paraId="3B4831B6" w14:textId="77777777" w:rsidR="000A5F2A" w:rsidRPr="000955AE" w:rsidRDefault="000A5F2A" w:rsidP="000A5F2A">
      <w:pPr>
        <w:pStyle w:val="NormalHanging12a"/>
      </w:pPr>
      <w:r w:rsidRPr="000955AE">
        <w:t>–</w:t>
      </w:r>
      <w:r w:rsidRPr="000955AE">
        <w:tab/>
        <w:t>като взе предвид предложението за резолюция на комисията по външни работи и комисията по развитие,</w:t>
      </w:r>
    </w:p>
    <w:p w14:paraId="5BA7E95C" w14:textId="2DA7D67B" w:rsidR="000A5F2A" w:rsidRPr="000955AE" w:rsidRDefault="000A5F2A" w:rsidP="000A5F2A">
      <w:pPr>
        <w:pStyle w:val="NormalHanging12a"/>
      </w:pPr>
      <w:r w:rsidRPr="000955AE">
        <w:t>А.</w:t>
      </w:r>
      <w:r w:rsidRPr="000955AE">
        <w:tab/>
        <w:t xml:space="preserve">като има предвид, че на 22 октомври </w:t>
      </w:r>
      <w:r w:rsidR="000146D8">
        <w:t xml:space="preserve">2025 г. </w:t>
      </w:r>
      <w:r w:rsidR="004E7D22" w:rsidRPr="004E7D22">
        <w:t>проект</w:t>
      </w:r>
      <w:r w:rsidR="004E7D22">
        <w:t>ът</w:t>
      </w:r>
      <w:r w:rsidR="004E7D22" w:rsidRPr="004E7D22">
        <w:t xml:space="preserve"> на решение за изпълнение на Комисията </w:t>
      </w:r>
      <w:r w:rsidRPr="000955AE">
        <w:t>беше представен на Комитета по Инструмента за съседство, сътрудничество за развитие и международно сътрудничество;</w:t>
      </w:r>
    </w:p>
    <w:p w14:paraId="53B04AE2" w14:textId="1ADBF105" w:rsidR="000A5F2A" w:rsidRPr="000955AE" w:rsidRDefault="000A5F2A" w:rsidP="000A5F2A">
      <w:pPr>
        <w:pStyle w:val="NormalHanging12a"/>
      </w:pPr>
      <w:r w:rsidRPr="000955AE">
        <w:t>Б.</w:t>
      </w:r>
      <w:r w:rsidRPr="000955AE">
        <w:tab/>
        <w:t xml:space="preserve">като има предвид, че </w:t>
      </w:r>
      <w:r w:rsidR="004E7D22" w:rsidRPr="004E7D22">
        <w:t>проект</w:t>
      </w:r>
      <w:r w:rsidR="004E7D22">
        <w:t>ът</w:t>
      </w:r>
      <w:r w:rsidR="004E7D22" w:rsidRPr="004E7D22">
        <w:t xml:space="preserve"> на решение за изпълнение на Комисията </w:t>
      </w:r>
      <w:r w:rsidRPr="000955AE">
        <w:t>демонстрира грешен подход на Комисията, който не отразява изцяло проблемите с демокрацията и правата на човека в Танзания през последните години, особено след манипулираните избори през октомври 2025 г., когато правителството смаза демонстрациите, причинявайки смъртта на над 400 души, а стотици лица бяха обвинени в държавна измяна;</w:t>
      </w:r>
    </w:p>
    <w:p w14:paraId="2D359F7D" w14:textId="77777777" w:rsidR="000A5F2A" w:rsidRPr="000955AE" w:rsidRDefault="000A5F2A" w:rsidP="000A5F2A">
      <w:pPr>
        <w:pStyle w:val="NormalHanging12a"/>
      </w:pPr>
      <w:r w:rsidRPr="000955AE">
        <w:t>В.</w:t>
      </w:r>
      <w:r w:rsidRPr="000955AE">
        <w:tab/>
        <w:t>като има предвид, че мисията на Африканския съюз за наблюдение на изборите остро разкритикува провеждането на президентските избори в Танзания, при които действащият президент беше избран привидно с 98% от подадените гласове; като има предвид, че за разлика от изборите през 2015 г., правителството на Танзания не покани мисия на Европейския съюз за наблюдение на изборите;</w:t>
      </w:r>
    </w:p>
    <w:p w14:paraId="7D343AA6" w14:textId="77777777" w:rsidR="000A5F2A" w:rsidRPr="000955AE" w:rsidRDefault="000A5F2A" w:rsidP="000A5F2A">
      <w:pPr>
        <w:pStyle w:val="NormalHanging12a"/>
      </w:pPr>
      <w:r w:rsidRPr="000955AE">
        <w:t>Г.</w:t>
      </w:r>
      <w:r w:rsidRPr="000955AE">
        <w:tab/>
        <w:t>като има предвид, че върховният представител на Съюза по въпросите на външните работи и политиката на сигурност/заместник-председател на Комисията Кая Калас изрази от името на Европейския съюз сериозна загриженост относно насилието след изборите в Танзания и отбеляза, че „липсата на равнопоставеност в периода преди изборите е очевидна поради твърденията за отвличания и изчезвания на лица, както и за насилие, ограничаващо гражданското и демократичното пространство“;</w:t>
      </w:r>
    </w:p>
    <w:p w14:paraId="57BAF401" w14:textId="77777777" w:rsidR="000A5F2A" w:rsidRPr="000955AE" w:rsidRDefault="000A5F2A" w:rsidP="000A5F2A">
      <w:pPr>
        <w:pStyle w:val="NormalHanging12a"/>
      </w:pPr>
      <w:r w:rsidRPr="000955AE">
        <w:t>Д.</w:t>
      </w:r>
      <w:r w:rsidRPr="000955AE">
        <w:tab/>
        <w:t xml:space="preserve">като има предвид, че </w:t>
      </w:r>
      <w:proofErr w:type="spellStart"/>
      <w:r w:rsidRPr="000955AE">
        <w:t>Тунду</w:t>
      </w:r>
      <w:proofErr w:type="spellEnd"/>
      <w:r w:rsidRPr="000955AE">
        <w:t xml:space="preserve"> </w:t>
      </w:r>
      <w:proofErr w:type="spellStart"/>
      <w:r w:rsidRPr="000955AE">
        <w:t>Лису</w:t>
      </w:r>
      <w:proofErr w:type="spellEnd"/>
      <w:r w:rsidRPr="000955AE">
        <w:t>, лидерът на основната опозиционна партия в Танзания „</w:t>
      </w:r>
      <w:proofErr w:type="spellStart"/>
      <w:r w:rsidRPr="000955AE">
        <w:t>Чадема</w:t>
      </w:r>
      <w:proofErr w:type="spellEnd"/>
      <w:r w:rsidRPr="000955AE">
        <w:t xml:space="preserve">“, беше арестуван на 9 април 2025 г. и след това беше обвинен в държавна измяна, както и за извършването на още три престъпления, свързани с публикуването на невярна информация съгласно законодателството в областта на киберпрестъпността; като има предвид, че държавната измяна в Танзания може да доведе до смъртна присъда; като има предвид, че ЕС категорично се противопоставя на смъртното наказание при всякакви обстоятелства; като има предвид, че скоро след задържането на г-н </w:t>
      </w:r>
      <w:proofErr w:type="spellStart"/>
      <w:r w:rsidRPr="000955AE">
        <w:t>Лису</w:t>
      </w:r>
      <w:proofErr w:type="spellEnd"/>
      <w:r w:rsidRPr="000955AE">
        <w:t xml:space="preserve"> партията „</w:t>
      </w:r>
      <w:proofErr w:type="spellStart"/>
      <w:r w:rsidRPr="000955AE">
        <w:t>Чадема</w:t>
      </w:r>
      <w:proofErr w:type="spellEnd"/>
      <w:r w:rsidRPr="000955AE">
        <w:t>“ не беше допусната до президентските и парламентарните избори през октомври 2025 г. поради отказа на партията да подпише изборния кодекс за поведение, а кандидатът на втората по големина опозиционна партия „Алианс за промяна и прозрачност“ (Акт-</w:t>
      </w:r>
      <w:proofErr w:type="spellStart"/>
      <w:r w:rsidRPr="000955AE">
        <w:t>Вазалендо</w:t>
      </w:r>
      <w:proofErr w:type="spellEnd"/>
      <w:r w:rsidRPr="000955AE">
        <w:t xml:space="preserve">) </w:t>
      </w:r>
      <w:proofErr w:type="spellStart"/>
      <w:r w:rsidRPr="000955AE">
        <w:t>Лухага</w:t>
      </w:r>
      <w:proofErr w:type="spellEnd"/>
      <w:r w:rsidRPr="000955AE">
        <w:t xml:space="preserve"> </w:t>
      </w:r>
      <w:proofErr w:type="spellStart"/>
      <w:r w:rsidRPr="000955AE">
        <w:t>Мпина</w:t>
      </w:r>
      <w:proofErr w:type="spellEnd"/>
      <w:r w:rsidRPr="000955AE">
        <w:t xml:space="preserve"> също не беше допуснат да се кандидатира за изборите;</w:t>
      </w:r>
    </w:p>
    <w:p w14:paraId="3A2FB463" w14:textId="37FE1049" w:rsidR="000A5F2A" w:rsidRPr="000955AE" w:rsidRDefault="000A5F2A" w:rsidP="000A5F2A">
      <w:pPr>
        <w:pStyle w:val="NormalHanging12a"/>
      </w:pPr>
      <w:r w:rsidRPr="000955AE">
        <w:t>Е.</w:t>
      </w:r>
      <w:r w:rsidRPr="000955AE">
        <w:tab/>
        <w:t>като има предвид, че правителството на Танзания не е изпълнило нито едно от исканията, отправени от Европейския парламент в неговата резолюция от 8 май</w:t>
      </w:r>
      <w:r w:rsidR="004E7D22">
        <w:t xml:space="preserve"> 2025 г.</w:t>
      </w:r>
      <w:r w:rsidRPr="000955AE">
        <w:t xml:space="preserve">, включително, наред с другото, призива за незабавно и безусловно освобождаване на г-н </w:t>
      </w:r>
      <w:proofErr w:type="spellStart"/>
      <w:r w:rsidRPr="000955AE">
        <w:t>Лису</w:t>
      </w:r>
      <w:proofErr w:type="spellEnd"/>
      <w:r w:rsidRPr="000955AE">
        <w:t>, за провеждане на съдебна реформа, за подобряване на положението с правата на човека и за предлагане на изборна реформа;</w:t>
      </w:r>
    </w:p>
    <w:p w14:paraId="532814A1" w14:textId="77777777" w:rsidR="000A5F2A" w:rsidRPr="000955AE" w:rsidRDefault="000A5F2A" w:rsidP="000A5F2A">
      <w:pPr>
        <w:pStyle w:val="NormalHanging12a"/>
      </w:pPr>
      <w:r w:rsidRPr="000955AE">
        <w:t>Ж.</w:t>
      </w:r>
      <w:r w:rsidRPr="000955AE">
        <w:tab/>
        <w:t xml:space="preserve">като има предвид, че отстъплението на Танзания от нейния ангажимент за </w:t>
      </w:r>
      <w:r w:rsidRPr="000955AE">
        <w:lastRenderedPageBreak/>
        <w:t>насърчаване на споделените ценности, принципи и интереси, по-специално във връзка с правата на човека, основните свободи, демокрацията, принципите на правовата държава, доброто управление и отвореното гражданско пространство, както и ескалиращите репресии, произволните арести, насилието, нападенията и тормоза, упражняван спрямо членове на опозицията, защитници на правата на човека, коренното население, активисти от ЛГБТИК+ общността, журналисти и организации на гражданското общество, е несъвместимо с принципите за програмиране за географските програми съгласно Регламента за ИССРМС — Глобална Европа; като има предвид, че следизборната криза в Танзания представлява непосредствена заплаха за демокрацията, принципите на правовата държава, правата на човека или основните свободи в страната; като има предвид, че всякакви решения за планиране и програмиране, при които тези аспекти не са взети предвид, водят до недействителност на актовете за изпълнение, приети при тези обстоятелства;</w:t>
      </w:r>
    </w:p>
    <w:p w14:paraId="43AC3616" w14:textId="77777777" w:rsidR="000A5F2A" w:rsidRPr="000955AE" w:rsidRDefault="000A5F2A" w:rsidP="000A5F2A">
      <w:pPr>
        <w:pStyle w:val="NormalHanging12a"/>
      </w:pPr>
      <w:r w:rsidRPr="000955AE">
        <w:t>З.</w:t>
      </w:r>
      <w:r w:rsidRPr="000955AE">
        <w:tab/>
        <w:t>като има предвид, че ЕС оказва важна подкрепа за цифровия преход в Танзания – чрез инвестиции в 4G мрежи и оптична инфраструктура, електронно управление, цифрови умения и развитие на частния сектор, които са насочени към разширяване на достъпа до информация и насърчаване на отворена цифрова икономика; като има предвид обаче, че танзанийските органи действаха в противоречие с тези цели, като наложиха спиране на интернет в навечерието на изборите и после отново по време на размириците след изборите, като тези мерки подкопаха демократичното участие и създадоха предпоставки за злоупотреба с цифровата инфраструктура, подкрепяна от ЕС;</w:t>
      </w:r>
    </w:p>
    <w:p w14:paraId="40A3BC6A" w14:textId="37762207" w:rsidR="000A5F2A" w:rsidRPr="000955AE" w:rsidRDefault="000A5F2A" w:rsidP="000A5F2A">
      <w:pPr>
        <w:pStyle w:val="NormalHanging12a"/>
      </w:pPr>
      <w:r w:rsidRPr="000955AE">
        <w:t>1.</w:t>
      </w:r>
      <w:r w:rsidRPr="000955AE">
        <w:tab/>
        <w:t>счита, че проектът на решение за изпълнение на Комисията превишава изпълнителните правомощия, предвидени в Регламент (Е</w:t>
      </w:r>
      <w:r w:rsidR="00B65685">
        <w:t>С</w:t>
      </w:r>
      <w:r w:rsidRPr="000955AE">
        <w:t>) 2021/947;</w:t>
      </w:r>
    </w:p>
    <w:p w14:paraId="648000DA" w14:textId="7AF161B7" w:rsidR="000A5F2A" w:rsidRPr="000955AE" w:rsidRDefault="000A5F2A" w:rsidP="000A5F2A">
      <w:pPr>
        <w:pStyle w:val="NormalHanging12a"/>
      </w:pPr>
      <w:r w:rsidRPr="000955AE">
        <w:t>2.</w:t>
      </w:r>
      <w:r w:rsidRPr="000955AE">
        <w:tab/>
        <w:t xml:space="preserve">счита, че проектът на решение за изпълнение на Комисията не е в съответствие с правото на Съюза, тъй като той е </w:t>
      </w:r>
      <w:r w:rsidR="005F43DB">
        <w:t>не</w:t>
      </w:r>
      <w:r w:rsidRPr="000955AE">
        <w:t>съвместим с целта на Регламент (Е</w:t>
      </w:r>
      <w:r w:rsidR="00B65685">
        <w:t>С</w:t>
      </w:r>
      <w:r w:rsidRPr="000955AE">
        <w:t>) 2021/947;</w:t>
      </w:r>
    </w:p>
    <w:p w14:paraId="1DAD9CF0" w14:textId="77777777" w:rsidR="000A5F2A" w:rsidRPr="000955AE" w:rsidRDefault="000A5F2A" w:rsidP="000A5F2A">
      <w:pPr>
        <w:pStyle w:val="NormalHanging12a"/>
      </w:pPr>
      <w:r w:rsidRPr="000955AE">
        <w:t>3.</w:t>
      </w:r>
      <w:r w:rsidRPr="000955AE">
        <w:tab/>
        <w:t>приветства факта, че Комисията е спряла процеса на приемане на проекта на решение за изпълнение, след като е била информирана за опасенията на Европейския парламент;</w:t>
      </w:r>
    </w:p>
    <w:p w14:paraId="286A72B0" w14:textId="383435F2" w:rsidR="000A5F2A" w:rsidRPr="000955AE" w:rsidRDefault="000A5F2A" w:rsidP="000A5F2A">
      <w:pPr>
        <w:pStyle w:val="NormalHanging12a"/>
      </w:pPr>
      <w:r w:rsidRPr="000955AE">
        <w:t>4.</w:t>
      </w:r>
      <w:r w:rsidRPr="000955AE">
        <w:tab/>
      </w:r>
      <w:r w:rsidR="007610BF">
        <w:t>отправя искане към</w:t>
      </w:r>
      <w:r w:rsidR="007610BF" w:rsidRPr="000955AE">
        <w:t xml:space="preserve"> </w:t>
      </w:r>
      <w:r w:rsidRPr="000955AE">
        <w:t xml:space="preserve">Комисията да оттегли своя проект на решение за изпълнение и да </w:t>
      </w:r>
      <w:r w:rsidR="00B65685" w:rsidRPr="00296A0A">
        <w:t xml:space="preserve">внесе </w:t>
      </w:r>
      <w:r w:rsidRPr="000955AE">
        <w:t>нов</w:t>
      </w:r>
      <w:r w:rsidR="005F43DB">
        <w:t xml:space="preserve"> пр</w:t>
      </w:r>
      <w:r w:rsidRPr="000955AE">
        <w:t>о</w:t>
      </w:r>
      <w:r w:rsidR="005F43DB">
        <w:t>ект</w:t>
      </w:r>
      <w:r w:rsidRPr="000955AE">
        <w:t xml:space="preserve"> </w:t>
      </w:r>
      <w:r w:rsidR="00B65685">
        <w:t>в</w:t>
      </w:r>
      <w:r w:rsidR="005F43DB">
        <w:t xml:space="preserve"> комитета</w:t>
      </w:r>
      <w:r w:rsidRPr="000955AE">
        <w:t>, при което да се вземат предвид изразените опасения, като същевременно се гарантира, че евентуалните нови промени няма да засегнат неблагоприятно финансирането, насочено към подкрепа на НПО и гражданското общество;</w:t>
      </w:r>
    </w:p>
    <w:p w14:paraId="16BE9911" w14:textId="682AEA1E" w:rsidR="000955AE" w:rsidRPr="000955AE" w:rsidRDefault="000A5F2A" w:rsidP="000955AE">
      <w:pPr>
        <w:pStyle w:val="NormalHanging12a"/>
      </w:pPr>
      <w:r w:rsidRPr="000955AE">
        <w:t>5.</w:t>
      </w:r>
      <w:r w:rsidRPr="000955AE">
        <w:tab/>
        <w:t>възлага на своя председател да предаде настоящата резолюция съответно на Съвета и на Комисията, както и на правителствата и на парламентите на държавите членки.</w:t>
      </w:r>
    </w:p>
    <w:p w14:paraId="7B4B19FB" w14:textId="2C67A268" w:rsidR="00E365E1" w:rsidRPr="000955AE" w:rsidRDefault="00E365E1" w:rsidP="00344E8A"/>
    <w:sectPr w:rsidR="00E365E1" w:rsidRPr="000955AE" w:rsidSect="000955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88AC9" w14:textId="77777777" w:rsidR="00344E8A" w:rsidRPr="000955AE" w:rsidRDefault="00344E8A">
      <w:r w:rsidRPr="000955AE">
        <w:separator/>
      </w:r>
    </w:p>
  </w:endnote>
  <w:endnote w:type="continuationSeparator" w:id="0">
    <w:p w14:paraId="7A6FC55D" w14:textId="77777777" w:rsidR="00344E8A" w:rsidRPr="000955AE" w:rsidRDefault="00344E8A">
      <w:r w:rsidRPr="000955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0AE3" w14:textId="77777777" w:rsidR="00064002" w:rsidRPr="000955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2CE0D" w14:textId="77777777" w:rsidR="00064002" w:rsidRPr="000955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6286" w14:textId="77777777" w:rsidR="00064002" w:rsidRPr="000955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D927F" w14:textId="77777777" w:rsidR="00344E8A" w:rsidRPr="000955AE" w:rsidRDefault="00344E8A">
      <w:r w:rsidRPr="000955AE">
        <w:separator/>
      </w:r>
    </w:p>
  </w:footnote>
  <w:footnote w:type="continuationSeparator" w:id="0">
    <w:p w14:paraId="2ADAF98A" w14:textId="77777777" w:rsidR="00344E8A" w:rsidRPr="000955AE" w:rsidRDefault="00344E8A">
      <w:r w:rsidRPr="000955AE">
        <w:continuationSeparator/>
      </w:r>
    </w:p>
  </w:footnote>
  <w:footnote w:id="1">
    <w:p w14:paraId="64792976" w14:textId="7DE5DB8D" w:rsidR="004E7D22" w:rsidRPr="00F3079A" w:rsidRDefault="004E7D22" w:rsidP="00F3079A">
      <w:pPr>
        <w:pStyle w:val="FootnoteText"/>
        <w:ind w:left="567" w:hanging="567"/>
        <w:rPr>
          <w:sz w:val="24"/>
          <w:szCs w:val="24"/>
          <w:lang w:val="bg-BG"/>
        </w:rPr>
      </w:pPr>
      <w:r w:rsidRPr="00F3079A">
        <w:rPr>
          <w:rStyle w:val="FootnoteReference"/>
          <w:sz w:val="24"/>
          <w:szCs w:val="24"/>
        </w:rPr>
        <w:footnoteRef/>
      </w:r>
      <w:r w:rsidRPr="00F3079A">
        <w:rPr>
          <w:sz w:val="24"/>
          <w:szCs w:val="24"/>
          <w:lang w:val="ru-RU"/>
        </w:rPr>
        <w:t xml:space="preserve"> </w:t>
      </w:r>
      <w:r w:rsidRPr="00F3079A">
        <w:rPr>
          <w:sz w:val="24"/>
          <w:szCs w:val="24"/>
          <w:lang w:val="bg-BG"/>
        </w:rPr>
        <w:tab/>
      </w:r>
      <w:r w:rsidRPr="004E7D22">
        <w:rPr>
          <w:sz w:val="24"/>
          <w:szCs w:val="24"/>
          <w:lang w:val="bg-BG"/>
        </w:rPr>
        <w:t xml:space="preserve">ОВ L 209, 14.6.2021 г., стр. 1, ELI: </w:t>
      </w:r>
      <w:hyperlink r:id="rId1" w:tgtFrame="http://data.europa.eu/eli/reg/2021/947/oj" w:history="1">
        <w:r w:rsidRPr="004E7D22">
          <w:rPr>
            <w:rStyle w:val="Hyperlink"/>
            <w:sz w:val="24"/>
            <w:szCs w:val="24"/>
            <w:lang w:val="bg-BG"/>
          </w:rPr>
          <w:t>http://data.europa.eu/eli/reg/2021/947/oj.</w:t>
        </w:r>
      </w:hyperlink>
    </w:p>
  </w:footnote>
  <w:footnote w:id="2">
    <w:p w14:paraId="5163BA15" w14:textId="1DE53E68" w:rsidR="004E7D22" w:rsidRPr="00F3079A" w:rsidRDefault="004E7D22" w:rsidP="00F3079A">
      <w:pPr>
        <w:pStyle w:val="FootnoteText"/>
        <w:ind w:left="567" w:hanging="567"/>
        <w:rPr>
          <w:sz w:val="24"/>
          <w:szCs w:val="24"/>
          <w:lang w:val="bg-BG"/>
        </w:rPr>
      </w:pPr>
      <w:r w:rsidRPr="00F3079A">
        <w:rPr>
          <w:rStyle w:val="FootnoteReference"/>
          <w:sz w:val="24"/>
          <w:szCs w:val="24"/>
        </w:rPr>
        <w:footnoteRef/>
      </w:r>
      <w:r w:rsidRPr="00F3079A">
        <w:rPr>
          <w:sz w:val="24"/>
          <w:szCs w:val="24"/>
          <w:lang w:val="fi-FI"/>
        </w:rPr>
        <w:t xml:space="preserve"> </w:t>
      </w:r>
      <w:r w:rsidRPr="00F3079A">
        <w:rPr>
          <w:sz w:val="24"/>
          <w:szCs w:val="24"/>
          <w:lang w:val="bg-BG"/>
        </w:rPr>
        <w:tab/>
      </w:r>
      <w:r w:rsidR="006043EE">
        <w:rPr>
          <w:sz w:val="24"/>
          <w:szCs w:val="24"/>
          <w:lang w:val="bg-BG"/>
        </w:rPr>
        <w:t>ОВ</w:t>
      </w:r>
      <w:r w:rsidRPr="00F3079A">
        <w:rPr>
          <w:sz w:val="24"/>
          <w:szCs w:val="24"/>
          <w:lang w:val="bg-BG"/>
        </w:rPr>
        <w:t xml:space="preserve"> L 55, 28.2.2011</w:t>
      </w:r>
      <w:r w:rsidR="006043EE">
        <w:rPr>
          <w:sz w:val="24"/>
          <w:szCs w:val="24"/>
          <w:lang w:val="bg-BG"/>
        </w:rPr>
        <w:t xml:space="preserve"> г.</w:t>
      </w:r>
      <w:r w:rsidRPr="00F3079A">
        <w:rPr>
          <w:sz w:val="24"/>
          <w:szCs w:val="24"/>
          <w:lang w:val="bg-BG"/>
        </w:rPr>
        <w:t xml:space="preserve">, </w:t>
      </w:r>
      <w:r w:rsidR="006043EE">
        <w:rPr>
          <w:sz w:val="24"/>
          <w:szCs w:val="24"/>
          <w:lang w:val="bg-BG"/>
        </w:rPr>
        <w:t>стр</w:t>
      </w:r>
      <w:r w:rsidRPr="00F3079A">
        <w:rPr>
          <w:sz w:val="24"/>
          <w:szCs w:val="24"/>
          <w:lang w:val="bg-BG"/>
        </w:rPr>
        <w:t xml:space="preserve">. 13, ELI: </w:t>
      </w:r>
      <w:hyperlink r:id="rId2" w:history="1">
        <w:r w:rsidRPr="00F3079A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F3079A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E8C7" w14:textId="77777777" w:rsidR="00064002" w:rsidRPr="000955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9009" w14:textId="77777777" w:rsidR="00064002" w:rsidRPr="000955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A35B7" w14:textId="77777777" w:rsidR="00064002" w:rsidRPr="000955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1923995">
    <w:abstractNumId w:val="9"/>
  </w:num>
  <w:num w:numId="2" w16cid:durableId="1104962365">
    <w:abstractNumId w:val="9"/>
  </w:num>
  <w:num w:numId="3" w16cid:durableId="1571696580">
    <w:abstractNumId w:val="7"/>
  </w:num>
  <w:num w:numId="4" w16cid:durableId="953054601">
    <w:abstractNumId w:val="7"/>
  </w:num>
  <w:num w:numId="5" w16cid:durableId="2015455731">
    <w:abstractNumId w:val="6"/>
  </w:num>
  <w:num w:numId="6" w16cid:durableId="1580597297">
    <w:abstractNumId w:val="6"/>
  </w:num>
  <w:num w:numId="7" w16cid:durableId="1613977997">
    <w:abstractNumId w:val="5"/>
  </w:num>
  <w:num w:numId="8" w16cid:durableId="322271949">
    <w:abstractNumId w:val="5"/>
  </w:num>
  <w:num w:numId="9" w16cid:durableId="559290347">
    <w:abstractNumId w:val="4"/>
  </w:num>
  <w:num w:numId="10" w16cid:durableId="46535920">
    <w:abstractNumId w:val="4"/>
  </w:num>
  <w:num w:numId="11" w16cid:durableId="1614165671">
    <w:abstractNumId w:val="8"/>
  </w:num>
  <w:num w:numId="12" w16cid:durableId="991834771">
    <w:abstractNumId w:val="8"/>
  </w:num>
  <w:num w:numId="13" w16cid:durableId="1840265487">
    <w:abstractNumId w:val="3"/>
  </w:num>
  <w:num w:numId="14" w16cid:durableId="1479615635">
    <w:abstractNumId w:val="3"/>
  </w:num>
  <w:num w:numId="15" w16cid:durableId="610406308">
    <w:abstractNumId w:val="2"/>
  </w:num>
  <w:num w:numId="16" w16cid:durableId="367684808">
    <w:abstractNumId w:val="2"/>
  </w:num>
  <w:num w:numId="17" w16cid:durableId="1870337606">
    <w:abstractNumId w:val="1"/>
  </w:num>
  <w:num w:numId="18" w16cid:durableId="377975405">
    <w:abstractNumId w:val="1"/>
  </w:num>
  <w:num w:numId="19" w16cid:durableId="84884459">
    <w:abstractNumId w:val="0"/>
  </w:num>
  <w:num w:numId="20" w16cid:durableId="740254351">
    <w:abstractNumId w:val="0"/>
  </w:num>
  <w:num w:numId="21" w16cid:durableId="1216351888">
    <w:abstractNumId w:val="9"/>
  </w:num>
  <w:num w:numId="22" w16cid:durableId="1026055672">
    <w:abstractNumId w:val="7"/>
  </w:num>
  <w:num w:numId="23" w16cid:durableId="195437400">
    <w:abstractNumId w:val="6"/>
  </w:num>
  <w:num w:numId="24" w16cid:durableId="1850942205">
    <w:abstractNumId w:val="5"/>
  </w:num>
  <w:num w:numId="25" w16cid:durableId="1121610100">
    <w:abstractNumId w:val="4"/>
  </w:num>
  <w:num w:numId="26" w16cid:durableId="1019282139">
    <w:abstractNumId w:val="8"/>
  </w:num>
  <w:num w:numId="27" w16cid:durableId="1969703057">
    <w:abstractNumId w:val="3"/>
  </w:num>
  <w:num w:numId="28" w16cid:durableId="368189420">
    <w:abstractNumId w:val="2"/>
  </w:num>
  <w:num w:numId="29" w16cid:durableId="616762687">
    <w:abstractNumId w:val="1"/>
  </w:num>
  <w:num w:numId="30" w16cid:durableId="1877616591">
    <w:abstractNumId w:val="0"/>
  </w:num>
  <w:num w:numId="31" w16cid:durableId="637999091">
    <w:abstractNumId w:val="9"/>
  </w:num>
  <w:num w:numId="32" w16cid:durableId="2136748390">
    <w:abstractNumId w:val="7"/>
  </w:num>
  <w:num w:numId="33" w16cid:durableId="1666393970">
    <w:abstractNumId w:val="6"/>
  </w:num>
  <w:num w:numId="34" w16cid:durableId="1801993558">
    <w:abstractNumId w:val="5"/>
  </w:num>
  <w:num w:numId="35" w16cid:durableId="258488175">
    <w:abstractNumId w:val="4"/>
  </w:num>
  <w:num w:numId="36" w16cid:durableId="1304198183">
    <w:abstractNumId w:val="8"/>
  </w:num>
  <w:num w:numId="37" w16cid:durableId="1003433553">
    <w:abstractNumId w:val="3"/>
  </w:num>
  <w:num w:numId="38" w16cid:durableId="713315642">
    <w:abstractNumId w:val="2"/>
  </w:num>
  <w:num w:numId="39" w16cid:durableId="415826046">
    <w:abstractNumId w:val="1"/>
  </w:num>
  <w:num w:numId="40" w16cid:durableId="819269681">
    <w:abstractNumId w:val="0"/>
  </w:num>
  <w:num w:numId="41" w16cid:durableId="1508012335">
    <w:abstractNumId w:val="10"/>
  </w:num>
  <w:num w:numId="42" w16cid:durableId="52703318">
    <w:abstractNumId w:val="10"/>
  </w:num>
  <w:num w:numId="43" w16cid:durableId="1223180579">
    <w:abstractNumId w:val="10"/>
  </w:num>
  <w:num w:numId="44" w16cid:durableId="15241328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BG"/>
    <w:docVar w:name="dvnumam" w:val="0"/>
    <w:docVar w:name="dvpe" w:val="779.716"/>
    <w:docVar w:name="dvtitre" w:val="Резолюция на Европейския парламент от ... 2025 г. относно проекта на решение за изпълнение на Комисията във връзка с финансирането на годишния план за действие в полза на Обединена република Танзания за 2025 г.(D110180/02 – 2025/2979(RSP))"/>
  </w:docVars>
  <w:rsids>
    <w:rsidRoot w:val="00344E8A"/>
    <w:rsid w:val="00002272"/>
    <w:rsid w:val="000146D8"/>
    <w:rsid w:val="00064002"/>
    <w:rsid w:val="000677B9"/>
    <w:rsid w:val="00067E59"/>
    <w:rsid w:val="000831BA"/>
    <w:rsid w:val="000955AE"/>
    <w:rsid w:val="000A42CC"/>
    <w:rsid w:val="000A5F2A"/>
    <w:rsid w:val="000E7DD9"/>
    <w:rsid w:val="0010095E"/>
    <w:rsid w:val="00125B37"/>
    <w:rsid w:val="00187494"/>
    <w:rsid w:val="001E24DF"/>
    <w:rsid w:val="001F32AE"/>
    <w:rsid w:val="002767FF"/>
    <w:rsid w:val="002B18FE"/>
    <w:rsid w:val="002B5493"/>
    <w:rsid w:val="00343214"/>
    <w:rsid w:val="00344E8A"/>
    <w:rsid w:val="00361C00"/>
    <w:rsid w:val="00387C5C"/>
    <w:rsid w:val="00395FA1"/>
    <w:rsid w:val="003E15D4"/>
    <w:rsid w:val="00411CCE"/>
    <w:rsid w:val="00415783"/>
    <w:rsid w:val="0041666E"/>
    <w:rsid w:val="00421060"/>
    <w:rsid w:val="00471C19"/>
    <w:rsid w:val="004867E3"/>
    <w:rsid w:val="00494A28"/>
    <w:rsid w:val="004C0004"/>
    <w:rsid w:val="004C5D52"/>
    <w:rsid w:val="004E7D22"/>
    <w:rsid w:val="0050519A"/>
    <w:rsid w:val="005072A1"/>
    <w:rsid w:val="00514517"/>
    <w:rsid w:val="00545827"/>
    <w:rsid w:val="00560270"/>
    <w:rsid w:val="005C2568"/>
    <w:rsid w:val="005F1B17"/>
    <w:rsid w:val="005F43DB"/>
    <w:rsid w:val="006037C0"/>
    <w:rsid w:val="006043EE"/>
    <w:rsid w:val="006631B6"/>
    <w:rsid w:val="00680577"/>
    <w:rsid w:val="006D6BE4"/>
    <w:rsid w:val="006F74FA"/>
    <w:rsid w:val="00731ADD"/>
    <w:rsid w:val="00734777"/>
    <w:rsid w:val="00747932"/>
    <w:rsid w:val="00751A4A"/>
    <w:rsid w:val="00756632"/>
    <w:rsid w:val="007610BF"/>
    <w:rsid w:val="0076252C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28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68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93E"/>
    <w:rsid w:val="00F04346"/>
    <w:rsid w:val="00F075DC"/>
    <w:rsid w:val="00F149E9"/>
    <w:rsid w:val="00F176D6"/>
    <w:rsid w:val="00F3079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8FDBD"/>
  <w15:chartTrackingRefBased/>
  <w15:docId w15:val="{28A5B3B6-9B5A-4A1F-A990-34ACA5D8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A5F2A"/>
    <w:pPr>
      <w:spacing w:before="480" w:after="240"/>
    </w:pPr>
  </w:style>
  <w:style w:type="paragraph" w:customStyle="1" w:styleId="NormalHanging12a">
    <w:name w:val="NormalHanging12a"/>
    <w:basedOn w:val="Normal"/>
    <w:rsid w:val="000A5F2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A5F2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97287"/>
    <w:rPr>
      <w:sz w:val="24"/>
      <w:lang w:val="bg-BG"/>
    </w:rPr>
  </w:style>
  <w:style w:type="character" w:styleId="FollowedHyperlink">
    <w:name w:val="FollowedHyperlink"/>
    <w:basedOn w:val="DefaultParagraphFont"/>
    <w:rsid w:val="004E7D2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B656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568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5685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B656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5685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B65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1105</Words>
  <Characters>6432</Characters>
  <Application>Microsoft Office Word</Application>
  <DocSecurity>0</DocSecurity>
  <Lines>357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DIMITROV Cvetan</cp:lastModifiedBy>
  <cp:revision>2</cp:revision>
  <cp:lastPrinted>2004-11-19T15:42:00Z</cp:lastPrinted>
  <dcterms:created xsi:type="dcterms:W3CDTF">2026-01-20T11:34:00Z</dcterms:created>
  <dcterms:modified xsi:type="dcterms:W3CDTF">2026-01-20T11:34:00Z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